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5F0B" w14:textId="77777777" w:rsidR="00970030" w:rsidRDefault="00970030" w:rsidP="00970030">
      <w:pPr>
        <w:spacing w:after="80"/>
        <w:jc w:val="center"/>
      </w:pPr>
      <w:r>
        <w:rPr>
          <w:b/>
          <w:bCs/>
          <w:sz w:val="32"/>
          <w:szCs w:val="32"/>
        </w:rPr>
        <w:t>ATTACHMENT 2</w:t>
      </w:r>
    </w:p>
    <w:p w14:paraId="06AFE17F" w14:textId="77777777" w:rsidR="00970030" w:rsidRDefault="00970030" w:rsidP="00970030">
      <w:pPr>
        <w:spacing w:after="80"/>
        <w:jc w:val="center"/>
      </w:pPr>
      <w:r>
        <w:rPr>
          <w:b/>
          <w:bCs/>
          <w:sz w:val="28"/>
          <w:szCs w:val="28"/>
        </w:rPr>
        <w:t>SALIENT CHARACTERISTICS</w:t>
      </w:r>
    </w:p>
    <w:p w14:paraId="246A76F7" w14:textId="77777777" w:rsidR="00970030" w:rsidRDefault="00970030" w:rsidP="00970030">
      <w:pPr>
        <w:spacing w:after="240"/>
        <w:jc w:val="center"/>
      </w:pPr>
      <w:r>
        <w:rPr>
          <w:i/>
          <w:iCs/>
        </w:rPr>
        <w:t>Brand Name or Equal — FAR 11.104 / FAR 11.105 / FAR 52.211-6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970030" w14:paraId="37545A35" w14:textId="77777777" w:rsidTr="0004416A">
        <w:trPr>
          <w:tblHeader/>
        </w:trPr>
        <w:tc>
          <w:tcPr>
            <w:tcW w:w="31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2362B38E" w14:textId="77777777" w:rsidR="00970030" w:rsidRDefault="00970030" w:rsidP="0004416A">
            <w:r>
              <w:rPr>
                <w:b/>
                <w:bCs/>
              </w:rPr>
              <w:t>Field</w:t>
            </w:r>
          </w:p>
        </w:tc>
        <w:tc>
          <w:tcPr>
            <w:tcW w:w="626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1C8F0F8D" w14:textId="77777777" w:rsidR="00970030" w:rsidRDefault="00970030" w:rsidP="0004416A">
            <w:r>
              <w:rPr>
                <w:b/>
                <w:bCs/>
              </w:rPr>
              <w:t>Value</w:t>
            </w:r>
          </w:p>
        </w:tc>
      </w:tr>
      <w:tr w:rsidR="00970030" w14:paraId="6E00DC2D"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A156FC2" w14:textId="77777777" w:rsidR="00970030" w:rsidRDefault="00970030" w:rsidP="0004416A">
            <w:r>
              <w:t>Solicitation No.</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36D2A69" w14:textId="77777777" w:rsidR="00970030" w:rsidRDefault="00970030" w:rsidP="0004416A">
            <w:r>
              <w:t>36C25726Q0381</w:t>
            </w:r>
          </w:p>
        </w:tc>
      </w:tr>
      <w:tr w:rsidR="00970030" w14:paraId="32599E9F"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20BA8FA" w14:textId="77777777" w:rsidR="00970030" w:rsidRDefault="00970030" w:rsidP="0004416A">
            <w:r>
              <w:t>Attachment</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5E57C4" w14:textId="77777777" w:rsidR="00970030" w:rsidRDefault="00970030" w:rsidP="0004416A">
            <w:r>
              <w:t>Attachment 2 — Salient Characteristics</w:t>
            </w:r>
          </w:p>
        </w:tc>
      </w:tr>
      <w:tr w:rsidR="00970030" w14:paraId="191C973F"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326F7E1" w14:textId="77777777" w:rsidR="00970030" w:rsidRDefault="00970030" w:rsidP="0004416A">
            <w:r>
              <w:t>Requiring Activity</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9003C77" w14:textId="77777777" w:rsidR="00970030" w:rsidRDefault="00970030" w:rsidP="0004416A">
            <w:r>
              <w:t>South Texas Veterans Health Care System (STVHCS) — Pathology &amp; Laboratory Medicine Service; Audie L. Murphy VA Hospital (San Antonio, TX) and Kerrville VA Medical Center (Kerrville, TX)</w:t>
            </w:r>
          </w:p>
        </w:tc>
      </w:tr>
      <w:tr w:rsidR="00970030" w14:paraId="2213E93C"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8E302A8" w14:textId="77777777" w:rsidR="00970030" w:rsidRDefault="00970030" w:rsidP="0004416A">
            <w:r>
              <w:t>Contracting Activity</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E9DEC4" w14:textId="77777777" w:rsidR="00970030" w:rsidRDefault="00970030" w:rsidP="0004416A">
            <w:r>
              <w:t>Department of Veterans Affairs, VISN 17 Network Contracting Office (NCO 17), 5441 Babcock Rd., Ste. 302, San Antonio, TX 78240</w:t>
            </w:r>
          </w:p>
        </w:tc>
      </w:tr>
      <w:tr w:rsidR="00970030" w14:paraId="216CCA78"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0E76914" w14:textId="77777777" w:rsidR="00970030" w:rsidRDefault="00970030" w:rsidP="0004416A">
            <w:r>
              <w:t>Description</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8B70CA3" w14:textId="77777777" w:rsidR="00970030" w:rsidRDefault="00970030" w:rsidP="0004416A">
            <w:r>
              <w:t>In-vitro diagnostic (IVD) quality control (QC) materials and renewal of the Unity Real Time QC data-management software for the Core Laboratory (Beckman Coulter AU 5800, DxI 800, and Tosoh HbA1c analyzers).</w:t>
            </w:r>
          </w:p>
        </w:tc>
      </w:tr>
      <w:tr w:rsidR="00970030" w14:paraId="1E4C8F6C"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5A01DCE" w14:textId="77777777" w:rsidR="00970030" w:rsidRDefault="00970030" w:rsidP="0004416A">
            <w:r>
              <w:t>Regulatory Basis</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AA45B3A" w14:textId="77777777" w:rsidR="00970030" w:rsidRDefault="00970030" w:rsidP="0004416A">
            <w:r>
              <w:t>FAR 11.104 (Brand Name or Equal); FAR 11.105; FAR 52.211-6 (AUG 1999); VAAR 811.104; 42 C.F.R. § 493.1253 / § 493.1256 (CLIA); VHA Handbook 1106.01</w:t>
            </w:r>
          </w:p>
        </w:tc>
      </w:tr>
      <w:tr w:rsidR="00970030" w14:paraId="3F3968D7"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A26E36B" w14:textId="77777777" w:rsidR="00970030" w:rsidRDefault="00970030" w:rsidP="0004416A">
            <w:r>
              <w:t>Applies To</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0EF811F" w14:textId="77777777" w:rsidR="00970030" w:rsidRDefault="00970030" w:rsidP="0004416A">
            <w:r>
              <w:t>Any offeror proposing an "equal" product in response to Solicitation 36C25726Q0381. Offerors proposing the referenced Bio-Rad brand-name products need not separately demonstrate compliance with each characteristic below, but must still satisfy delivery, software, and service characteristics.</w:t>
            </w:r>
          </w:p>
        </w:tc>
      </w:tr>
    </w:tbl>
    <w:p w14:paraId="1877CD22" w14:textId="77777777" w:rsidR="00970030" w:rsidRDefault="00970030" w:rsidP="00970030">
      <w:pPr>
        <w:spacing w:after="120"/>
      </w:pPr>
    </w:p>
    <w:p w14:paraId="470560B3" w14:textId="77777777" w:rsidR="00970030" w:rsidRDefault="00970030" w:rsidP="00970030">
      <w:pPr>
        <w:pStyle w:val="Heading1"/>
        <w:spacing w:before="240"/>
      </w:pPr>
      <w:r>
        <w:t>1. Purpose and Scope</w:t>
      </w:r>
    </w:p>
    <w:p w14:paraId="345B9A94" w14:textId="77777777" w:rsidR="00970030" w:rsidRDefault="00970030" w:rsidP="00970030">
      <w:pPr>
        <w:spacing w:after="120"/>
      </w:pPr>
      <w:r>
        <w:t>This Attachment 2 establishes the salient physical, functional, and performance characteristics that any "equal" product proposed under Solicitation No. 36C25726Q0381 must satisfy in order to be considered technically acceptable in accordance with FAR 52.211-6, Brand Name or Equal (AUG 1999). The characteristics stated herein describe the Government's minimum needs for the acquisition of in-vitro diagnostic (IVD) quality-control (QC) materials and a QC data-management software subscription supporting the South Texas Veterans Health Care System (STVHCS) Core Laboratory at Audie L. Murphy VA Hospital (San Antonio, TX) and Kerrville VA Medical Center (Kerrville, TX).</w:t>
      </w:r>
    </w:p>
    <w:p w14:paraId="3945FAA8" w14:textId="77777777" w:rsidR="00970030" w:rsidRDefault="00970030" w:rsidP="00970030">
      <w:pPr>
        <w:spacing w:after="120"/>
      </w:pPr>
      <w:r>
        <w:t xml:space="preserve">Offerors proposing the referenced Bio-Rad Laboratories, Inc. brand-name products (Multiqual, Liquichek, and Unity Real Time) need not separately demonstrate compliance with each reagent-level characteristic in Part II, but shall still demonstrate compliance with the software characteristics in Part III and the delivery and service characteristics in Part V. Offerors </w:t>
      </w:r>
      <w:r>
        <w:lastRenderedPageBreak/>
        <w:t>proposing an "equal" product shall complete and submit the Compliance Matrix in Part VI with their quotation.</w:t>
      </w:r>
    </w:p>
    <w:p w14:paraId="4CADBF2B" w14:textId="77777777" w:rsidR="00970030" w:rsidRDefault="00970030" w:rsidP="00970030">
      <w:pPr>
        <w:spacing w:after="120"/>
        <w:rPr>
          <w:i/>
          <w:iCs/>
        </w:rPr>
      </w:pPr>
      <w:r>
        <w:rPr>
          <w:i/>
          <w:iCs/>
        </w:rPr>
        <w:t>In the event of any conflict between this Attachment 2 and the Statement of Work (Attachment 1), this Attachment 2 controls for purposes of determining whether an "equal" product meets the Government's minimum needs.</w:t>
      </w:r>
    </w:p>
    <w:p w14:paraId="408BC10B" w14:textId="77777777" w:rsidR="00970030" w:rsidRDefault="00970030" w:rsidP="00970030">
      <w:pPr>
        <w:pStyle w:val="Heading1"/>
        <w:spacing w:before="240"/>
      </w:pPr>
      <w:r>
        <w:t>2. Part I — Reagent Characteristics Common to All Line Items</w:t>
      </w:r>
    </w:p>
    <w:p w14:paraId="4C799677" w14:textId="77777777" w:rsidR="00970030" w:rsidRDefault="00970030" w:rsidP="00970030">
      <w:pPr>
        <w:spacing w:after="120"/>
      </w:pPr>
      <w:r>
        <w:t>In addition to the product-specific characteristics listed in Part II below, every QC reagent proposed under this solicitation shall meet the following common characteristics:</w:t>
      </w:r>
    </w:p>
    <w:p w14:paraId="6F8E3A67" w14:textId="77777777" w:rsidR="00970030" w:rsidRDefault="00970030" w:rsidP="00970030">
      <w:pPr>
        <w:pStyle w:val="ListParagraph"/>
        <w:numPr>
          <w:ilvl w:val="0"/>
          <w:numId w:val="1"/>
        </w:numPr>
        <w:spacing w:after="80"/>
        <w:contextualSpacing w:val="0"/>
      </w:pPr>
      <w:r>
        <w:t>FDA 510(k) clearance or FDA approval for use as an IVD quality-control material for the specific analytes on the applicable panel.</w:t>
      </w:r>
    </w:p>
    <w:p w14:paraId="3E638631" w14:textId="77777777" w:rsidR="00970030" w:rsidRDefault="00970030" w:rsidP="00970030">
      <w:pPr>
        <w:pStyle w:val="ListParagraph"/>
        <w:numPr>
          <w:ilvl w:val="0"/>
          <w:numId w:val="1"/>
        </w:numPr>
        <w:spacing w:after="80"/>
        <w:contextualSpacing w:val="0"/>
      </w:pPr>
      <w:r>
        <w:t>Human-derived matrix (human serum, human whole blood, human urine, or human cerebrospinal fluid) as specified for each panel. Non-human and synthetic matrices do not provide the commutability required for the installed Beckman Coulter and Tosoh method families and therefore do not meet the Government's minimum needs.</w:t>
      </w:r>
    </w:p>
    <w:p w14:paraId="0B1FDA8C" w14:textId="3F8B169F" w:rsidR="00970030" w:rsidRDefault="00970030" w:rsidP="00970030">
      <w:pPr>
        <w:pStyle w:val="ListParagraph"/>
        <w:numPr>
          <w:ilvl w:val="0"/>
          <w:numId w:val="1"/>
        </w:numPr>
        <w:spacing w:after="80"/>
        <w:contextualSpacing w:val="0"/>
      </w:pPr>
      <w:r>
        <w:t>Ready-to-use liquid format. Lyophilized (freeze-dried) or reconstitute materials that require user reconstitution do not meet the minimum needs because of preanalytical error and lot-to-lot reconstitution variability on the installed methods.</w:t>
      </w:r>
    </w:p>
    <w:p w14:paraId="600FF10B" w14:textId="77777777" w:rsidR="00970030" w:rsidRDefault="00970030" w:rsidP="00970030">
      <w:pPr>
        <w:pStyle w:val="ListParagraph"/>
        <w:numPr>
          <w:ilvl w:val="0"/>
          <w:numId w:val="1"/>
        </w:numPr>
        <w:spacing w:after="80"/>
        <w:contextualSpacing w:val="0"/>
      </w:pPr>
      <w:r>
        <w:t>Closed-vial and open-vial stability windows as specified for each panel in Part II (for example, 30-day unopened and 14-day open-vial at 2–8 °C for Multiqual; 14-day open-vial at 2–8 °C for Liquichek Immunoassay Plus, except Folate at 7 days; minimum 2-year shelf life for Ethanol / Ammonia; minimum 3-year shelf life for Urine Toxicology).</w:t>
      </w:r>
    </w:p>
    <w:p w14:paraId="5E9F1813" w14:textId="77777777" w:rsidR="00970030" w:rsidRDefault="00970030" w:rsidP="00970030">
      <w:pPr>
        <w:pStyle w:val="ListParagraph"/>
        <w:numPr>
          <w:ilvl w:val="0"/>
          <w:numId w:val="1"/>
        </w:numPr>
        <w:spacing w:after="80"/>
        <w:contextualSpacing w:val="0"/>
      </w:pPr>
      <w:r>
        <w:t>Package / fill-volume configuration as specified for each panel in Part II.</w:t>
      </w:r>
    </w:p>
    <w:p w14:paraId="186B6C05" w14:textId="77777777" w:rsidR="00970030" w:rsidRDefault="00970030" w:rsidP="00970030">
      <w:pPr>
        <w:pStyle w:val="ListParagraph"/>
        <w:numPr>
          <w:ilvl w:val="0"/>
          <w:numId w:val="1"/>
        </w:numPr>
        <w:spacing w:after="80"/>
        <w:contextualSpacing w:val="0"/>
      </w:pPr>
      <w:r>
        <w:t>Analyte coverage that matches or exceeds the full analyte list enumerated for each panel in Part II.</w:t>
      </w:r>
    </w:p>
    <w:p w14:paraId="6C1BAA7F" w14:textId="77777777" w:rsidR="00970030" w:rsidRDefault="00970030" w:rsidP="00970030">
      <w:pPr>
        <w:pStyle w:val="ListParagraph"/>
        <w:numPr>
          <w:ilvl w:val="0"/>
          <w:numId w:val="1"/>
        </w:numPr>
        <w:spacing w:after="80"/>
        <w:contextualSpacing w:val="0"/>
      </w:pPr>
      <w:r>
        <w:t>Commutability and method-validation documentation sufficient to satisfy 42 C.F.R. § 493.1253 (method establishment / verification) and 42 C.F.R. § 493.1256 (quality control) on the Beckman Coulter AU 5800 (clinical chemistry), Beckman Coulter DxI 800 (immunoassay), and Tosoh HbA1c analyzers as applicable.</w:t>
      </w:r>
    </w:p>
    <w:p w14:paraId="7C68AA31" w14:textId="77777777" w:rsidR="00970030" w:rsidRDefault="00970030" w:rsidP="00970030">
      <w:pPr>
        <w:pStyle w:val="ListParagraph"/>
        <w:numPr>
          <w:ilvl w:val="0"/>
          <w:numId w:val="1"/>
        </w:numPr>
        <w:spacing w:after="80"/>
        <w:contextualSpacing w:val="0"/>
      </w:pPr>
      <w:r>
        <w:t>Traceability, where applicable, to recognized reference systems (for example, IFCC / NGSP for HbA1c; CDC / CRMLN for lipids; IRMM / NIST SRMs for chemistry).</w:t>
      </w:r>
    </w:p>
    <w:p w14:paraId="565614E8" w14:textId="77777777" w:rsidR="00970030" w:rsidRDefault="00970030" w:rsidP="00970030">
      <w:pPr>
        <w:pStyle w:val="ListParagraph"/>
        <w:numPr>
          <w:ilvl w:val="0"/>
          <w:numId w:val="1"/>
        </w:numPr>
        <w:spacing w:after="80"/>
        <w:contextualSpacing w:val="0"/>
      </w:pPr>
      <w:r>
        <w:t>Labeling consistent with 21 C.F.R. Part 809 (IVD labeling), including lot number, expiration date, storage conditions, and target-value / range assignments for each analyte and each level.</w:t>
      </w:r>
    </w:p>
    <w:p w14:paraId="3F6CF2E8" w14:textId="77777777" w:rsidR="00970030" w:rsidRDefault="00970030" w:rsidP="00970030">
      <w:pPr>
        <w:pStyle w:val="Heading1"/>
        <w:spacing w:before="240"/>
      </w:pPr>
      <w:r>
        <w:t>3. Part II — Product-Specific Characteristics (QC Reagents)</w:t>
      </w:r>
    </w:p>
    <w:p w14:paraId="51AF73F7" w14:textId="77777777" w:rsidR="00970030" w:rsidRDefault="00970030" w:rsidP="00970030">
      <w:pPr>
        <w:spacing w:after="120"/>
      </w:pPr>
      <w:r>
        <w:t xml:space="preserve">The following table enumerates the product-specific salient characteristics for each reagent line item in the Statement of Work (Attachment 1). Package sizes, matrices, stability windows, and analyte menus reflect the Government's minimum needs based on the installed Beckman Coulter AU 5800, Beckman Coulter DxI 800, and Tosoh HbA1c analyzer fleet and the </w:t>
      </w:r>
      <w:r>
        <w:lastRenderedPageBreak/>
        <w:t>laboratory's established open-vial schedule, inventory rotation practice, and CLIA method-validation history.</w:t>
      </w:r>
    </w:p>
    <w:p w14:paraId="5300A1B9" w14:textId="77777777" w:rsidR="00970030" w:rsidRDefault="00970030" w:rsidP="00970030">
      <w:pPr>
        <w:sectPr w:rsidR="00970030" w:rsidSect="0097003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400"/>
        <w:gridCol w:w="2100"/>
        <w:gridCol w:w="1860"/>
        <w:gridCol w:w="3500"/>
      </w:tblGrid>
      <w:tr w:rsidR="00970030" w14:paraId="50B97A32" w14:textId="77777777" w:rsidTr="0004416A">
        <w:trPr>
          <w:tblHeader/>
        </w:trPr>
        <w:tc>
          <w:tcPr>
            <w:tcW w:w="9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5A490BA0" w14:textId="77777777" w:rsidR="00970030" w:rsidRDefault="00970030" w:rsidP="0004416A">
            <w:r>
              <w:rPr>
                <w:b/>
                <w:bCs/>
              </w:rPr>
              <w:lastRenderedPageBreak/>
              <w:t>SOW Item</w:t>
            </w:r>
          </w:p>
        </w:tc>
        <w:tc>
          <w:tcPr>
            <w:tcW w:w="32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3F4FD5A9" w14:textId="77777777" w:rsidR="00970030" w:rsidRDefault="00970030" w:rsidP="0004416A">
            <w:r>
              <w:rPr>
                <w:b/>
                <w:bCs/>
              </w:rPr>
              <w:t>Product / Family</w:t>
            </w:r>
          </w:p>
        </w:tc>
        <w:tc>
          <w:tcPr>
            <w:tcW w:w="14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74C49ABE" w14:textId="77777777" w:rsidR="00970030" w:rsidRDefault="00970030" w:rsidP="0004416A">
            <w:r>
              <w:rPr>
                <w:b/>
                <w:bCs/>
              </w:rPr>
              <w:t>Package</w:t>
            </w:r>
          </w:p>
        </w:tc>
        <w:tc>
          <w:tcPr>
            <w:tcW w:w="21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35716FDF" w14:textId="77777777" w:rsidR="00970030" w:rsidRDefault="00970030" w:rsidP="0004416A">
            <w:r>
              <w:rPr>
                <w:b/>
                <w:bCs/>
              </w:rPr>
              <w:t>Matrix / Format</w:t>
            </w:r>
          </w:p>
        </w:tc>
        <w:tc>
          <w:tcPr>
            <w:tcW w:w="186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5BDD99CC" w14:textId="77777777" w:rsidR="00970030" w:rsidRDefault="00970030" w:rsidP="0004416A">
            <w:r>
              <w:rPr>
                <w:b/>
                <w:bCs/>
              </w:rPr>
              <w:t>Stability (Closed / Open, 2–8 °C)</w:t>
            </w:r>
          </w:p>
        </w:tc>
        <w:tc>
          <w:tcPr>
            <w:tcW w:w="35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5F621481" w14:textId="77777777" w:rsidR="00970030" w:rsidRDefault="00970030" w:rsidP="0004416A">
            <w:r>
              <w:rPr>
                <w:b/>
                <w:bCs/>
              </w:rPr>
              <w:t>Minimum Analyte Coverage / Notes</w:t>
            </w:r>
          </w:p>
        </w:tc>
      </w:tr>
      <w:tr w:rsidR="00970030" w14:paraId="3A4C85DA"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691A820" w14:textId="77777777" w:rsidR="00970030" w:rsidRDefault="00970030" w:rsidP="0004416A">
            <w:r>
              <w:t>1–3</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CEBDD45" w14:textId="77777777" w:rsidR="00970030" w:rsidRDefault="00970030" w:rsidP="0004416A">
            <w:r>
              <w:t>Multiqual Levels 1 / 2 / 3 (tri-level clinical chemistry QC)</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F946D78" w14:textId="77777777" w:rsidR="00970030" w:rsidRDefault="00970030" w:rsidP="0004416A">
            <w:r>
              <w:t>12 × 10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C38606C" w14:textId="77777777" w:rsidR="00970030" w:rsidRDefault="00970030" w:rsidP="0004416A">
            <w:r>
              <w:t>Human serum-based;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9D7E22F" w14:textId="77777777" w:rsidR="00970030" w:rsidRDefault="00970030" w:rsidP="0004416A">
            <w:r>
              <w:t>30-day unopened / 14-day open-vial</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0CDB79" w14:textId="77777777" w:rsidR="00970030" w:rsidRDefault="00970030" w:rsidP="0004416A">
            <w:r>
              <w:t>Full Multiqual chemistry analyte list including Acid Phosphatase, ALT, AST, Alkaline Phosphatase, Amylase (incl. Pancreatic), Bilirubin (Total/Direct/Neonatal), Calcium, Chloride, Cholesterol (Total/HDL/LDL), Cholinesterase, CK, Creatinine, GGT, Glucose, Iron, Lactic Acid, LDH, Lipase, Magnesium, Osmolality, Phosphorus, Potassium, Total Protein, Sodium, TIBC/UIBC, Triglycerides, Urea Nitrogen, Uric Acid. Commutable on Beckman Coulter AU 5800.</w:t>
            </w:r>
          </w:p>
        </w:tc>
      </w:tr>
      <w:tr w:rsidR="00970030" w14:paraId="7901EF36"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4B7CE52" w14:textId="77777777" w:rsidR="00970030" w:rsidRDefault="00970030" w:rsidP="0004416A">
            <w:r>
              <w:t>4–6</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A72D643" w14:textId="77777777" w:rsidR="00970030" w:rsidRDefault="00970030" w:rsidP="0004416A">
            <w:r>
              <w:t>Liquichek Immunoassay Plus Levels 1 / 2 / 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92A433" w14:textId="77777777" w:rsidR="00970030" w:rsidRDefault="00970030" w:rsidP="0004416A">
            <w:r>
              <w:t>12 × 5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EB22CE4" w14:textId="77777777" w:rsidR="00970030" w:rsidRDefault="00970030" w:rsidP="0004416A">
            <w:r>
              <w:t>Human serum-based;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71040B" w14:textId="77777777" w:rsidR="00970030" w:rsidRDefault="00970030" w:rsidP="0004416A">
            <w:r>
              <w:t>Per manufacturer panel insert; 14-day open-vial (Folate 7-day)</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EB4CBF8" w14:textId="77777777" w:rsidR="00970030" w:rsidRDefault="00970030" w:rsidP="0004416A">
            <w:r>
              <w:t>Multi-analyte immunoassay QC commutable on Beckman Coulter DxI 800, covering therapeutic drugs, hormones, tumor markers, and fertility analytes enumerated in the SOW panel.</w:t>
            </w:r>
          </w:p>
        </w:tc>
      </w:tr>
      <w:tr w:rsidR="00970030" w14:paraId="06C34EAD"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42F037" w14:textId="77777777" w:rsidR="00970030" w:rsidRDefault="00970030" w:rsidP="0004416A">
            <w:r>
              <w:t>7–9</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50642B9" w14:textId="77777777" w:rsidR="00970030" w:rsidRDefault="00970030" w:rsidP="0004416A">
            <w:r>
              <w:t>Liquichek Ethanol / Ammonia Control Levels 1 / 2 / 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C3A9DC1" w14:textId="77777777" w:rsidR="00970030" w:rsidRDefault="00970030" w:rsidP="0004416A">
            <w:r>
              <w:t>6 × 3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C2DA32" w14:textId="77777777" w:rsidR="00970030" w:rsidRDefault="00970030" w:rsidP="0004416A">
            <w:r>
              <w:t>Human serum-based;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13964FE" w14:textId="77777777" w:rsidR="00970030" w:rsidRDefault="00970030" w:rsidP="0004416A">
            <w:r>
              <w:t>≥ 2-year shelf life; open-vial per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E419EC" w14:textId="77777777" w:rsidR="00970030" w:rsidRDefault="00970030" w:rsidP="0004416A">
            <w:r>
              <w:t>Ethanol and Ammonia at three clinically relevant decision levels for AU 5800.</w:t>
            </w:r>
          </w:p>
        </w:tc>
      </w:tr>
      <w:tr w:rsidR="00970030" w14:paraId="36CDBC50"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DADF175" w14:textId="77777777" w:rsidR="00970030" w:rsidRDefault="00970030" w:rsidP="0004416A">
            <w:r>
              <w:t>10–12</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514C83A" w14:textId="77777777" w:rsidR="00970030" w:rsidRDefault="00970030" w:rsidP="0004416A">
            <w:r>
              <w:t>Liquichek Cardiac Marker Plus LT Levels 1 / 2 / 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9525826" w14:textId="77777777" w:rsidR="00970030" w:rsidRDefault="00970030" w:rsidP="0004416A">
            <w:r>
              <w:t>6 × 3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70C860B" w14:textId="77777777" w:rsidR="00970030" w:rsidRDefault="00970030" w:rsidP="0004416A">
            <w:r>
              <w:t>Human serum-based;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67F1E79" w14:textId="77777777" w:rsidR="00970030" w:rsidRDefault="00970030" w:rsidP="0004416A">
            <w:r>
              <w:t>Per manufacturer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5C0F6ED" w14:textId="77777777" w:rsidR="00970030" w:rsidRDefault="00970030" w:rsidP="0004416A">
            <w:r>
              <w:t>Troponin I, Troponin T, CK-MB, Myoglobin, BNP / NT-proBNP, D-Dimer, and related cardiac analytes on DxI 800.</w:t>
            </w:r>
          </w:p>
        </w:tc>
      </w:tr>
      <w:tr w:rsidR="00970030" w14:paraId="351E08B6"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DBE1737" w14:textId="77777777" w:rsidR="00970030" w:rsidRDefault="00970030" w:rsidP="0004416A">
            <w:r>
              <w:t>13–15</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08D5DC4" w14:textId="77777777" w:rsidR="00970030" w:rsidRDefault="00970030" w:rsidP="0004416A">
            <w:r>
              <w:t>Liquichek Diabetes Control (HbA1c) Levels 1 / 2 / 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52F84D" w14:textId="77777777" w:rsidR="00970030" w:rsidRDefault="00970030" w:rsidP="0004416A">
            <w:r>
              <w:t>6 × 1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C0C827B" w14:textId="77777777" w:rsidR="00970030" w:rsidRDefault="00970030" w:rsidP="0004416A">
            <w:r>
              <w:t>Whole-blood-based; ready-to-use</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6F680B9" w14:textId="77777777" w:rsidR="00970030" w:rsidRDefault="00970030" w:rsidP="0004416A">
            <w:r>
              <w:t>Per manufacturer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9B52374" w14:textId="77777777" w:rsidR="00970030" w:rsidRDefault="00970030" w:rsidP="0004416A">
            <w:r>
              <w:t>HbA1c commutable on the Tosoh HbA1c analyzer; traceable to IFCC/NGSP reference systems.</w:t>
            </w:r>
          </w:p>
        </w:tc>
      </w:tr>
      <w:tr w:rsidR="00970030" w14:paraId="0346E895"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C40F36D" w14:textId="77777777" w:rsidR="00970030" w:rsidRDefault="00970030" w:rsidP="0004416A">
            <w:r>
              <w:lastRenderedPageBreak/>
              <w:t>16–17</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2C7771C" w14:textId="77777777" w:rsidR="00970030" w:rsidRDefault="00970030" w:rsidP="0004416A">
            <w:r>
              <w:t>Liquichek Urine Chemistry Levels 1 / 2</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9315731" w14:textId="77777777" w:rsidR="00970030" w:rsidRDefault="00970030" w:rsidP="0004416A">
            <w:r>
              <w:t>12 × 10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4EAF3D3" w14:textId="77777777" w:rsidR="00970030" w:rsidRDefault="00970030" w:rsidP="0004416A">
            <w:r>
              <w:t>Human urine-based;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498DDC2" w14:textId="77777777" w:rsidR="00970030" w:rsidRDefault="00970030" w:rsidP="0004416A">
            <w:r>
              <w:t>Per manufacturer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7806246" w14:textId="77777777" w:rsidR="00970030" w:rsidRDefault="00970030" w:rsidP="0004416A">
            <w:r>
              <w:t>Urine Albumin, Creatinine, Glucose, Protein, pH, and other urine chemistry analytes run on AU 5800.</w:t>
            </w:r>
          </w:p>
        </w:tc>
      </w:tr>
      <w:tr w:rsidR="00970030" w14:paraId="7F0B0232"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25544BD" w14:textId="77777777" w:rsidR="00970030" w:rsidRDefault="00970030" w:rsidP="0004416A">
            <w:r>
              <w:t>18–20</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C3AF1BD" w14:textId="77777777" w:rsidR="00970030" w:rsidRDefault="00970030" w:rsidP="0004416A">
            <w:r>
              <w:t>Liquichek Immunology Levels 1 / 2 / 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C58996D" w14:textId="77777777" w:rsidR="00970030" w:rsidRDefault="00970030" w:rsidP="0004416A">
            <w:r>
              <w:t>6 × 3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E02EC87" w14:textId="77777777" w:rsidR="00970030" w:rsidRDefault="00970030" w:rsidP="0004416A">
            <w:r>
              <w:t>Human serum-based;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138A951" w14:textId="77777777" w:rsidR="00970030" w:rsidRDefault="00970030" w:rsidP="0004416A">
            <w:r>
              <w:t>Per manufacturer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5C4840F" w14:textId="77777777" w:rsidR="00970030" w:rsidRDefault="00970030" w:rsidP="0004416A">
            <w:r>
              <w:t>Specific proteins / immunology analytes enumerated in the SOW panel.</w:t>
            </w:r>
          </w:p>
        </w:tc>
      </w:tr>
      <w:tr w:rsidR="00970030" w14:paraId="47F5118F"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46034B1" w14:textId="77777777" w:rsidR="00970030" w:rsidRDefault="00970030" w:rsidP="0004416A">
            <w:r>
              <w:t>21–22</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D2664E" w14:textId="77777777" w:rsidR="00970030" w:rsidRDefault="00970030" w:rsidP="0004416A">
            <w:r>
              <w:t>Liquichek Spinal Fluid Levels 1 / 2</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7ABAFC6" w14:textId="77777777" w:rsidR="00970030" w:rsidRDefault="00970030" w:rsidP="0004416A">
            <w:r>
              <w:t>6 × 3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833F49" w14:textId="77777777" w:rsidR="00970030" w:rsidRDefault="00970030" w:rsidP="0004416A">
            <w:r>
              <w:t>Human CSF-matrix;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1F8CD8" w14:textId="77777777" w:rsidR="00970030" w:rsidRDefault="00970030" w:rsidP="0004416A">
            <w:r>
              <w:t>Per manufacturer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36AEC38" w14:textId="77777777" w:rsidR="00970030" w:rsidRDefault="00970030" w:rsidP="0004416A">
            <w:r>
              <w:t>CSF Glucose, Total Protein, and related body-fluid analytes on AU 5800.</w:t>
            </w:r>
          </w:p>
        </w:tc>
      </w:tr>
      <w:tr w:rsidR="00970030" w14:paraId="73D7F444"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AF8666" w14:textId="77777777" w:rsidR="00970030" w:rsidRDefault="00970030" w:rsidP="0004416A">
            <w:r>
              <w:t>23–24</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BC3BCAA" w14:textId="77777777" w:rsidR="00970030" w:rsidRDefault="00970030" w:rsidP="0004416A">
            <w:r>
              <w:t>Liquichek Urine Toxicology Screen S1E / S2E (Low Opiate)</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F2995C9" w14:textId="77777777" w:rsidR="00970030" w:rsidRDefault="00970030" w:rsidP="0004416A">
            <w:r>
              <w:t>10 × 10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963F332" w14:textId="77777777" w:rsidR="00970030" w:rsidRDefault="00970030" w:rsidP="0004416A">
            <w:r>
              <w:t>Human urine-based;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75A154" w14:textId="77777777" w:rsidR="00970030" w:rsidRDefault="00970030" w:rsidP="0004416A">
            <w:r>
              <w:t>≥ 3-year shelf life; open-vial per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DBAD707" w14:textId="77777777" w:rsidR="00970030" w:rsidRDefault="00970030" w:rsidP="0004416A">
            <w:r>
              <w:t>Drugs-of-abuse screen with low-opiate cutoff consistent with SAMHSA / federal workplace testing thresholds.</w:t>
            </w:r>
          </w:p>
        </w:tc>
      </w:tr>
      <w:tr w:rsidR="00970030" w14:paraId="5EC495CF"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EC2D4E8" w14:textId="77777777" w:rsidR="00970030" w:rsidRDefault="00970030" w:rsidP="0004416A">
            <w:r>
              <w:t>25</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36E9A07" w14:textId="77777777" w:rsidR="00970030" w:rsidRDefault="00970030" w:rsidP="0004416A">
            <w:r>
              <w:t>Liquichek Cardiac Markers Plus LT Level 1B</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517DEE6" w14:textId="77777777" w:rsidR="00970030" w:rsidRDefault="00970030" w:rsidP="0004416A">
            <w:r>
              <w:t>6 × 3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FCF0E06" w14:textId="77777777" w:rsidR="00970030" w:rsidRDefault="00970030" w:rsidP="0004416A">
            <w:r>
              <w:t>Human serum-based;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559C84F" w14:textId="77777777" w:rsidR="00970030" w:rsidRDefault="00970030" w:rsidP="0004416A">
            <w:r>
              <w:t>Per manufacturer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0664728" w14:textId="77777777" w:rsidR="00970030" w:rsidRDefault="00970030" w:rsidP="0004416A">
            <w:r>
              <w:t>Supplemental low-level cardiac QC level bridging Level 1 on DxI 800.</w:t>
            </w:r>
          </w:p>
        </w:tc>
      </w:tr>
      <w:tr w:rsidR="00970030" w14:paraId="22E98211"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6B3FC98" w14:textId="77777777" w:rsidR="00970030" w:rsidRDefault="00970030" w:rsidP="0004416A">
            <w:r>
              <w:t>26–28</w:t>
            </w:r>
          </w:p>
        </w:tc>
        <w:tc>
          <w:tcPr>
            <w:tcW w:w="3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1EE1741" w14:textId="77777777" w:rsidR="00970030" w:rsidRDefault="00970030" w:rsidP="0004416A">
            <w:r>
              <w:t>Liquichek Specialty Immunoassay Plus Levels 1 / 2 / 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5FEEFC2" w14:textId="77777777" w:rsidR="00970030" w:rsidRDefault="00970030" w:rsidP="0004416A">
            <w:r>
              <w:t>6 × 5 mL</w:t>
            </w:r>
          </w:p>
        </w:tc>
        <w:tc>
          <w:tcPr>
            <w:tcW w:w="2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040A277" w14:textId="77777777" w:rsidR="00970030" w:rsidRDefault="00970030" w:rsidP="0004416A">
            <w:r>
              <w:t>Human serum-based; ready-to-use liquid</w:t>
            </w:r>
          </w:p>
        </w:tc>
        <w:tc>
          <w:tcPr>
            <w:tcW w:w="18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AA5A9E3" w14:textId="77777777" w:rsidR="00970030" w:rsidRDefault="00970030" w:rsidP="0004416A">
            <w:r>
              <w:t>Per manufacturer panel insert</w:t>
            </w:r>
          </w:p>
        </w:tc>
        <w:tc>
          <w:tcPr>
            <w:tcW w:w="3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07350A4" w14:textId="77777777" w:rsidR="00970030" w:rsidRDefault="00970030" w:rsidP="0004416A">
            <w:r>
              <w:t>Specialty endocrine, allergy, and anemia markers not included in the standard Immunoassay Plus panel.</w:t>
            </w:r>
          </w:p>
        </w:tc>
      </w:tr>
    </w:tbl>
    <w:p w14:paraId="732F7B86" w14:textId="77777777" w:rsidR="00970030" w:rsidRDefault="00970030" w:rsidP="00970030">
      <w:pPr>
        <w:spacing w:after="120"/>
      </w:pPr>
    </w:p>
    <w:p w14:paraId="7FA2AA1A" w14:textId="77777777" w:rsidR="00970030" w:rsidRDefault="00970030" w:rsidP="00970030">
      <w:pPr>
        <w:spacing w:after="120"/>
        <w:rPr>
          <w:i/>
          <w:iCs/>
        </w:rPr>
      </w:pPr>
      <w:r>
        <w:rPr>
          <w:i/>
          <w:iCs/>
        </w:rPr>
        <w:t>Where a panel insert specifies a stability, storage, or analyte value that differs from the characteristics above, the more protective (shorter open-vial, lower expiration) value controls.</w:t>
      </w:r>
    </w:p>
    <w:p w14:paraId="1E64B357" w14:textId="77777777" w:rsidR="00970030" w:rsidRDefault="00970030" w:rsidP="00970030">
      <w:pPr>
        <w:sectPr w:rsidR="00970030" w:rsidSect="00970030">
          <w:headerReference w:type="default" r:id="rId13"/>
          <w:footerReference w:type="default" r:id="rId14"/>
          <w:pgSz w:w="15840" w:h="12240" w:orient="landscape"/>
          <w:pgMar w:top="1080" w:right="1080" w:bottom="1080" w:left="1080" w:header="708" w:footer="708" w:gutter="0"/>
          <w:cols w:space="720"/>
          <w:docGrid w:linePitch="360"/>
        </w:sectPr>
      </w:pPr>
    </w:p>
    <w:p w14:paraId="1840C8E1" w14:textId="77777777" w:rsidR="00970030" w:rsidRDefault="00970030" w:rsidP="00970030">
      <w:pPr>
        <w:pStyle w:val="Heading1"/>
        <w:spacing w:before="240"/>
      </w:pPr>
      <w:r>
        <w:lastRenderedPageBreak/>
        <w:t>4. Part III — QC Data-Management Software Characteristics</w:t>
      </w:r>
    </w:p>
    <w:p w14:paraId="08672307" w14:textId="77777777" w:rsidR="00970030" w:rsidRDefault="00970030" w:rsidP="00970030">
      <w:pPr>
        <w:spacing w:after="120"/>
      </w:pPr>
      <w:r>
        <w:t>The QC data-management software renewed under SOW Item 29 (Unity Real Time or equal) shall satisfy each of the following characteristics. These characteristics describe a functional baseline; any "equal" software product shall meet or exceed each item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970030" w14:paraId="296EAE76" w14:textId="77777777" w:rsidTr="0004416A">
        <w:trPr>
          <w:tblHeader/>
        </w:trPr>
        <w:tc>
          <w:tcPr>
            <w:tcW w:w="31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77B77B5D" w14:textId="77777777" w:rsidR="00970030" w:rsidRDefault="00970030" w:rsidP="0004416A">
            <w:r>
              <w:rPr>
                <w:b/>
                <w:bCs/>
              </w:rPr>
              <w:t>Characteristic</w:t>
            </w:r>
          </w:p>
        </w:tc>
        <w:tc>
          <w:tcPr>
            <w:tcW w:w="626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550484FD" w14:textId="77777777" w:rsidR="00970030" w:rsidRDefault="00970030" w:rsidP="0004416A">
            <w:r>
              <w:rPr>
                <w:b/>
                <w:bCs/>
              </w:rPr>
              <w:t>Minimum Requirement</w:t>
            </w:r>
          </w:p>
        </w:tc>
      </w:tr>
      <w:tr w:rsidR="00970030" w14:paraId="7F2DF934"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27A276" w14:textId="77777777" w:rsidR="00970030" w:rsidRDefault="00970030" w:rsidP="0004416A">
            <w:r>
              <w:t>Deployment Architecture</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990482F" w14:textId="77777777" w:rsidR="00970030" w:rsidRDefault="00970030" w:rsidP="0004416A">
            <w:r>
              <w:t>Local / on-premises (non-web-based) deployment consistent with VA information-security controls and VA Technical Reference Model (TRM) constraints. Cloud-only and SaaS-only solutions do not meet this characteristic.</w:t>
            </w:r>
          </w:p>
        </w:tc>
      </w:tr>
      <w:tr w:rsidR="00970030" w14:paraId="05A4C6B8"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BE40B2" w14:textId="77777777" w:rsidR="00970030" w:rsidRDefault="00970030" w:rsidP="0004416A">
            <w:r>
              <w:t>Middleware Interface</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C4A96F" w14:textId="77777777" w:rsidR="00970030" w:rsidRDefault="00970030" w:rsidP="0004416A">
            <w:r>
              <w:t>Native, bidirectional interface with Data Innovations Instrument Manager middleware to ingest QC results from the Beckman Coulter AU 5800 and DxI 800 analyzers.</w:t>
            </w:r>
          </w:p>
        </w:tc>
      </w:tr>
      <w:tr w:rsidR="00970030" w14:paraId="43B1D9D8"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D682796" w14:textId="77777777" w:rsidR="00970030" w:rsidRDefault="00970030" w:rsidP="0004416A">
            <w:r>
              <w:t>Direct Analyzer Interface</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FC35572" w14:textId="77777777" w:rsidR="00970030" w:rsidRDefault="00970030" w:rsidP="0004416A">
            <w:r>
              <w:t>Direct interface with the Tosoh HbA1c analyzer (independent of the DI Instrument Manager middleware path) for HbA1c QC data capture.</w:t>
            </w:r>
          </w:p>
        </w:tc>
      </w:tr>
      <w:tr w:rsidR="00970030" w14:paraId="6B142ED2"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8FF0EBC" w14:textId="77777777" w:rsidR="00970030" w:rsidRDefault="00970030" w:rsidP="0004416A">
            <w:r>
              <w:t>Statistical QC</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BE4FEEB" w14:textId="77777777" w:rsidR="00970030" w:rsidRDefault="00970030" w:rsidP="0004416A">
            <w:r>
              <w:t>Multi-rule / Multi-Levey-Jennings (Westgard) statistical QC with user-configurable rule sets (e.g., 1-2s, 1-3s, 2-2s, R-4s, 4-1s, 10-x) and cross-instrument comparison capability.</w:t>
            </w:r>
          </w:p>
        </w:tc>
      </w:tr>
      <w:tr w:rsidR="00970030" w14:paraId="498D223C"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0552A00" w14:textId="77777777" w:rsidR="00970030" w:rsidRDefault="00970030" w:rsidP="0004416A">
            <w:r>
              <w:t>Peer-Group Program</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E38F147" w14:textId="77777777" w:rsidR="00970030" w:rsidRDefault="00970030" w:rsidP="0004416A">
            <w:r>
              <w:t>Participation in an interlaboratory peer-group program with at least monthly peer-data download and report generation, including mean, SD, CV, and standard deviation index (SDI) against peer group.</w:t>
            </w:r>
          </w:p>
        </w:tc>
      </w:tr>
      <w:tr w:rsidR="00970030" w14:paraId="15791BA5"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667402C" w14:textId="77777777" w:rsidR="00970030" w:rsidRDefault="00970030" w:rsidP="0004416A">
            <w:r>
              <w:t>Multi-Site Reporting</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215B2CD" w14:textId="77777777" w:rsidR="00970030" w:rsidRDefault="00970030" w:rsidP="0004416A">
            <w:r>
              <w:t>Ability to generate site-to-site comparison reports across the Audie L. Murphy (San Antonio) and Kerrville sites (multi-site affiliate reporting) within a single installation / license.</w:t>
            </w:r>
          </w:p>
        </w:tc>
      </w:tr>
      <w:tr w:rsidR="00970030" w14:paraId="5413C90D"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26531F" w14:textId="77777777" w:rsidR="00970030" w:rsidRDefault="00970030" w:rsidP="0004416A">
            <w:r>
              <w:t>Security &amp; Accessibility</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34FB65B" w14:textId="77777777" w:rsidR="00970030" w:rsidRDefault="00970030" w:rsidP="0004416A">
            <w:r>
              <w:t>Listing on, or documented compliance with, the VA Technical Reference Model (TRM); delivery of a Voluntary Product Accessibility Template (VPAT) / Section 508 conformance documentation (Attachment 8) at or before award.</w:t>
            </w:r>
          </w:p>
        </w:tc>
      </w:tr>
      <w:tr w:rsidR="00970030" w14:paraId="1D0C58E4"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614EBA4" w14:textId="77777777" w:rsidR="00970030" w:rsidRDefault="00970030" w:rsidP="0004416A">
            <w:r>
              <w:t>QC Data Continuity</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A0A5FB" w14:textId="77777777" w:rsidR="00970030" w:rsidRDefault="00970030" w:rsidP="0004416A">
            <w:r>
              <w:t>Ability to import and preserve historical QC data (Levey-Jennings charts, Westgard configurations, peer-group assignments) currently maintained in the incumbent Bio-Rad Unity Real Time system, OR to provide a documented transition plan that preserves CLIA method-validation history under 42 C.F.R. § 493.1253.</w:t>
            </w:r>
          </w:p>
        </w:tc>
      </w:tr>
      <w:tr w:rsidR="00970030" w14:paraId="036AAAD6"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DBAD9F9" w14:textId="77777777" w:rsidR="00970030" w:rsidRDefault="00970030" w:rsidP="0004416A">
            <w:r>
              <w:t>Licensing / Subscription</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4919AD" w14:textId="77777777" w:rsidR="00970030" w:rsidRDefault="00970030" w:rsidP="0004416A">
            <w:r>
              <w:t>Twelve (12)-month subscription term, renewable per ordering period; license sized for the installed analyzer footprint (AU 5800, DxI 800, Tosoh HbA1c) across both sites.</w:t>
            </w:r>
          </w:p>
        </w:tc>
      </w:tr>
    </w:tbl>
    <w:p w14:paraId="2E2894EE" w14:textId="77777777" w:rsidR="00970030" w:rsidRDefault="00970030" w:rsidP="00970030">
      <w:pPr>
        <w:pStyle w:val="Heading1"/>
        <w:spacing w:before="240"/>
      </w:pPr>
      <w:r>
        <w:lastRenderedPageBreak/>
        <w:t>5. Part IV — Additional HbA1c (Tosoh) Characteristics</w:t>
      </w:r>
    </w:p>
    <w:p w14:paraId="65E64959" w14:textId="77777777" w:rsidR="00970030" w:rsidRDefault="00970030" w:rsidP="00970030">
      <w:pPr>
        <w:spacing w:after="120"/>
      </w:pPr>
      <w:r>
        <w:t>QC materials for the Tosoh HbA1c analyzer (SOW Items 13–15) shall additionally meet:</w:t>
      </w:r>
    </w:p>
    <w:p w14:paraId="4E98C1D5" w14:textId="77777777" w:rsidR="00970030" w:rsidRDefault="00970030" w:rsidP="00970030">
      <w:pPr>
        <w:pStyle w:val="ListParagraph"/>
        <w:numPr>
          <w:ilvl w:val="0"/>
          <w:numId w:val="1"/>
        </w:numPr>
        <w:spacing w:after="80"/>
        <w:contextualSpacing w:val="0"/>
      </w:pPr>
      <w:r>
        <w:t>Whole-blood-based matrix appropriate for HPLC / cation-exchange HbA1c methodology.</w:t>
      </w:r>
    </w:p>
    <w:p w14:paraId="5550F4CD" w14:textId="77777777" w:rsidR="00970030" w:rsidRDefault="00970030" w:rsidP="00970030">
      <w:pPr>
        <w:pStyle w:val="ListParagraph"/>
        <w:numPr>
          <w:ilvl w:val="0"/>
          <w:numId w:val="1"/>
        </w:numPr>
        <w:spacing w:after="80"/>
        <w:contextualSpacing w:val="0"/>
      </w:pPr>
      <w:r>
        <w:t>NGSP-certified and IFCC-traceable assigned values at three clinically meaningful decision levels (approximately normal, elevated, and diabetic ranges).</w:t>
      </w:r>
    </w:p>
    <w:p w14:paraId="1DCC2FF2" w14:textId="77777777" w:rsidR="00970030" w:rsidRDefault="00970030" w:rsidP="00970030">
      <w:pPr>
        <w:pStyle w:val="ListParagraph"/>
        <w:numPr>
          <w:ilvl w:val="0"/>
          <w:numId w:val="1"/>
        </w:numPr>
        <w:spacing w:after="80"/>
        <w:contextualSpacing w:val="0"/>
      </w:pPr>
      <w:r>
        <w:t>Fill volume of 6 × 1 mL (or equal) consistent with the Tosoh analyzer on-board QC cup footprint.</w:t>
      </w:r>
    </w:p>
    <w:p w14:paraId="3D5817BA" w14:textId="77777777" w:rsidR="00970030" w:rsidRDefault="00970030" w:rsidP="00970030">
      <w:pPr>
        <w:pStyle w:val="ListParagraph"/>
        <w:numPr>
          <w:ilvl w:val="0"/>
          <w:numId w:val="1"/>
        </w:numPr>
        <w:spacing w:after="80"/>
        <w:contextualSpacing w:val="0"/>
      </w:pPr>
      <w:r>
        <w:t>Documented performance verification on the Tosoh HbA1c method family consistent with 42 C.F.R. § 493.1256 and current CAP / CLSI guidance.</w:t>
      </w:r>
    </w:p>
    <w:p w14:paraId="779318FA" w14:textId="77777777" w:rsidR="00970030" w:rsidRDefault="00970030" w:rsidP="00970030">
      <w:pPr>
        <w:pStyle w:val="Heading1"/>
        <w:spacing w:before="240"/>
      </w:pPr>
      <w:r>
        <w:t>6. Part V — Delivery and Service Characteristics</w:t>
      </w:r>
    </w:p>
    <w:p w14:paraId="613229ED" w14:textId="77777777" w:rsidR="00970030" w:rsidRDefault="00970030" w:rsidP="00970030">
      <w:pPr>
        <w:spacing w:after="120"/>
      </w:pPr>
      <w:r>
        <w:t>The following delivery and service characteristics apply to all line items on the solicitation regardless of whether a brand-name or an "equal" product is proposed: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970030" w14:paraId="08D7F2D3" w14:textId="77777777" w:rsidTr="0004416A">
        <w:trPr>
          <w:tblHeader/>
        </w:trPr>
        <w:tc>
          <w:tcPr>
            <w:tcW w:w="31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5C7F53B8" w14:textId="77777777" w:rsidR="00970030" w:rsidRDefault="00970030" w:rsidP="0004416A">
            <w:r>
              <w:rPr>
                <w:b/>
                <w:bCs/>
              </w:rPr>
              <w:t>Characteristic</w:t>
            </w:r>
          </w:p>
        </w:tc>
        <w:tc>
          <w:tcPr>
            <w:tcW w:w="626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1BBBA5E5" w14:textId="77777777" w:rsidR="00970030" w:rsidRDefault="00970030" w:rsidP="0004416A">
            <w:r>
              <w:rPr>
                <w:b/>
                <w:bCs/>
              </w:rPr>
              <w:t>Minimum Requirement</w:t>
            </w:r>
          </w:p>
        </w:tc>
      </w:tr>
      <w:tr w:rsidR="00970030" w14:paraId="3CEFB83C"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F8B37B5" w14:textId="77777777" w:rsidR="00970030" w:rsidRDefault="00970030" w:rsidP="0004416A">
            <w:r>
              <w:t>Delivery Locations</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AE4F749" w14:textId="77777777" w:rsidR="00970030" w:rsidRDefault="00970030" w:rsidP="0004416A">
            <w:r>
              <w:t>Next-business-day delivery (ARO) to both the Audie L. Murphy VA Hospital (San Antonio, TX) and the Kerrville VA Medical Center (Kerrville, TX).</w:t>
            </w:r>
          </w:p>
        </w:tc>
      </w:tr>
      <w:tr w:rsidR="00970030" w14:paraId="7DD443DA"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37BB46E" w14:textId="77777777" w:rsidR="00970030" w:rsidRDefault="00970030" w:rsidP="0004416A">
            <w:r>
              <w:t>Order Confirmation</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BC5C99C" w14:textId="77777777" w:rsidR="00970030" w:rsidRDefault="00970030" w:rsidP="0004416A">
            <w:r>
              <w:t>Same-day order confirmation with carrier tracking number and estimated delivery date / time transmitted to the COR and end-user point of contact.</w:t>
            </w:r>
          </w:p>
        </w:tc>
      </w:tr>
      <w:tr w:rsidR="00970030" w14:paraId="5933FCEB"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33C0EC3" w14:textId="77777777" w:rsidR="00970030" w:rsidRDefault="00970030" w:rsidP="0004416A">
            <w:r>
              <w:t>Lot Sequestration</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20F1F63" w14:textId="77777777" w:rsidR="00970030" w:rsidRDefault="00970030" w:rsidP="0004416A">
            <w:r>
              <w:t>Contractor shall sequester QC lots so that lot numbers remain constant throughout each 12-month ordering period, consistent with CLIA lot-to-lot validation practice (42 C.F.R. § 493.1253(b)(3)).</w:t>
            </w:r>
          </w:p>
        </w:tc>
      </w:tr>
      <w:tr w:rsidR="00970030" w14:paraId="2EEA3500"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A7AA90D" w14:textId="77777777" w:rsidR="00970030" w:rsidRDefault="00970030" w:rsidP="0004416A">
            <w:r>
              <w:t>Emergency Replacement</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EB41DDC" w14:textId="77777777" w:rsidR="00970030" w:rsidRDefault="00970030" w:rsidP="0004416A">
            <w:r>
              <w:t>24-hour emergency replacement capability, at no additional cost to the Government, if delivered supplies are defective or if routine delivery fails; replacement quantity sufficient to support a minimum of one (1) week of normal Government test-load volume.</w:t>
            </w:r>
          </w:p>
        </w:tc>
      </w:tr>
      <w:tr w:rsidR="00970030" w14:paraId="4C247337"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9FFFDB1" w14:textId="77777777" w:rsidR="00970030" w:rsidRDefault="00970030" w:rsidP="0004416A">
            <w:r>
              <w:t>Technical Alerts &amp; Recalls</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CB44E16" w14:textId="77777777" w:rsidR="00970030" w:rsidRDefault="00970030" w:rsidP="0004416A">
            <w:r>
              <w:t>Written technical alert and recall notification procedures consistent with 21 C.F.R. Part 806 and VHA Handbook 1106.01; alerts shall be provided to the COR within the manufacturer's FDA-required reporting window.</w:t>
            </w:r>
          </w:p>
        </w:tc>
      </w:tr>
      <w:tr w:rsidR="00970030" w14:paraId="64E90771"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D64DAED" w14:textId="77777777" w:rsidR="00970030" w:rsidRDefault="00970030" w:rsidP="0004416A">
            <w:r>
              <w:t>Temperature-Controlled Shipping</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12F76B0" w14:textId="77777777" w:rsidR="00970030" w:rsidRDefault="00970030" w:rsidP="0004416A">
            <w:r>
              <w:t>Cold-chain (2–8 °C) shipping for materials that require refrigeration during transit, with temperature-monitoring documentation available upon request.</w:t>
            </w:r>
          </w:p>
        </w:tc>
      </w:tr>
      <w:tr w:rsidR="00970030" w14:paraId="0756DE4A" w14:textId="77777777" w:rsidTr="0004416A">
        <w:tc>
          <w:tcPr>
            <w:tcW w:w="3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CF5B28" w14:textId="77777777" w:rsidR="00970030" w:rsidRDefault="00970030" w:rsidP="0004416A">
            <w:r>
              <w:t>Packing Slip &amp; Labeling</w:t>
            </w:r>
          </w:p>
        </w:tc>
        <w:tc>
          <w:tcPr>
            <w:tcW w:w="62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FE8F6F4" w14:textId="77777777" w:rsidR="00970030" w:rsidRDefault="00970030" w:rsidP="0004416A">
            <w:r>
              <w:t>Each shipment shall include a packing slip identifying the solicitation / contract number, delivery-order number, line-item number, NDC/catalog number, lot number, and expiration date for each QC product.</w:t>
            </w:r>
          </w:p>
        </w:tc>
      </w:tr>
    </w:tbl>
    <w:p w14:paraId="2A9A62B9" w14:textId="77777777" w:rsidR="00970030" w:rsidRDefault="00970030" w:rsidP="00970030">
      <w:pPr>
        <w:pStyle w:val="Heading1"/>
        <w:spacing w:before="240"/>
      </w:pPr>
      <w:r>
        <w:lastRenderedPageBreak/>
        <w:t>7. Part VI — Compliance Matrix (Offeror-Completed)</w:t>
      </w:r>
    </w:p>
    <w:p w14:paraId="7FCA22A1" w14:textId="77777777" w:rsidR="00970030" w:rsidRDefault="00970030" w:rsidP="00970030">
      <w:pPr>
        <w:spacing w:after="120"/>
      </w:pPr>
      <w:r>
        <w:t>Offerors proposing an "equal" product shall complete the following Compliance Matrix and submit it with their quotation (Attachment 5, Compliance Matrix, may be used in lieu of this table at the offeror's option). For each characteristic, indicate Yes, No, or Partial; identify the manufacturer and part / catalog number of the offered product; and provide a reference (page and paragraph) to the product literature, 510(k) summary, package insert, or other documentation that substantiates the entry.</w:t>
      </w:r>
    </w:p>
    <w:p w14:paraId="089F6903" w14:textId="77777777" w:rsidR="00970030" w:rsidRDefault="00970030" w:rsidP="00970030">
      <w:pPr>
        <w:sectPr w:rsidR="00970030" w:rsidSect="00970030">
          <w:headerReference w:type="default" r:id="rId15"/>
          <w:footerReference w:type="default" r:id="rId16"/>
          <w:pgSz w:w="12240" w:h="15840"/>
          <w:pgMar w:top="1440" w:right="1440" w:bottom="1440" w:left="1440" w:header="708" w:footer="708" w:gutter="0"/>
          <w:cols w:space="720"/>
          <w:docGrid w:linePitch="360"/>
        </w:sect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2200"/>
        <w:gridCol w:w="2960"/>
        <w:gridCol w:w="2000"/>
      </w:tblGrid>
      <w:tr w:rsidR="00970030" w14:paraId="324FF1FD" w14:textId="77777777" w:rsidTr="0004416A">
        <w:trPr>
          <w:tblHeader/>
        </w:trPr>
        <w:tc>
          <w:tcPr>
            <w:tcW w:w="9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668C4891" w14:textId="77777777" w:rsidR="00970030" w:rsidRDefault="00970030" w:rsidP="0004416A">
            <w:r>
              <w:rPr>
                <w:b/>
                <w:bCs/>
              </w:rPr>
              <w:lastRenderedPageBreak/>
              <w:t>Item</w:t>
            </w:r>
          </w:p>
        </w:tc>
        <w:tc>
          <w:tcPr>
            <w:tcW w:w="49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2EC8D086" w14:textId="77777777" w:rsidR="00970030" w:rsidRDefault="00970030" w:rsidP="0004416A">
            <w:r>
              <w:rPr>
                <w:b/>
                <w:bCs/>
              </w:rPr>
              <w:t>Salient Characteristic</w:t>
            </w:r>
          </w:p>
        </w:tc>
        <w:tc>
          <w:tcPr>
            <w:tcW w:w="22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68F46318" w14:textId="77777777" w:rsidR="00970030" w:rsidRDefault="00970030" w:rsidP="0004416A">
            <w:r>
              <w:rPr>
                <w:b/>
                <w:bCs/>
              </w:rPr>
              <w:t>Compliant (Yes / No / Partial)</w:t>
            </w:r>
          </w:p>
        </w:tc>
        <w:tc>
          <w:tcPr>
            <w:tcW w:w="296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028A7553" w14:textId="77777777" w:rsidR="00970030" w:rsidRDefault="00970030" w:rsidP="0004416A">
            <w:r>
              <w:rPr>
                <w:b/>
                <w:bCs/>
              </w:rPr>
              <w:t>Offered Product (Mfr. / Part No.)</w:t>
            </w:r>
          </w:p>
        </w:tc>
        <w:tc>
          <w:tcPr>
            <w:tcW w:w="2000" w:type="dxa"/>
            <w:tcBorders>
              <w:top w:val="single" w:sz="6" w:space="0" w:color="808080"/>
              <w:left w:val="single" w:sz="6" w:space="0" w:color="808080"/>
              <w:bottom w:val="single" w:sz="6" w:space="0" w:color="808080"/>
              <w:right w:val="single" w:sz="6" w:space="0" w:color="808080"/>
            </w:tcBorders>
            <w:shd w:val="clear" w:color="auto" w:fill="D9D9D9"/>
            <w:tcMar>
              <w:top w:w="80" w:type="dxa"/>
              <w:left w:w="120" w:type="dxa"/>
              <w:bottom w:w="80" w:type="dxa"/>
              <w:right w:w="120" w:type="dxa"/>
            </w:tcMar>
          </w:tcPr>
          <w:p w14:paraId="14C3B052" w14:textId="77777777" w:rsidR="00970030" w:rsidRDefault="00970030" w:rsidP="0004416A">
            <w:r>
              <w:rPr>
                <w:b/>
                <w:bCs/>
              </w:rPr>
              <w:t>Reference (Page / ¶)</w:t>
            </w:r>
          </w:p>
        </w:tc>
      </w:tr>
      <w:tr w:rsidR="00970030" w14:paraId="1779F9E6"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0034A3B" w14:textId="77777777" w:rsidR="00970030" w:rsidRDefault="00970030" w:rsidP="0004416A">
            <w:r>
              <w:t>1</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4392AC" w14:textId="77777777" w:rsidR="00970030" w:rsidRDefault="00970030" w:rsidP="0004416A">
            <w:r>
              <w:t>FDA clearance/approval as IVD QC for the specific analytes on each panel (21 C.F.R. Part 862 et seq.).</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5EB724"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CA48DB6"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FDD4A58" w14:textId="77777777" w:rsidR="00970030" w:rsidRDefault="00970030" w:rsidP="0004416A"/>
        </w:tc>
      </w:tr>
      <w:tr w:rsidR="00970030" w14:paraId="28819F68"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D749DA2" w14:textId="77777777" w:rsidR="00970030" w:rsidRDefault="00970030" w:rsidP="0004416A">
            <w:r>
              <w:t>2</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DD028B8" w14:textId="77777777" w:rsidR="00970030" w:rsidRDefault="00970030" w:rsidP="0004416A">
            <w:r>
              <w:t>Matrix per panel (human serum, whole blood, urine, or CSF as specified).</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5B6DEA7"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3889546"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9D3416C" w14:textId="77777777" w:rsidR="00970030" w:rsidRDefault="00970030" w:rsidP="0004416A"/>
        </w:tc>
      </w:tr>
      <w:tr w:rsidR="00970030" w14:paraId="1913E25B"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FCD2416" w14:textId="77777777" w:rsidR="00970030" w:rsidRDefault="00970030" w:rsidP="0004416A">
            <w:r>
              <w:t>3</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BEE2886" w14:textId="77777777" w:rsidR="00970030" w:rsidRDefault="00970030" w:rsidP="0004416A">
            <w:r>
              <w:t>Ready-to-use liquid format (no reconstitution required).</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A956FEE"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F3A95F"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BB565EC" w14:textId="77777777" w:rsidR="00970030" w:rsidRDefault="00970030" w:rsidP="0004416A"/>
        </w:tc>
      </w:tr>
      <w:tr w:rsidR="00970030" w14:paraId="5C60E1C8"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ADF8BCF" w14:textId="77777777" w:rsidR="00970030" w:rsidRDefault="00970030" w:rsidP="0004416A">
            <w:r>
              <w:t>4</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D035A5E" w14:textId="77777777" w:rsidR="00970030" w:rsidRDefault="00970030" w:rsidP="0004416A">
            <w:r>
              <w:t>Closed-vial and open-vial stability at 2–8 °C as specified per panel.</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4AE9DA4"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9E28016"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5887DD" w14:textId="77777777" w:rsidR="00970030" w:rsidRDefault="00970030" w:rsidP="0004416A"/>
        </w:tc>
      </w:tr>
      <w:tr w:rsidR="00970030" w14:paraId="306451A4"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BC28DDA" w14:textId="77777777" w:rsidR="00970030" w:rsidRDefault="00970030" w:rsidP="0004416A">
            <w:r>
              <w:t>5</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1C88FA7" w14:textId="77777777" w:rsidR="00970030" w:rsidRDefault="00970030" w:rsidP="0004416A">
            <w:r>
              <w:t>Package / fill volume configuration as specified per panel.</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63BE0FE"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2335CA0"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7750C44" w14:textId="77777777" w:rsidR="00970030" w:rsidRDefault="00970030" w:rsidP="0004416A"/>
        </w:tc>
      </w:tr>
      <w:tr w:rsidR="00970030" w14:paraId="6D6627EC"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9CCF3F" w14:textId="77777777" w:rsidR="00970030" w:rsidRDefault="00970030" w:rsidP="0004416A">
            <w:r>
              <w:t>6</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1C763D8" w14:textId="77777777" w:rsidR="00970030" w:rsidRDefault="00970030" w:rsidP="0004416A">
            <w:r>
              <w:t>Analyte coverage matching or exceeding each enumerated panel in Part II of this Attachment.</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4DF6EC"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06ACB2"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E1BD924" w14:textId="77777777" w:rsidR="00970030" w:rsidRDefault="00970030" w:rsidP="0004416A"/>
        </w:tc>
      </w:tr>
      <w:tr w:rsidR="00970030" w14:paraId="0BC7273E"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3166D84" w14:textId="77777777" w:rsidR="00970030" w:rsidRDefault="00970030" w:rsidP="0004416A">
            <w:r>
              <w:t>7</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E742045" w14:textId="77777777" w:rsidR="00970030" w:rsidRDefault="00970030" w:rsidP="0004416A">
            <w:r>
              <w:t>Commutability / validation documentation sufficient for 42 C.F.R. § 493.1256 on the AU 5800, DxI 800, and Tosoh HbA1c.</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806BD34"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5953EF8"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9D8A15" w14:textId="77777777" w:rsidR="00970030" w:rsidRDefault="00970030" w:rsidP="0004416A"/>
        </w:tc>
      </w:tr>
      <w:tr w:rsidR="00970030" w14:paraId="2CA53944"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239204E" w14:textId="77777777" w:rsidR="00970030" w:rsidRDefault="00970030" w:rsidP="0004416A">
            <w:r>
              <w:t>8</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49945AD" w14:textId="77777777" w:rsidR="00970030" w:rsidRDefault="00970030" w:rsidP="0004416A">
            <w:r>
              <w:t>Local (on-premises) QC data-management software architecture.</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712C2B5"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5C470D3"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C2904AD" w14:textId="77777777" w:rsidR="00970030" w:rsidRDefault="00970030" w:rsidP="0004416A"/>
        </w:tc>
      </w:tr>
      <w:tr w:rsidR="00970030" w14:paraId="628A807F"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92A611" w14:textId="77777777" w:rsidR="00970030" w:rsidRDefault="00970030" w:rsidP="0004416A">
            <w:r>
              <w:t>9</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9F9B523" w14:textId="77777777" w:rsidR="00970030" w:rsidRDefault="00970030" w:rsidP="0004416A">
            <w:r>
              <w:t>Native interface with Data Innovations Instrument Manager (AU 5800, DxI 800) and direct interface with Tosoh HbA1c.</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BA6ED30"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DE60C60"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D7592B8" w14:textId="77777777" w:rsidR="00970030" w:rsidRDefault="00970030" w:rsidP="0004416A"/>
        </w:tc>
      </w:tr>
      <w:tr w:rsidR="00970030" w14:paraId="64502391"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670784D" w14:textId="77777777" w:rsidR="00970030" w:rsidRDefault="00970030" w:rsidP="0004416A">
            <w:r>
              <w:t>10</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3C41EF4" w14:textId="77777777" w:rsidR="00970030" w:rsidRDefault="00970030" w:rsidP="0004416A">
            <w:r>
              <w:t>Interlaboratory peer-group program with monthly download.</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5E44F95"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2CDD1E8"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CFA95C2" w14:textId="77777777" w:rsidR="00970030" w:rsidRDefault="00970030" w:rsidP="0004416A"/>
        </w:tc>
      </w:tr>
      <w:tr w:rsidR="00970030" w14:paraId="4B3C732D"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17167AF" w14:textId="77777777" w:rsidR="00970030" w:rsidRDefault="00970030" w:rsidP="0004416A">
            <w:r>
              <w:t>11</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6A3A800" w14:textId="77777777" w:rsidR="00970030" w:rsidRDefault="00970030" w:rsidP="0004416A">
            <w:r>
              <w:t>Multi-rule / Multi-Levey-Jennings (Westgard) statistical QC.</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F70D28D"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64A6129"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E7E3822" w14:textId="77777777" w:rsidR="00970030" w:rsidRDefault="00970030" w:rsidP="0004416A"/>
        </w:tc>
      </w:tr>
      <w:tr w:rsidR="00970030" w14:paraId="26963169"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91B64E1" w14:textId="77777777" w:rsidR="00970030" w:rsidRDefault="00970030" w:rsidP="0004416A">
            <w:r>
              <w:t>12</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AF9FC47" w14:textId="77777777" w:rsidR="00970030" w:rsidRDefault="00970030" w:rsidP="0004416A">
            <w:r>
              <w:t>Multi-site (Audie L. Murphy + Kerrville) comparison reporting.</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3502940"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54B66F2"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B944ED" w14:textId="77777777" w:rsidR="00970030" w:rsidRDefault="00970030" w:rsidP="0004416A"/>
        </w:tc>
      </w:tr>
      <w:tr w:rsidR="00970030" w14:paraId="621559C2"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AF23F8A" w14:textId="77777777" w:rsidR="00970030" w:rsidRDefault="00970030" w:rsidP="0004416A">
            <w:r>
              <w:lastRenderedPageBreak/>
              <w:t>13</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A7C8C63" w14:textId="77777777" w:rsidR="00970030" w:rsidRDefault="00970030" w:rsidP="0004416A">
            <w:r>
              <w:t>VA TRM listing or compliance; Section 508 / VPAT documentation.</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722AA86"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7F4BA7D"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2A2FECA" w14:textId="77777777" w:rsidR="00970030" w:rsidRDefault="00970030" w:rsidP="0004416A"/>
        </w:tc>
      </w:tr>
      <w:tr w:rsidR="00970030" w14:paraId="155E6342"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21412A" w14:textId="77777777" w:rsidR="00970030" w:rsidRDefault="00970030" w:rsidP="0004416A">
            <w:r>
              <w:t>14</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ECDD25B" w14:textId="77777777" w:rsidR="00970030" w:rsidRDefault="00970030" w:rsidP="0004416A">
            <w:r>
              <w:t>Next-business-day delivery to both sites.</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90BCEB1"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50529C6"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2208A16" w14:textId="77777777" w:rsidR="00970030" w:rsidRDefault="00970030" w:rsidP="0004416A"/>
        </w:tc>
      </w:tr>
      <w:tr w:rsidR="00970030" w14:paraId="61B8D493"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1298B7" w14:textId="77777777" w:rsidR="00970030" w:rsidRDefault="00970030" w:rsidP="0004416A">
            <w:r>
              <w:t>15</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799819" w14:textId="77777777" w:rsidR="00970030" w:rsidRDefault="00970030" w:rsidP="0004416A">
            <w:r>
              <w:t>Lot sequestration for the 12-month ordering period.</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0CCB4F9"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8478FA5"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C5E88F4" w14:textId="77777777" w:rsidR="00970030" w:rsidRDefault="00970030" w:rsidP="0004416A"/>
        </w:tc>
      </w:tr>
      <w:tr w:rsidR="00970030" w14:paraId="360F8A95"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AC006BD" w14:textId="77777777" w:rsidR="00970030" w:rsidRDefault="00970030" w:rsidP="0004416A">
            <w:r>
              <w:t>16</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3CF3364" w14:textId="77777777" w:rsidR="00970030" w:rsidRDefault="00970030" w:rsidP="0004416A">
            <w:r>
              <w:t>24-hour emergency replacement at no additional cost.</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EF335AE"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5F3073"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5D27642" w14:textId="77777777" w:rsidR="00970030" w:rsidRDefault="00970030" w:rsidP="0004416A"/>
        </w:tc>
      </w:tr>
      <w:tr w:rsidR="00970030" w14:paraId="0CE36C22" w14:textId="77777777" w:rsidTr="0004416A">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D445059" w14:textId="77777777" w:rsidR="00970030" w:rsidRDefault="00970030" w:rsidP="0004416A">
            <w:r>
              <w:t>17</w:t>
            </w:r>
          </w:p>
        </w:tc>
        <w:tc>
          <w:tcPr>
            <w:tcW w:w="4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CB0E1F" w14:textId="77777777" w:rsidR="00970030" w:rsidRDefault="00970030" w:rsidP="0004416A">
            <w:r>
              <w:t>Technical alert and recall procedures (21 C.F.R. Part 806; VHA Handbook 1106.01).</w:t>
            </w:r>
          </w:p>
        </w:tc>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8E9800B" w14:textId="77777777" w:rsidR="00970030" w:rsidRDefault="00970030" w:rsidP="0004416A"/>
        </w:tc>
        <w:tc>
          <w:tcPr>
            <w:tcW w:w="296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E21C76" w14:textId="77777777" w:rsidR="00970030" w:rsidRDefault="00970030" w:rsidP="0004416A"/>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D6A9503" w14:textId="77777777" w:rsidR="00970030" w:rsidRDefault="00970030" w:rsidP="0004416A"/>
        </w:tc>
      </w:tr>
    </w:tbl>
    <w:p w14:paraId="0BB8183D" w14:textId="77777777" w:rsidR="00970030" w:rsidRDefault="00970030" w:rsidP="00970030">
      <w:pPr>
        <w:sectPr w:rsidR="00970030" w:rsidSect="00970030">
          <w:headerReference w:type="default" r:id="rId17"/>
          <w:footerReference w:type="default" r:id="rId18"/>
          <w:pgSz w:w="15840" w:h="12240" w:orient="landscape"/>
          <w:pgMar w:top="1080" w:right="1080" w:bottom="1080" w:left="1080" w:header="708" w:footer="708" w:gutter="0"/>
          <w:cols w:space="720"/>
          <w:docGrid w:linePitch="360"/>
        </w:sectPr>
      </w:pPr>
    </w:p>
    <w:p w14:paraId="3086A55E" w14:textId="77777777" w:rsidR="00970030" w:rsidRDefault="00970030" w:rsidP="00970030">
      <w:pPr>
        <w:pStyle w:val="Heading1"/>
        <w:spacing w:before="240"/>
      </w:pPr>
      <w:r>
        <w:lastRenderedPageBreak/>
        <w:t>8. Part VII — Documentation Required with an "Equal" Offer</w:t>
      </w:r>
    </w:p>
    <w:p w14:paraId="3882CC62" w14:textId="77777777" w:rsidR="00970030" w:rsidRDefault="00970030" w:rsidP="00970030">
      <w:pPr>
        <w:spacing w:after="120"/>
      </w:pPr>
      <w:r>
        <w:t>Offerors proposing an "equal" product shall submit with their quotation, at a minimum, the following documentation to enable the Contracting Officer to determine technical acceptability:</w:t>
      </w:r>
    </w:p>
    <w:p w14:paraId="0CE79F26" w14:textId="77777777" w:rsidR="00970030" w:rsidRDefault="00970030" w:rsidP="00970030">
      <w:pPr>
        <w:pStyle w:val="ListParagraph"/>
        <w:numPr>
          <w:ilvl w:val="0"/>
          <w:numId w:val="1"/>
        </w:numPr>
        <w:spacing w:after="80"/>
        <w:contextualSpacing w:val="0"/>
      </w:pPr>
      <w:r>
        <w:t>FDA 510(k) clearance letter or FDA approval documentation for each proposed IVD QC product.</w:t>
      </w:r>
    </w:p>
    <w:p w14:paraId="2CD13C96" w14:textId="77777777" w:rsidR="00970030" w:rsidRDefault="00970030" w:rsidP="00970030">
      <w:pPr>
        <w:pStyle w:val="ListParagraph"/>
        <w:numPr>
          <w:ilvl w:val="0"/>
          <w:numId w:val="1"/>
        </w:numPr>
        <w:spacing w:after="80"/>
        <w:contextualSpacing w:val="0"/>
      </w:pPr>
      <w:r>
        <w:t>Manufacturer package insert / Instructions for Use (IFU) for each proposed product, including assigned values, stability, storage conditions, and analyte list.</w:t>
      </w:r>
    </w:p>
    <w:p w14:paraId="720E20C7" w14:textId="77777777" w:rsidR="00970030" w:rsidRDefault="00970030" w:rsidP="00970030">
      <w:pPr>
        <w:pStyle w:val="ListParagraph"/>
        <w:numPr>
          <w:ilvl w:val="0"/>
          <w:numId w:val="1"/>
        </w:numPr>
        <w:spacing w:after="80"/>
        <w:contextualSpacing w:val="0"/>
      </w:pPr>
      <w:r>
        <w:t>Commutability / method-validation documentation on the applicable analyzer platform (AU 5800, DxI 800, Tosoh HbA1c).</w:t>
      </w:r>
    </w:p>
    <w:p w14:paraId="230C6DC7" w14:textId="77777777" w:rsidR="00970030" w:rsidRDefault="00970030" w:rsidP="00970030">
      <w:pPr>
        <w:pStyle w:val="ListParagraph"/>
        <w:numPr>
          <w:ilvl w:val="0"/>
          <w:numId w:val="1"/>
        </w:numPr>
        <w:spacing w:after="80"/>
        <w:contextualSpacing w:val="0"/>
      </w:pPr>
      <w:r>
        <w:t>A completed Compliance Matrix (Part VI above, or Attachment 5).</w:t>
      </w:r>
    </w:p>
    <w:p w14:paraId="2EDC2BF5" w14:textId="77777777" w:rsidR="00970030" w:rsidRDefault="00970030" w:rsidP="00970030">
      <w:pPr>
        <w:pStyle w:val="ListParagraph"/>
        <w:numPr>
          <w:ilvl w:val="0"/>
          <w:numId w:val="1"/>
        </w:numPr>
        <w:spacing w:after="80"/>
        <w:contextualSpacing w:val="0"/>
      </w:pPr>
      <w:r>
        <w:t>For any proposed "equal" QC data-management software: (i) VA TRM listing or VA TRM decision reference; (ii) Section 508 / VPAT conformance documentation; (iii) data-migration / transition plan addressing preservation of historical QC data and CLIA method-validation continuity.</w:t>
      </w:r>
    </w:p>
    <w:p w14:paraId="4F8F267A" w14:textId="77777777" w:rsidR="00970030" w:rsidRDefault="00970030" w:rsidP="00970030">
      <w:pPr>
        <w:pStyle w:val="ListParagraph"/>
        <w:numPr>
          <w:ilvl w:val="0"/>
          <w:numId w:val="1"/>
        </w:numPr>
        <w:spacing w:after="80"/>
        <w:contextualSpacing w:val="0"/>
      </w:pPr>
      <w:r>
        <w:t>A statement of commercial availability and lead time supporting the delivery characteristics in Part V.</w:t>
      </w:r>
    </w:p>
    <w:p w14:paraId="41C3F34E" w14:textId="77777777" w:rsidR="00970030" w:rsidRDefault="00970030" w:rsidP="00970030">
      <w:pPr>
        <w:pStyle w:val="Heading1"/>
        <w:spacing w:before="240"/>
      </w:pPr>
      <w:r>
        <w:t>9. Part VIII — Evaluation Note</w:t>
      </w:r>
    </w:p>
    <w:p w14:paraId="1559E123" w14:textId="77777777" w:rsidR="00970030" w:rsidRDefault="00970030" w:rsidP="00970030">
      <w:pPr>
        <w:spacing w:after="120"/>
      </w:pPr>
      <w:r>
        <w:t>The Contracting Officer, in consultation with the Chief, Pathology &amp; Laboratory Medicine Service, STVHCS, will evaluate each "equal" offer against the characteristics in Parts I through V of this Attachment 2. Failure to meet any single salient characteristic may, at the Contracting Officer's discretion, render the offer technically unacceptable. The Government reserves the right (but is not obligated) to request clarifications under FAR 15.306(a) or to conduct exchanges consistent with the evaluation procedures identified in Section E of the solicitation.</w:t>
      </w:r>
    </w:p>
    <w:p w14:paraId="1AF11CEB" w14:textId="77777777" w:rsidR="00970030" w:rsidRDefault="00970030" w:rsidP="00970030">
      <w:pPr>
        <w:spacing w:before="360" w:after="80"/>
        <w:jc w:val="center"/>
      </w:pPr>
      <w:r>
        <w:rPr>
          <w:i/>
          <w:iCs/>
          <w:color w:val="666666"/>
        </w:rPr>
        <w:t>— End of Attachment 2 —</w:t>
      </w:r>
    </w:p>
    <w:p w14:paraId="5FEAC93F" w14:textId="77777777" w:rsidR="00970030" w:rsidRDefault="00970030"/>
    <w:sectPr w:rsidR="00970030" w:rsidSect="00970030">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3487" w14:textId="77777777" w:rsidR="0070519E" w:rsidRDefault="0070519E">
      <w:r>
        <w:separator/>
      </w:r>
    </w:p>
  </w:endnote>
  <w:endnote w:type="continuationSeparator" w:id="0">
    <w:p w14:paraId="240304D1" w14:textId="77777777" w:rsidR="0070519E" w:rsidRDefault="00705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19DF" w14:textId="77777777" w:rsidR="00970030" w:rsidRDefault="009700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24B2" w14:textId="77777777" w:rsidR="00970030" w:rsidRPr="00C32D90" w:rsidRDefault="00970030" w:rsidP="00C32D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8598" w14:textId="77777777" w:rsidR="00970030" w:rsidRDefault="009700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BD48" w14:textId="77777777" w:rsidR="00970030" w:rsidRDefault="0097003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3</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4</w:t>
    </w:r>
    <w:r>
      <w:rPr>
        <w:color w:val="666666"/>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F313" w14:textId="77777777" w:rsidR="00970030" w:rsidRDefault="0097003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5</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6</w:t>
    </w:r>
    <w:r>
      <w:rPr>
        <w:color w:val="666666"/>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F57D" w14:textId="77777777" w:rsidR="00970030" w:rsidRDefault="0097003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8</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9</w:t>
    </w:r>
    <w:r>
      <w:rPr>
        <w:color w:val="666666"/>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C053" w14:textId="77777777" w:rsidR="00970030" w:rsidRDefault="0097003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10</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10</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133E8" w14:textId="77777777" w:rsidR="0070519E" w:rsidRDefault="0070519E">
      <w:r>
        <w:separator/>
      </w:r>
    </w:p>
  </w:footnote>
  <w:footnote w:type="continuationSeparator" w:id="0">
    <w:p w14:paraId="15947910" w14:textId="77777777" w:rsidR="0070519E" w:rsidRDefault="00705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34AB" w14:textId="77777777" w:rsidR="00970030" w:rsidRDefault="009700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52BC" w14:textId="77777777" w:rsidR="00970030" w:rsidRPr="00C32D90" w:rsidRDefault="00970030" w:rsidP="00C32D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2D2B" w14:textId="77777777" w:rsidR="00970030" w:rsidRDefault="009700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5B82" w14:textId="77777777" w:rsidR="00970030" w:rsidRDefault="00970030">
    <w:pPr>
      <w:jc w:val="right"/>
    </w:pPr>
    <w:r>
      <w:rPr>
        <w:i/>
        <w:iCs/>
        <w:color w:val="666666"/>
        <w:sz w:val="18"/>
        <w:szCs w:val="18"/>
      </w:rPr>
      <w:t>Solicitation 36C25726Q0381 — Attachment 2 (Salient Characteristics)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280B" w14:textId="77777777" w:rsidR="00970030" w:rsidRDefault="00970030">
    <w:pPr>
      <w:jc w:val="right"/>
    </w:pPr>
    <w:r>
      <w:rPr>
        <w:i/>
        <w:iCs/>
        <w:color w:val="666666"/>
        <w:sz w:val="18"/>
        <w:szCs w:val="18"/>
      </w:rPr>
      <w:t>Solicitation 36C25726Q0381 — Attachment 2 (Salient Characteristics)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4B7B" w14:textId="77777777" w:rsidR="00970030" w:rsidRDefault="00970030">
    <w:pPr>
      <w:jc w:val="right"/>
    </w:pPr>
    <w:r>
      <w:rPr>
        <w:i/>
        <w:iCs/>
        <w:color w:val="666666"/>
        <w:sz w:val="18"/>
        <w:szCs w:val="18"/>
      </w:rPr>
      <w:t>Solicitation 36C25726Q0381 — Attachment 2 (Salient Characteristics)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9632" w14:textId="77777777" w:rsidR="00970030" w:rsidRDefault="00970030">
    <w:pPr>
      <w:jc w:val="right"/>
    </w:pPr>
    <w:r>
      <w:rPr>
        <w:i/>
        <w:iCs/>
        <w:color w:val="666666"/>
        <w:sz w:val="18"/>
        <w:szCs w:val="18"/>
      </w:rPr>
      <w:t>Solicitation 36C25726Q0381 — Attachment 2 (Salient Characteristics)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1247E"/>
    <w:multiLevelType w:val="hybridMultilevel"/>
    <w:tmpl w:val="58529E1C"/>
    <w:lvl w:ilvl="0" w:tplc="4A005270">
      <w:start w:val="1"/>
      <w:numFmt w:val="bullet"/>
      <w:lvlText w:val="•"/>
      <w:lvlJc w:val="left"/>
      <w:pPr>
        <w:ind w:left="720" w:hanging="360"/>
      </w:pPr>
    </w:lvl>
    <w:lvl w:ilvl="1" w:tplc="090EB3A6">
      <w:numFmt w:val="decimal"/>
      <w:lvlText w:val=""/>
      <w:lvlJc w:val="left"/>
    </w:lvl>
    <w:lvl w:ilvl="2" w:tplc="5660105E">
      <w:numFmt w:val="decimal"/>
      <w:lvlText w:val=""/>
      <w:lvlJc w:val="left"/>
    </w:lvl>
    <w:lvl w:ilvl="3" w:tplc="681EA2F0">
      <w:numFmt w:val="decimal"/>
      <w:lvlText w:val=""/>
      <w:lvlJc w:val="left"/>
    </w:lvl>
    <w:lvl w:ilvl="4" w:tplc="53880880">
      <w:numFmt w:val="decimal"/>
      <w:lvlText w:val=""/>
      <w:lvlJc w:val="left"/>
    </w:lvl>
    <w:lvl w:ilvl="5" w:tplc="53206734">
      <w:numFmt w:val="decimal"/>
      <w:lvlText w:val=""/>
      <w:lvlJc w:val="left"/>
    </w:lvl>
    <w:lvl w:ilvl="6" w:tplc="AF3645B0">
      <w:numFmt w:val="decimal"/>
      <w:lvlText w:val=""/>
      <w:lvlJc w:val="left"/>
    </w:lvl>
    <w:lvl w:ilvl="7" w:tplc="CD9A47E8">
      <w:numFmt w:val="decimal"/>
      <w:lvlText w:val=""/>
      <w:lvlJc w:val="left"/>
    </w:lvl>
    <w:lvl w:ilvl="8" w:tplc="EAAE97D4">
      <w:numFmt w:val="decimal"/>
      <w:lvlText w:val=""/>
      <w:lvlJc w:val="left"/>
    </w:lvl>
  </w:abstractNum>
  <w:num w:numId="1" w16cid:durableId="675764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30"/>
    <w:rsid w:val="00676030"/>
    <w:rsid w:val="0070519E"/>
    <w:rsid w:val="00970030"/>
    <w:rsid w:val="00F21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40EFD"/>
  <w15:chartTrackingRefBased/>
  <w15:docId w15:val="{39666391-294B-46EE-8692-08237E49B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030"/>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70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030"/>
    <w:rPr>
      <w:rFonts w:eastAsiaTheme="majorEastAsia" w:cstheme="majorBidi"/>
      <w:color w:val="272727" w:themeColor="text1" w:themeTint="D8"/>
    </w:rPr>
  </w:style>
  <w:style w:type="paragraph" w:styleId="Title">
    <w:name w:val="Title"/>
    <w:basedOn w:val="Normal"/>
    <w:next w:val="Normal"/>
    <w:link w:val="TitleChar"/>
    <w:uiPriority w:val="10"/>
    <w:qFormat/>
    <w:rsid w:val="009700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030"/>
    <w:pPr>
      <w:spacing w:before="160"/>
      <w:jc w:val="center"/>
    </w:pPr>
    <w:rPr>
      <w:i/>
      <w:iCs/>
      <w:color w:val="404040" w:themeColor="text1" w:themeTint="BF"/>
    </w:rPr>
  </w:style>
  <w:style w:type="character" w:customStyle="1" w:styleId="QuoteChar">
    <w:name w:val="Quote Char"/>
    <w:basedOn w:val="DefaultParagraphFont"/>
    <w:link w:val="Quote"/>
    <w:uiPriority w:val="29"/>
    <w:rsid w:val="00970030"/>
    <w:rPr>
      <w:i/>
      <w:iCs/>
      <w:color w:val="404040" w:themeColor="text1" w:themeTint="BF"/>
    </w:rPr>
  </w:style>
  <w:style w:type="paragraph" w:styleId="ListParagraph">
    <w:name w:val="List Paragraph"/>
    <w:basedOn w:val="Normal"/>
    <w:qFormat/>
    <w:rsid w:val="00970030"/>
    <w:pPr>
      <w:ind w:left="720"/>
      <w:contextualSpacing/>
    </w:pPr>
  </w:style>
  <w:style w:type="character" w:styleId="IntenseEmphasis">
    <w:name w:val="Intense Emphasis"/>
    <w:basedOn w:val="DefaultParagraphFont"/>
    <w:uiPriority w:val="21"/>
    <w:qFormat/>
    <w:rsid w:val="00970030"/>
    <w:rPr>
      <w:i/>
      <w:iCs/>
      <w:color w:val="0F4761" w:themeColor="accent1" w:themeShade="BF"/>
    </w:rPr>
  </w:style>
  <w:style w:type="paragraph" w:styleId="IntenseQuote">
    <w:name w:val="Intense Quote"/>
    <w:basedOn w:val="Normal"/>
    <w:next w:val="Normal"/>
    <w:link w:val="IntenseQuoteChar"/>
    <w:uiPriority w:val="30"/>
    <w:qFormat/>
    <w:rsid w:val="00970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030"/>
    <w:rPr>
      <w:i/>
      <w:iCs/>
      <w:color w:val="0F4761" w:themeColor="accent1" w:themeShade="BF"/>
    </w:rPr>
  </w:style>
  <w:style w:type="character" w:styleId="IntenseReference">
    <w:name w:val="Intense Reference"/>
    <w:basedOn w:val="DefaultParagraphFont"/>
    <w:uiPriority w:val="32"/>
    <w:qFormat/>
    <w:rsid w:val="00970030"/>
    <w:rPr>
      <w:b/>
      <w:bCs/>
      <w:smallCaps/>
      <w:color w:val="0F4761" w:themeColor="accent1" w:themeShade="BF"/>
      <w:spacing w:val="5"/>
    </w:rPr>
  </w:style>
  <w:style w:type="paragraph" w:styleId="Header">
    <w:name w:val="header"/>
    <w:basedOn w:val="Normal"/>
    <w:link w:val="HeaderChar"/>
    <w:uiPriority w:val="99"/>
    <w:unhideWhenUsed/>
    <w:rsid w:val="00970030"/>
    <w:pPr>
      <w:tabs>
        <w:tab w:val="center" w:pos="4680"/>
        <w:tab w:val="right" w:pos="9360"/>
      </w:tabs>
    </w:pPr>
  </w:style>
  <w:style w:type="character" w:customStyle="1" w:styleId="HeaderChar">
    <w:name w:val="Header Char"/>
    <w:basedOn w:val="DefaultParagraphFont"/>
    <w:link w:val="Header"/>
    <w:uiPriority w:val="99"/>
    <w:rsid w:val="00970030"/>
    <w:rPr>
      <w:rFonts w:ascii="Arial" w:eastAsia="Arial" w:hAnsi="Arial" w:cs="Arial"/>
      <w:kern w:val="0"/>
      <w:sz w:val="22"/>
      <w:szCs w:val="22"/>
      <w14:ligatures w14:val="none"/>
    </w:rPr>
  </w:style>
  <w:style w:type="paragraph" w:styleId="Footer">
    <w:name w:val="footer"/>
    <w:basedOn w:val="Normal"/>
    <w:link w:val="FooterChar"/>
    <w:uiPriority w:val="99"/>
    <w:unhideWhenUsed/>
    <w:rsid w:val="00970030"/>
    <w:pPr>
      <w:tabs>
        <w:tab w:val="center" w:pos="4680"/>
        <w:tab w:val="right" w:pos="9360"/>
      </w:tabs>
    </w:pPr>
  </w:style>
  <w:style w:type="character" w:customStyle="1" w:styleId="FooterChar">
    <w:name w:val="Footer Char"/>
    <w:basedOn w:val="DefaultParagraphFont"/>
    <w:link w:val="Footer"/>
    <w:uiPriority w:val="99"/>
    <w:rsid w:val="00970030"/>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2459</Words>
  <Characters>14410</Characters>
  <Application>Microsoft Office Word</Application>
  <DocSecurity>0</DocSecurity>
  <Lines>306</Lines>
  <Paragraphs>136</Paragraphs>
  <ScaleCrop>false</ScaleCrop>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 Ognian D.</dc:creator>
  <cp:keywords/>
  <dc:description/>
  <cp:lastModifiedBy>Ivanov, Ognian D.</cp:lastModifiedBy>
  <cp:revision>2</cp:revision>
  <dcterms:created xsi:type="dcterms:W3CDTF">2026-04-24T13:42:00Z</dcterms:created>
  <dcterms:modified xsi:type="dcterms:W3CDTF">2026-04-28T15:05:00Z</dcterms:modified>
</cp:coreProperties>
</file>