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r>
                      <w:rPr>
                        <w:rFonts w:ascii="Courier New" w:hAnsi="Courier New" w:cs="Courier New"/>
                        <w:sz w:val="15"/>
                        <w:szCs w:val="15"/>
                      </w:rPr>
                      <w:t>None</w:t>
                    </w: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36C25226Q0410</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Patrick Trzeciak</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830-500-1133</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05-14-2026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3:00 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Milwaukee</w:t>
                    </w:r>
                    <w:r>
                      <w:rPr>
                        <w:rFonts w:ascii="Courier New" w:hAnsi="Courier New" w:cs="Courier New"/>
                        <w:sz w:val="15"/>
                        <w:szCs w:val="15"/>
                      </w:rPr>
                      <w:t xml:space="preserve"> </w:t>
                    </w:r>
                    <w:r>
                      <w:rPr>
                        <w:rFonts w:ascii="Courier New" w:hAnsi="Courier New" w:cs="Courier New"/>
                        <w:sz w:val="15"/>
                        <w:szCs w:val="15"/>
                      </w:rPr>
                      <w:t>WI</w:t>
                    </w:r>
                    <w:r>
                      <w:rPr>
                        <w:rFonts w:ascii="Courier New" w:hAnsi="Courier New" w:cs="Courier New"/>
                        <w:sz w:val="15"/>
                        <w:szCs w:val="15"/>
                      </w:rPr>
                      <w:t xml:space="preserve"> </w:t>
                    </w:r>
                    <w:r>
                      <w:rPr>
                        <w:rFonts w:ascii="Courier New" w:hAnsi="Courier New" w:cs="Courier New"/>
                        <w:sz w:val="15"/>
                        <w:szCs w:val="15"/>
                      </w:rPr>
                      <w:t>53214-1476</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334510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1250 Employees</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36C537</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Jesse Brown VA Medical Center</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820 S Damon Ave</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CHICAGO, IL</w:t>
                    </w:r>
                    <w:r>
                      <w:rPr>
                        <w:rFonts w:ascii="Courier New" w:hAnsi="Courier New" w:cs="Courier New"/>
                        <w:sz w:val="15"/>
                        <w:szCs w:val="15"/>
                      </w:rPr>
                      <w:t xml:space="preserve"> </w:t>
                    </w:r>
                    <w:r>
                      <w:rPr>
                        <w:rFonts w:ascii="Courier New" w:hAnsi="Courier New" w:cs="Courier New"/>
                        <w:sz w:val="15"/>
                        <w:szCs w:val="15"/>
                      </w:rPr>
                      <w:t>IL</w:t>
                    </w:r>
                    <w:r>
                      <w:rPr>
                        <w:rFonts w:ascii="Courier New" w:hAnsi="Courier New" w:cs="Courier New"/>
                        <w:sz w:val="15"/>
                        <w:szCs w:val="15"/>
                      </w:rPr>
                      <w:t xml:space="preserve"> </w:t>
                    </w:r>
                    <w:r>
                      <w:rPr>
                        <w:rFonts w:ascii="Courier New" w:hAnsi="Courier New" w:cs="Courier New"/>
                        <w:sz w:val="15"/>
                        <w:szCs w:val="15"/>
                      </w:rPr>
                      <w:t>60612</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Milwaukee</w:t>
                    </w:r>
                    <w:r>
                      <w:rPr>
                        <w:rFonts w:ascii="Courier New" w:hAnsi="Courier New" w:cs="Courier New"/>
                        <w:sz w:val="15"/>
                        <w:szCs w:val="15"/>
                      </w:rPr>
                      <w:t xml:space="preserve"> </w:t>
                    </w:r>
                    <w:r>
                      <w:rPr>
                        <w:rFonts w:ascii="Courier New" w:hAnsi="Courier New" w:cs="Courier New"/>
                        <w:sz w:val="15"/>
                        <w:szCs w:val="15"/>
                      </w:rPr>
                      <w:t>WI</w:t>
                    </w:r>
                    <w:r>
                      <w:rPr>
                        <w:rFonts w:ascii="Courier New" w:hAnsi="Courier New" w:cs="Courier New"/>
                        <w:sz w:val="15"/>
                        <w:szCs w:val="15"/>
                      </w:rPr>
                      <w:t xml:space="preserve"> </w:t>
                    </w:r>
                    <w:r>
                      <w:rPr>
                        <w:rFonts w:ascii="Courier New" w:hAnsi="Courier New" w:cs="Courier New"/>
                        <w:sz w:val="15"/>
                        <w:szCs w:val="15"/>
                      </w:rPr>
                      <w:t>53214-1476</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SiteRite 9 Ultrasound Systems</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Jennifer Mead</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VA-VHA-RPOC-2023-2030</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E.1</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E.2</w:t>
          </w:r>
          <w:r w:rsidR="00FB2A31">
            <w:rPr>
              <w:rStyle w:val="Hyperlink"/>
            </w:rPr>
            <w:t xml:space="preserve"> </w:t>
          </w:r>
          <w:r>
            <w:rPr>
              <w:rStyle w:val="Hyperlink"/>
            </w:rPr>
            <w:t>52.225-2</w:t>
          </w:r>
          <w:r w:rsidR="00FB2A31">
            <w:rPr>
              <w:rStyle w:val="Hyperlink"/>
            </w:rPr>
            <w:t xml:space="preserve"> </w:t>
          </w:r>
          <w:r>
            <w:rPr>
              <w:rStyle w:val="Hyperlink"/>
            </w:rPr>
            <w:t>BUY AMERICAN CERTIFICATE</w:t>
          </w:r>
          <w:r w:rsidR="00FB2A31">
            <w:rPr>
              <w:rStyle w:val="Hyperlink"/>
            </w:rPr>
            <w:t xml:space="preserve"> (</w:t>
          </w:r>
          <w:r>
            <w:rPr>
              <w:rStyle w:val="Hyperlink"/>
            </w:rPr>
            <w:t>OCT 2022</w:t>
          </w:r>
          <w:r w:rsidR="00FB2A31">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_Toc256000010 \h </w:instrText>
          </w:r>
          <w:r>
            <w:fldChar w:fldCharType="separate"/>
          </w:r>
          <w:r>
            <w:rPr>
              <w:rStyle w:val="Hyperlink"/>
            </w:rPr>
            <w:t>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C.1</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_Toc256000012 \h </w:instrText>
          </w:r>
          <w:r>
            <w:fldChar w:fldCharType="separate"/>
          </w:r>
          <w:r>
            <w:rPr>
              <w:rStyle w:val="Hyperlink"/>
            </w:rPr>
            <w:t>11</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36C252</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36C252</w:t>
      </w:r>
    </w:p>
    <w:p w:rsidR="008F3EA1" w:rsidP="003E0C9E">
      <w:pPr>
        <w:tabs>
          <w:tab w:val="left" w:pos="2700"/>
        </w:tabs>
        <w:spacing w:before="0"/>
        <w:ind w:left="2700" w:hanging="900"/>
      </w:pPr>
      <w:r>
        <w:t>115 South 84th Street, Suite 101</w:t>
      </w:r>
    </w:p>
    <w:p w:rsidR="008F3EA1" w:rsidP="003E0C9E">
      <w:pPr>
        <w:tabs>
          <w:tab w:val="left" w:pos="2700"/>
        </w:tabs>
        <w:spacing w:before="0"/>
        <w:ind w:left="2700" w:hanging="900"/>
      </w:pPr>
    </w:p>
    <w:p w:rsidR="00CA408E" w:rsidRPr="00E5483D" w:rsidP="003E0C9E">
      <w:pPr>
        <w:tabs>
          <w:tab w:val="left" w:pos="2700"/>
        </w:tabs>
        <w:spacing w:before="0"/>
        <w:ind w:left="2700" w:hanging="900"/>
      </w:pPr>
      <w:r>
        <w:t>Milwaukee</w:t>
      </w:r>
      <w:r w:rsidRPr="00E5483D" w:rsidR="000941C1">
        <w:t xml:space="preserve"> </w:t>
      </w:r>
      <w:r>
        <w:t>WI</w:t>
      </w:r>
      <w:r w:rsidRPr="00E5483D" w:rsidR="000941C1">
        <w:t xml:space="preserve"> </w:t>
      </w:r>
      <w:r>
        <w:t>53214-1476</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t>X</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w:t>
      </w:r>
      <w:r w:rsidR="00594392">
        <w:t xml:space="preserve">  </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SiteRiteT 9 Ultrasound Cue </w:t>
              <w:br/>
              <w:t>PRINCIPAL NAICS CODE: 334510 - Electromedical and Electrotherapeutic Apparatus Manufacturing</w:t>
              <w:br/>
              <w:t>PRODUCT/SERVICE CODE: 6525 - Imaging Equipment and Supplies: Medical, Dental, Veterinary</w:t>
              <w:br/>
              <w:t>LOCAL STOCK NUMBER: 9770811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SiteRiteT 9 Ultrasound System </w:t>
              <w:br/>
              <w:t>PRINCIPAL NAICS CODE: 334510 - Electromedical and Electrotherapeutic Apparatus Manufacturing</w:t>
              <w:br/>
              <w:t>PRODUCT/SERVICE CODE: 6525 - Imaging Equipment and Supplies: Medical, Dental, Veterinary</w:t>
              <w:br/>
              <w:t>LOCAL STOCK NUMBER: 9770800</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siteRiteT 9 Ultrasound System CueT Linear Probe </w:t>
              <w:br/>
              <w:t>PRINCIPAL NAICS CODE: 334510 - Electromedical and Electrotherapeutic Apparatus Manufacturing</w:t>
              <w:br/>
              <w:t>PRODUCT/SERVICE CODE: 6525 - Imaging Equipment and Supplies: Medical, Dental, Veterinary</w:t>
              <w:br/>
              <w:t>LOCAL STOCK NUMBER: 9770803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2.00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Medical Equipment Roll Stand </w:t>
              <w:br/>
              <w:t>PRINCIPAL NAICS CODE: 334510 - Electromedical and Electrotherapeutic Apparatus Manufacturing</w:t>
              <w:br/>
              <w:t>PRODUCT/SERVICE CODE: 6525 - Imaging Equipment and Supplies: Medical, Dental, Veterinary</w:t>
              <w:br/>
              <w:t>LOCAL STOCK NUMBER: 9770206</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8" w:name="_Toc256000006"/>
      <w:r>
        <w:t>B.3</w:t>
      </w:r>
      <w:r w:rsidR="00BF42E3">
        <w:t xml:space="preserve"> </w:t>
      </w:r>
      <w:r w:rsidR="00E413CE">
        <w:t>DELIVERY SCHEDULE</w:t>
      </w:r>
      <w:bookmarkEnd w:id="8"/>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Jesse Brown VA Medical Center</w:t>
              <w:br/>
              <w:t>820 S Damon Ave</w:t>
              <w:br/>
              <w:t>Chicago, IL 60612</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ARO Days</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1278845253"/>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Cynthia Robertson</w:t>
              <w:br/>
              <w:t>312-569-6358</w:t>
              <w:br/>
              <w:t>Cynthia.Robertson@va.gov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Jesse Brown VA Medical Center</w:t>
              <w:br/>
              <w:t>820 S Damon Ave</w:t>
              <w:br/>
              <w:t>Chicago, IL 60612</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ARO Days</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59809203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Cynthia Robertson</w:t>
              <w:br/>
              <w:t>312-569-6358</w:t>
              <w:br/>
              <w:t>Cynthia.Robertson@va.gov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0003</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Jesse Brown VA Medical Center</w:t>
              <w:br/>
              <w:t>820 S Damon Ave</w:t>
              <w:br/>
              <w:t>Chicago, IL 60612</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ARO Days</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659386535"/>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Cynthia Robertson</w:t>
              <w:br/>
              <w:t>312-569-6358</w:t>
              <w:br/>
              <w:t>Cynthia.Robertson@va.gov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0004</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r>
              <w:t>SHIP TO:</w:t>
            </w:r>
          </w:p>
        </w:tc>
        <w:tc>
          <w:tcPr>
            <w:tcW w:w="3150" w:type="dxa"/>
            <w:tcBorders>
              <w:top w:val="none" w:sz="0" w:space="0" w:color="auto"/>
              <w:bottom w:val="none" w:sz="0" w:space="0" w:color="auto"/>
            </w:tcBorders>
          </w:tcPr>
          <w:p w:rsidR="007D7781" w:rsidP="003C6C9A">
            <w:pPr>
              <w:tabs>
                <w:tab w:val="left" w:pos="892"/>
              </w:tabs>
              <w:spacing w:before="120"/>
              <w:rPr>
                <w:sz w:val="22"/>
              </w:rPr>
            </w:pPr>
            <w:r w:rsidRPr="00BB6495">
              <w:rPr>
                <w:sz w:val="22"/>
              </w:rPr>
              <w:t>Jesse Brown VA Medical Center</w:t>
              <w:br/>
              <w:t>820 S Damon Ave</w:t>
              <w:br/>
              <w:t>Chicago, IL 60612</w:t>
              <w:br/>
              <w:t>USA</w:t>
              <w:br/>
            </w:r>
          </w:p>
        </w:tc>
        <w:tc>
          <w:tcPr>
            <w:tcW w:w="1337" w:type="dxa"/>
            <w:tcBorders>
              <w:top w:val="none" w:sz="0" w:space="0" w:color="auto"/>
              <w:bottom w:val="none" w:sz="0" w:space="0" w:color="auto"/>
            </w:tcBorders>
            <w:hideMark/>
          </w:tcPr>
          <w:p w:rsidR="007D7781" w:rsidP="003C6C9A">
            <w:pPr>
              <w:spacing w:before="120"/>
              <w:jc w:val="right"/>
              <w:rPr>
                <w:sz w:val="22"/>
              </w:rPr>
            </w:pPr>
            <w:r>
              <w:t>2.00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r>
              <w:t>ARO Days</w:t>
            </w:r>
          </w:p>
        </w:tc>
      </w:tr>
      <w:tr w:rsidTr="007F5DBE">
        <w:tblPrEx>
          <w:tblW w:w="0" w:type="auto"/>
          <w:tblLook w:val="04A0"/>
        </w:tblPrEx>
        <w:tc>
          <w:tcPr>
            <w:tcW w:w="1090" w:type="dxa"/>
            <w:tcBorders>
              <w:top w:val="nil"/>
              <w:bottom w:val="nil"/>
            </w:tcBorders>
          </w:tcPr>
          <w:p w:rsidR="00EF6D7C" w:rsidRPr="00110248" w:rsidP="00272D19">
            <w:pPr>
              <w:spacing w:before="60" w:after="60"/>
              <w:rPr>
                <w:b w:val="0"/>
                <w:bCs w:val="0"/>
              </w:rPr>
            </w:pPr>
          </w:p>
        </w:tc>
        <w:tc>
          <w:tcPr>
            <w:tcW w:w="1870" w:type="dxa"/>
            <w:gridSpan w:val="2"/>
            <w:tcBorders>
              <w:top w:val="nil"/>
              <w:bottom w:val="nil"/>
            </w:tcBorders>
          </w:tcPr>
          <w:sdt>
            <w:sdtPr>
              <w:tag w:val="Item_MarkFor_Label"/>
              <w:id w:val="619581644"/>
              <w:text/>
            </w:sdtPr>
            <w:sdtContent>
              <w:p w:rsidR="00EF6D7C" w:rsidP="00CB793C">
                <w:pPr>
                  <w:tabs>
                    <w:tab w:val="left" w:pos="892"/>
                  </w:tabs>
                  <w:spacing w:before="60" w:after="60"/>
                  <w:jc w:val="right"/>
                </w:pPr>
                <w:r>
                  <w:t>MARK FOR:</w:t>
                </w:r>
              </w:p>
            </w:sdtContent>
          </w:sdt>
        </w:tc>
        <w:tc>
          <w:tcPr>
            <w:tcW w:w="3150" w:type="dxa"/>
            <w:tcBorders>
              <w:top w:val="nil"/>
              <w:bottom w:val="nil"/>
            </w:tcBorders>
          </w:tcPr>
          <w:p w:rsidR="00EF6D7C" w:rsidP="00CB793C">
            <w:pPr>
              <w:tabs>
                <w:tab w:val="left" w:pos="892"/>
              </w:tabs>
              <w:spacing w:before="60" w:after="60"/>
              <w:rPr>
                <w:sz w:val="22"/>
              </w:rPr>
            </w:pPr>
            <w:r w:rsidR="00CB793C">
              <w:rPr>
                <w:sz w:val="22"/>
              </w:rPr>
              <w:t>Cynthia Robertson</w:t>
              <w:br/>
              <w:t>312-569-6358</w:t>
              <w:br/>
              <w:t>Cynthia.Robertson@va.gov</w:t>
            </w:r>
          </w:p>
        </w:tc>
        <w:tc>
          <w:tcPr>
            <w:tcW w:w="1337" w:type="dxa"/>
            <w:tcBorders>
              <w:top w:val="nil"/>
              <w:bottom w:val="nil"/>
            </w:tcBorders>
          </w:tcPr>
          <w:p w:rsidR="00EF6D7C" w:rsidP="00272D19">
            <w:pPr>
              <w:spacing w:before="60" w:after="60"/>
              <w:jc w:val="right"/>
            </w:pPr>
          </w:p>
        </w:tc>
        <w:tc>
          <w:tcPr>
            <w:tcW w:w="1893" w:type="dxa"/>
            <w:tcBorders>
              <w:top w:val="nil"/>
              <w:bottom w:val="nil"/>
            </w:tcBorders>
          </w:tcPr>
          <w:p w:rsidR="00EF6D7C" w:rsidP="00272D19">
            <w:pPr>
              <w:spacing w:before="60" w:after="60"/>
            </w:pPr>
          </w:p>
        </w:tc>
      </w:tr>
      <w:tr w:rsidTr="007F5DBE">
        <w:tblPrEx>
          <w:tblW w:w="0" w:type="auto"/>
          <w:tblLook w:val="04A0"/>
        </w:tblPrEx>
        <w:tc>
          <w:tcPr>
            <w:tcW w:w="1090" w:type="dxa"/>
            <w:tcBorders>
              <w:top w:val="nil"/>
            </w:tcBorders>
            <w:hideMark/>
          </w:tcPr>
          <w:p w:rsidR="007D7781" w:rsidRPr="00110248" w:rsidP="003C6C9A">
            <w:pPr>
              <w:spacing w:before="60" w:after="60"/>
              <w:rPr>
                <w:b w:val="0"/>
                <w:bCs w:val="0"/>
              </w:rPr>
            </w:pPr>
          </w:p>
        </w:tc>
        <w:tc>
          <w:tcPr>
            <w:tcW w:w="1870" w:type="dxa"/>
            <w:gridSpan w:val="2"/>
            <w:tcBorders>
              <w:top w:val="nil"/>
            </w:tcBorders>
            <w:hideMark/>
          </w:tcPr>
          <w:p w:rsidR="007D7781" w:rsidP="003C6C9A">
            <w:pPr>
              <w:tabs>
                <w:tab w:val="left" w:pos="892"/>
              </w:tabs>
              <w:spacing w:before="60" w:after="60"/>
              <w:jc w:val="right"/>
            </w:pPr>
            <w:r w:rsidR="00970D2D">
              <w:t>FOB</w:t>
            </w:r>
            <w:r w:rsidR="00CB793C">
              <w:t>:</w:t>
            </w:r>
          </w:p>
        </w:tc>
        <w:tc>
          <w:tcPr>
            <w:tcW w:w="3150" w:type="dxa"/>
            <w:tcBorders>
              <w:top w:val="nil"/>
            </w:tcBorders>
          </w:tcPr>
          <w:p w:rsidR="007D7781" w:rsidP="003C6C9A">
            <w:pPr>
              <w:tabs>
                <w:tab w:val="left" w:pos="892"/>
              </w:tabs>
              <w:spacing w:before="60" w:after="60"/>
              <w:rPr>
                <w:sz w:val="22"/>
              </w:rPr>
            </w:pPr>
            <w:r w:rsidR="00CB793C">
              <w:rPr>
                <w:sz w:val="22"/>
              </w:rPr>
              <w:t>DESTINATION</w:t>
            </w:r>
          </w:p>
        </w:tc>
        <w:tc>
          <w:tcPr>
            <w:tcW w:w="1337" w:type="dxa"/>
            <w:tcBorders>
              <w:top w:val="nil"/>
            </w:tcBorders>
            <w:hideMark/>
          </w:tcPr>
          <w:p w:rsidR="007D7781" w:rsidP="003C6C9A">
            <w:pPr>
              <w:spacing w:before="60" w:after="60"/>
              <w:jc w:val="right"/>
            </w:pPr>
          </w:p>
        </w:tc>
        <w:tc>
          <w:tcPr>
            <w:tcW w:w="1893" w:type="dxa"/>
            <w:tcBorders>
              <w:top w:val="nil"/>
            </w:tcBorders>
            <w:hideMark/>
          </w:tcPr>
          <w:p w:rsidR="007D7781" w:rsidP="003C6C9A">
            <w:pPr>
              <w:spacing w:before="60" w:after="60"/>
            </w:pP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57670C">
      <w:pPr>
        <w:pageBreakBefore/>
      </w:pPr>
    </w:p>
    <w:p w:rsidR="0057670C">
      <w:pPr>
        <w:pStyle w:val="Heading1"/>
      </w:pPr>
      <w:bookmarkStart w:id="9" w:name="_Toc256000007"/>
      <w:r>
        <w:t xml:space="preserve">SECTION E - </w:t>
      </w:r>
      <w:r w:rsidR="00556FB0">
        <w:t>SOLICITATION PROVISIONS</w:t>
      </w:r>
      <w:bookmarkEnd w:id="9"/>
    </w:p>
    <w:p w:rsidR="0057670C"/>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52.212-1</w:t>
            </w:r>
          </w:p>
        </w:tc>
        <w:tc>
          <w:tcPr>
            <w:tcW w:w="6192" w:type="auto"/>
          </w:tcPr>
          <w:p>
            <w:pPr>
              <w:pStyle w:val="ByReference"/>
            </w:pPr>
            <w:r>
              <w:t>INSTRUCTIONS TO OFFERORS—COMMERCIAL PRODUCTS AND COMMERCIAL SERVICES</w:t>
            </w:r>
          </w:p>
        </w:tc>
        <w:tc>
          <w:tcPr>
            <w:tcW w:w="1440" w:type="auto"/>
          </w:tcPr>
          <w:p>
            <w:pPr>
              <w:pStyle w:val="ByReference"/>
            </w:pPr>
            <w:r>
              <w:t>SEP 2023</w:t>
            </w:r>
          </w:p>
        </w:tc>
      </w:tr>
    </w:tbl>
    <w:p>
      <w:pPr>
        <w:tabs>
          <w:tab w:val="left" w:pos="3240"/>
        </w:tabs>
      </w:pPr>
      <w:r>
        <w:tab/>
        <w:t>(End of Addendum to 52.212-1)</w:t>
      </w:r>
    </w:p>
    <w:p/>
    <w:p w:rsidR="00A10113">
      <w:pPr>
        <w:pStyle w:val="Heading2"/>
      </w:pPr>
      <w:bookmarkStart w:id="10" w:name="_Toc256000008"/>
      <w:r>
        <w:t>E.1</w:t>
      </w:r>
      <w:r w:rsidR="00D350CC">
        <w:t xml:space="preserve">  </w:t>
      </w:r>
      <w:r>
        <w:t>52.252-1</w:t>
      </w:r>
      <w:r w:rsidR="00D350CC">
        <w:t xml:space="preserve">  </w:t>
      </w:r>
      <w:r>
        <w:t>SOLICITATION PROVISIONS INCORPORATED BY REFERENCE</w:t>
      </w:r>
      <w:r w:rsidR="00D350CC">
        <w:t xml:space="preserve">  (</w:t>
      </w:r>
      <w:r>
        <w:t>FEB 1998</w:t>
      </w:r>
      <w:r w:rsidR="00D350CC">
        <w:t>)</w:t>
      </w:r>
      <w:bookmarkEnd w:id="10"/>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52.203-18</w:t>
            </w:r>
          </w:p>
        </w:tc>
        <w:tc>
          <w:tcPr>
            <w:tcW w:w="6192" w:type="auto"/>
          </w:tcPr>
          <w:p>
            <w:pPr>
              <w:pStyle w:val="ByReference"/>
            </w:pPr>
            <w:r>
              <w:t>PROHIBITION ON CONTRACTING WITH ENTITIES THAT REQUIRE CERTAIN INTERNAL CONFIDENTIALITY AGREEMENTS OR STATEMENTS—REPRESENTATION</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bl>
    <w:p w:rsidR="004A0080">
      <w:pPr>
        <w:pStyle w:val="Heading2"/>
      </w:pPr>
      <w:bookmarkStart w:id="11" w:name="_Toc256000009"/>
      <w:r>
        <w:t>E.2</w:t>
      </w:r>
      <w:r w:rsidR="00FB2A31">
        <w:t xml:space="preserve"> </w:t>
      </w:r>
      <w:r>
        <w:t>52.225-2</w:t>
      </w:r>
      <w:r w:rsidR="00FB2A31">
        <w:t xml:space="preserve"> </w:t>
      </w:r>
      <w:r>
        <w:t>BUY AMERICAN CERTIFICATE</w:t>
      </w:r>
      <w:r w:rsidR="00FB2A31">
        <w:t xml:space="preserve"> (</w:t>
      </w:r>
      <w:r>
        <w:t>OCT 2022</w:t>
      </w:r>
      <w:r w:rsidR="00FB2A31">
        <w:t>)</w:t>
      </w:r>
      <w:bookmarkEnd w:id="11"/>
    </w:p>
    <w:p w:rsidR="001A574F">
      <w:r>
        <w:t xml:space="preserve">  </w:t>
      </w:r>
      <w:r>
        <w:t xml:space="preserve">(a)(1) </w:t>
      </w:r>
      <w:r w:rsidR="00A70F8D">
        <w:t>The Offeror certifies that each end product, except those listed in paragraph (b) of this provision, is a domestic end product and that each domestic end product listed in paragraph (c) of this provision contains a critical component</w:t>
      </w:r>
      <w:r>
        <w:t>.</w:t>
      </w:r>
    </w:p>
    <w:p w:rsidR="001A574F">
      <w:r>
        <w:t xml:space="preserve">  </w:t>
      </w:r>
      <w:r>
        <w:t xml:space="preserve">  (2) The Offeror shall list as foreign end products those end products manufactured in the United States that do not qualify as domestic end products.</w:t>
      </w:r>
      <w:r w:rsidR="002B3243">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2B3243">
      <w:r>
        <w:t xml:space="preserve">    (3) The Offeror shall separately list the line item numbers of domestic end products that contain a critical component (see FAR 25.105).</w:t>
      </w:r>
    </w:p>
    <w:p w:rsidR="004A0080">
      <w:r>
        <w:t xml:space="preserve">  </w:t>
      </w:r>
      <w:r w:rsidR="001A574F">
        <w:t xml:space="preserve">  (</w:t>
      </w:r>
      <w:r w:rsidR="002B3243">
        <w:t>4</w:t>
      </w:r>
      <w:r w:rsidR="001A574F">
        <w:t xml:space="preserve">) </w:t>
      </w:r>
      <w:r w:rsidR="002B3243">
        <w:t>The terms ‘‘commercially available off-the-shelf (COTS) item,’’ ‘‘critical component,’’</w:t>
      </w:r>
      <w:r w:rsidR="001A574F">
        <w:t xml:space="preserve"> ‘‘domestic end product,’’ ‘‘end product,’’ and ‘‘foreign end product’’ are defined in the clause of this solicitation entitled ‘‘Buy American—Supplies.</w:t>
      </w:r>
      <w:r w:rsidR="00F21CD4">
        <w:t>”</w:t>
      </w:r>
    </w:p>
    <w:p w:rsidR="004A0080">
      <w:r>
        <w:t xml:space="preserve">  (b) Foreign End Products:</w:t>
      </w:r>
    </w:p>
    <w:tbl>
      <w:tblPr>
        <w:tblStyle w:val="TableGrid"/>
        <w:tblW w:w="0" w:type="auto"/>
        <w:jc w:val="center"/>
        <w:tblLook w:val="04A0"/>
      </w:tblPr>
      <w:tblGrid>
        <w:gridCol w:w="3124"/>
        <w:gridCol w:w="3235"/>
        <w:gridCol w:w="2991"/>
      </w:tblGrid>
      <w:tr w:rsidTr="002B3243">
        <w:tblPrEx>
          <w:tblW w:w="0" w:type="auto"/>
          <w:jc w:val="center"/>
          <w:tblLook w:val="04A0"/>
        </w:tblPrEx>
        <w:trPr>
          <w:jc w:val="center"/>
        </w:trPr>
        <w:tc>
          <w:tcPr>
            <w:tcW w:w="3124" w:type="dxa"/>
          </w:tcPr>
          <w:p w:rsidR="002B3243" w:rsidRPr="00B8245A" w:rsidP="00FB2A31">
            <w:pPr>
              <w:jc w:val="center"/>
              <w:rPr>
                <w:bCs/>
              </w:rPr>
            </w:pPr>
            <w:bookmarkStart w:id="12" w:name="ColumnTitle_522252"/>
            <w:bookmarkEnd w:id="12"/>
            <w:r w:rsidRPr="00B8245A">
              <w:rPr>
                <w:bCs/>
              </w:rPr>
              <w:t xml:space="preserve">Line </w:t>
            </w:r>
            <w:r w:rsidR="003C78EC">
              <w:rPr>
                <w:bCs/>
              </w:rPr>
              <w:t>I</w:t>
            </w:r>
            <w:r w:rsidRPr="00B8245A">
              <w:rPr>
                <w:bCs/>
              </w:rPr>
              <w:t>tem No.</w:t>
            </w:r>
          </w:p>
        </w:tc>
        <w:tc>
          <w:tcPr>
            <w:tcW w:w="3235" w:type="dxa"/>
            <w:tcBorders>
              <w:bottom w:val="single" w:sz="4" w:space="0" w:color="auto"/>
            </w:tcBorders>
          </w:tcPr>
          <w:p w:rsidR="002B3243" w:rsidRPr="00B8245A"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rsidR="002B3243" w:rsidRPr="00B8245A" w:rsidP="00FB2A31">
            <w:pPr>
              <w:jc w:val="center"/>
              <w:rPr>
                <w:bCs/>
              </w:rPr>
            </w:pPr>
            <w:r>
              <w:rPr>
                <w:bCs/>
              </w:rPr>
              <w:t>Exceeds 55% domestic content (yes/no)</w:t>
            </w:r>
          </w:p>
        </w:tc>
      </w:tr>
      <w:tr w:rsidTr="002B3243">
        <w:tblPrEx>
          <w:tblW w:w="0" w:type="auto"/>
          <w:jc w:val="center"/>
          <w:tblLook w:val="04A0"/>
        </w:tblPrEx>
        <w:trPr>
          <w:jc w:val="center"/>
        </w:trPr>
        <w:tc>
          <w:tcPr>
            <w:tcW w:w="3124" w:type="dxa"/>
          </w:tcPr>
          <w:p w:rsidR="002B3243"/>
        </w:tc>
        <w:tc>
          <w:tcPr>
            <w:tcW w:w="3235" w:type="dxa"/>
            <w:tcBorders>
              <w:top w:val="single" w:sz="4" w:space="0" w:color="auto"/>
              <w:bottom w:val="single" w:sz="4" w:space="0" w:color="auto"/>
            </w:tcBorders>
          </w:tcPr>
          <w:p w:rsidR="002B3243"/>
        </w:tc>
        <w:tc>
          <w:tcPr>
            <w:tcW w:w="2991" w:type="dxa"/>
            <w:tcBorders>
              <w:top w:val="single" w:sz="4" w:space="0" w:color="auto"/>
              <w:bottom w:val="single" w:sz="4" w:space="0" w:color="auto"/>
            </w:tcBorders>
          </w:tcPr>
          <w:p w:rsidR="002B3243"/>
        </w:tc>
      </w:tr>
      <w:tr w:rsidTr="002B3243">
        <w:tblPrEx>
          <w:tblW w:w="0" w:type="auto"/>
          <w:jc w:val="center"/>
          <w:tblLook w:val="04A0"/>
        </w:tblPrEx>
        <w:trPr>
          <w:jc w:val="center"/>
        </w:trPr>
        <w:tc>
          <w:tcPr>
            <w:tcW w:w="3124" w:type="dxa"/>
          </w:tcPr>
          <w:p w:rsidR="002B3243"/>
        </w:tc>
        <w:tc>
          <w:tcPr>
            <w:tcW w:w="3235" w:type="dxa"/>
            <w:tcBorders>
              <w:top w:val="single" w:sz="4" w:space="0" w:color="auto"/>
              <w:bottom w:val="single" w:sz="4" w:space="0" w:color="auto"/>
            </w:tcBorders>
          </w:tcPr>
          <w:p w:rsidR="002B3243"/>
        </w:tc>
        <w:tc>
          <w:tcPr>
            <w:tcW w:w="2991" w:type="dxa"/>
            <w:tcBorders>
              <w:top w:val="single" w:sz="4" w:space="0" w:color="auto"/>
              <w:bottom w:val="single" w:sz="4" w:space="0" w:color="auto"/>
            </w:tcBorders>
          </w:tcPr>
          <w:p w:rsidR="002B3243"/>
        </w:tc>
      </w:tr>
      <w:tr w:rsidTr="002B3243">
        <w:tblPrEx>
          <w:tblW w:w="0" w:type="auto"/>
          <w:jc w:val="center"/>
          <w:tblLook w:val="04A0"/>
        </w:tblPrEx>
        <w:trPr>
          <w:jc w:val="center"/>
        </w:trPr>
        <w:tc>
          <w:tcPr>
            <w:tcW w:w="3124" w:type="dxa"/>
          </w:tcPr>
          <w:p w:rsidR="002B3243"/>
        </w:tc>
        <w:tc>
          <w:tcPr>
            <w:tcW w:w="3235" w:type="dxa"/>
            <w:tcBorders>
              <w:top w:val="single" w:sz="4" w:space="0" w:color="auto"/>
            </w:tcBorders>
          </w:tcPr>
          <w:p w:rsidR="002B3243"/>
        </w:tc>
        <w:tc>
          <w:tcPr>
            <w:tcW w:w="2991" w:type="dxa"/>
            <w:tcBorders>
              <w:top w:val="single" w:sz="4" w:space="0" w:color="auto"/>
            </w:tcBorders>
          </w:tcPr>
          <w:p w:rsidR="002B3243"/>
        </w:tc>
      </w:tr>
    </w:tbl>
    <w:p w:rsidR="004A0080" w:rsidP="001A574F">
      <w:pPr>
        <w:tabs>
          <w:tab w:val="left" w:pos="3240"/>
        </w:tabs>
        <w:jc w:val="center"/>
      </w:pPr>
      <w:r>
        <w:t>[</w:t>
      </w:r>
      <w:r w:rsidRPr="00FC3540" w:rsidR="00FB2A31">
        <w:rPr>
          <w:i/>
          <w:iCs/>
        </w:rPr>
        <w:t>List as necessary</w:t>
      </w:r>
      <w:r>
        <w:t>]</w:t>
      </w:r>
    </w:p>
    <w:p w:rsidR="00EC2891" w:rsidRPr="00EC2891"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tblPr>
      <w:tblGrid>
        <w:gridCol w:w="9265"/>
      </w:tblGrid>
      <w:tr w:rsidTr="00EC2891">
        <w:tblPrEx>
          <w:tblW w:w="0" w:type="auto"/>
          <w:jc w:val="center"/>
          <w:tblBorders>
            <w:top w:val="single" w:sz="4" w:space="0" w:color="auto"/>
            <w:left w:val="single" w:sz="4" w:space="0" w:color="auto"/>
            <w:bottom w:val="single" w:sz="4" w:space="0" w:color="auto"/>
            <w:right w:val="single" w:sz="4" w:space="0" w:color="auto"/>
          </w:tblBorders>
          <w:tblLook w:val="04A0"/>
        </w:tblPrEx>
        <w:trPr>
          <w:jc w:val="center"/>
        </w:trPr>
        <w:tc>
          <w:tcPr>
            <w:tcW w:w="9265" w:type="dxa"/>
            <w:tcBorders>
              <w:top w:val="single" w:sz="4" w:space="0" w:color="auto"/>
              <w:left w:val="single" w:sz="4" w:space="0" w:color="auto"/>
              <w:bottom w:val="single" w:sz="4" w:space="0" w:color="auto"/>
              <w:right w:val="single" w:sz="4" w:space="0" w:color="auto"/>
            </w:tcBorders>
            <w:hideMark/>
          </w:tcPr>
          <w:p w:rsidR="00EC2891" w:rsidRPr="006D517D" w:rsidP="00EC2891">
            <w:pPr>
              <w:spacing w:line="240" w:lineRule="auto"/>
              <w:jc w:val="center"/>
              <w:rPr>
                <w:rFonts w:cstheme="minorHAnsi"/>
                <w:bCs/>
              </w:rPr>
            </w:pPr>
            <w:r w:rsidRPr="006D517D">
              <w:rPr>
                <w:rFonts w:cstheme="minorHAnsi"/>
                <w:bCs/>
              </w:rPr>
              <w:t xml:space="preserve">Line </w:t>
            </w:r>
            <w:r w:rsidR="00CD73E6">
              <w:rPr>
                <w:rFonts w:cstheme="minorHAnsi"/>
                <w:bCs/>
              </w:rPr>
              <w:t>I</w:t>
            </w:r>
            <w:r w:rsidRPr="006D517D">
              <w:rPr>
                <w:rFonts w:cstheme="minorHAnsi"/>
                <w:bCs/>
              </w:rPr>
              <w:t>tem No.</w:t>
            </w:r>
          </w:p>
        </w:tc>
      </w:tr>
      <w:tr w:rsidTr="00EC2891">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EC2891" w:rsidRPr="006D517D" w:rsidP="00EC2891">
            <w:pPr>
              <w:spacing w:line="240" w:lineRule="auto"/>
              <w:rPr>
                <w:rFonts w:cstheme="minorHAnsi"/>
                <w:szCs w:val="20"/>
              </w:rPr>
            </w:pPr>
          </w:p>
        </w:tc>
      </w:tr>
      <w:tr w:rsidTr="00EC2891">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EC2891" w:rsidRPr="006D517D" w:rsidP="00EC2891">
            <w:pPr>
              <w:spacing w:line="240" w:lineRule="auto"/>
              <w:rPr>
                <w:rFonts w:cstheme="minorHAnsi"/>
                <w:szCs w:val="20"/>
              </w:rPr>
            </w:pPr>
          </w:p>
        </w:tc>
      </w:tr>
      <w:tr w:rsidTr="00EC2891">
        <w:tblPrEx>
          <w:tblW w:w="0" w:type="auto"/>
          <w:jc w:val="center"/>
          <w:tblLook w:val="04A0"/>
        </w:tblPrEx>
        <w:trPr>
          <w:jc w:val="center"/>
        </w:trPr>
        <w:tc>
          <w:tcPr>
            <w:tcW w:w="9265" w:type="dxa"/>
            <w:tcBorders>
              <w:top w:val="single" w:sz="4" w:space="0" w:color="auto"/>
              <w:left w:val="single" w:sz="4" w:space="0" w:color="auto"/>
              <w:bottom w:val="single" w:sz="4" w:space="0" w:color="auto"/>
              <w:right w:val="single" w:sz="4" w:space="0" w:color="auto"/>
            </w:tcBorders>
          </w:tcPr>
          <w:p w:rsidR="00EC2891" w:rsidRPr="006D517D" w:rsidP="00EC2891">
            <w:pPr>
              <w:spacing w:line="240" w:lineRule="auto"/>
              <w:rPr>
                <w:rFonts w:cstheme="minorHAnsi"/>
                <w:szCs w:val="20"/>
              </w:rPr>
            </w:pPr>
          </w:p>
        </w:tc>
      </w:tr>
    </w:tbl>
    <w:p w:rsidR="00EC2891" w:rsidRPr="006D517D"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rsidR="00EC2891"/>
    <w:p w:rsidR="004A0080">
      <w:r>
        <w:t xml:space="preserve">  </w:t>
      </w:r>
      <w:r w:rsidR="00FB2A31">
        <w:t>(</w:t>
      </w:r>
      <w:r>
        <w:t>d</w:t>
      </w:r>
      <w:r w:rsidR="00FB2A31">
        <w:t xml:space="preserve">) The Government will evaluate offers in accordance with the policies and procedures of </w:t>
      </w:r>
      <w:r w:rsidR="001A574F">
        <w:t>p</w:t>
      </w:r>
      <w:r w:rsidR="00FB2A31">
        <w:t>art 25 of the Federal Acquisition Regulation.</w:t>
      </w:r>
    </w:p>
    <w:p w:rsidR="004A0080" w:rsidP="00FB2A31">
      <w:pPr>
        <w:jc w:val="cente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t>(End of Provision)</w:t>
      </w:r>
    </w:p>
    <w:p w:rsidR="0078638D">
      <w:pPr>
        <w:pStyle w:val="Heading1"/>
        <w:pageBreakBefore/>
      </w:pPr>
      <w:bookmarkStart w:id="13" w:name="_Toc256000010"/>
      <w:r>
        <w:t xml:space="preserve">SECTION C - </w:t>
      </w:r>
      <w:r w:rsidR="0061127E">
        <w:t>CONTRACT CLAUSES</w:t>
      </w:r>
      <w:bookmarkEnd w:id="13"/>
    </w:p>
    <w:p w:rsidR="0078638D"/>
    <w:p w:rsidR="0071383D">
      <w:pPr>
        <w:pStyle w:val="Heading2"/>
      </w:pPr>
      <w:bookmarkStart w:id="14" w:name="_Toc256000011"/>
      <w:r>
        <w:t>C.1</w:t>
      </w:r>
      <w:r w:rsidR="00F66DF3">
        <w:t xml:space="preserve">  </w:t>
      </w:r>
      <w:r>
        <w:t>52.252-2</w:t>
      </w:r>
      <w:r w:rsidR="00F66DF3">
        <w:t xml:space="preserve">  </w:t>
      </w:r>
      <w:r>
        <w:t>CLAUSES INCORPORATED BY REFERENCE</w:t>
      </w:r>
      <w:r w:rsidR="00F66DF3">
        <w:t xml:space="preserve">  (</w:t>
      </w:r>
      <w:r>
        <w:t>FEB 1998</w:t>
      </w:r>
      <w:r w:rsidR="00F66DF3">
        <w:t>)</w:t>
      </w:r>
      <w:bookmarkEnd w:id="14"/>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52.212-4</w:t>
            </w:r>
          </w:p>
        </w:tc>
        <w:tc>
          <w:tcPr>
            <w:tcW w:w="6192" w:type="auto"/>
          </w:tcPr>
          <w:p>
            <w:pPr>
              <w:pStyle w:val="ByReference"/>
            </w:pPr>
            <w:r>
              <w:t>CONTRACT TERMS AND CONDITIONS—COMMERCIAL PRODUCTS AND COMMERCIAL SERVICES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52.222-3</w:t>
            </w:r>
          </w:p>
        </w:tc>
        <w:tc>
          <w:tcPr>
            <w:tcW w:w="6192" w:type="auto"/>
          </w:tcPr>
          <w:p>
            <w:pPr>
              <w:pStyle w:val="ByReference"/>
            </w:pPr>
            <w:r>
              <w:t>CONVICT LABOR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52.222-50</w:t>
            </w:r>
          </w:p>
        </w:tc>
        <w:tc>
          <w:tcPr>
            <w:tcW w:w="6192" w:type="auto"/>
          </w:tcPr>
          <w:p>
            <w:pPr>
              <w:pStyle w:val="ByReference"/>
            </w:pPr>
            <w:r>
              <w:t>COMBATING TRAFFICKING IN PERSONS (DEVIATION)</w:t>
            </w:r>
          </w:p>
        </w:tc>
        <w:tc>
          <w:tcPr>
            <w:tcW w:w="1440" w:type="auto"/>
          </w:tcPr>
          <w:p>
            <w:pPr>
              <w:pStyle w:val="ByReference"/>
            </w:pPr>
            <w:r>
              <w:t>NOV 2025</w:t>
            </w:r>
          </w:p>
        </w:tc>
      </w:tr>
    </w:tbl>
    <w:p w:rsidR="004F2B3D" w:rsidRPr="004F2B3D" w:rsidP="004F2B3D">
      <w:pPr>
        <w:rPr>
          <w:rFonts w:ascii="Times New Roman" w:hAnsi="Times New Roman" w:cs="Times New Roman"/>
          <w:b/>
          <w:bCs/>
        </w:rPr>
      </w:pPr>
      <w:r w:rsidRPr="004F2B3D">
        <w:rPr>
          <w:rFonts w:ascii="Times New Roman" w:hAnsi="Times New Roman" w:cs="Times New Roman"/>
          <w:b/>
          <w:bCs/>
        </w:rPr>
        <w:t>52.222-90 Addressing DEI Discrimination by Federal Contractors.</w:t>
      </w:r>
    </w:p>
    <w:p w:rsidR="004F2B3D" w:rsidRPr="004F2B3D" w:rsidP="004F2B3D">
      <w:pPr>
        <w:rPr>
          <w:rFonts w:ascii="Times New Roman" w:hAnsi="Times New Roman" w:cs="Times New Roman"/>
        </w:rPr>
      </w:pPr>
      <w:r w:rsidRPr="004F2B3D">
        <w:rPr>
          <w:rFonts w:ascii="Times New Roman" w:hAnsi="Times New Roman" w:cs="Times New Roman"/>
        </w:rPr>
        <w:t>As prescribed in 22.2203, insert the following clause:</w:t>
      </w:r>
    </w:p>
    <w:p w:rsidR="004F2B3D" w:rsidRPr="004F2B3D" w:rsidP="004F2B3D">
      <w:pPr>
        <w:rPr>
          <w:rFonts w:ascii="Times New Roman" w:hAnsi="Times New Roman" w:cs="Times New Roman"/>
        </w:rPr>
      </w:pPr>
      <w:r w:rsidRPr="004F2B3D">
        <w:rPr>
          <w:rFonts w:ascii="Times New Roman" w:hAnsi="Times New Roman" w:cs="Times New Roman"/>
        </w:rPr>
        <w:t>Addressing DEI Discrimination by Federal Contractors (Deviation DATE)</w:t>
      </w:r>
    </w:p>
    <w:p w:rsidR="004F2B3D" w:rsidRPr="004F2B3D" w:rsidP="004F2B3D">
      <w:pPr>
        <w:rPr>
          <w:rFonts w:ascii="Times New Roman" w:hAnsi="Times New Roman" w:cs="Times New Roman"/>
        </w:rPr>
      </w:pPr>
      <w:r w:rsidRPr="004F2B3D">
        <w:rPr>
          <w:rFonts w:ascii="Times New Roman" w:hAnsi="Times New Roman" w:cs="Times New Roman"/>
        </w:rPr>
        <w:t>(a) </w:t>
      </w:r>
      <w:r w:rsidRPr="004F2B3D">
        <w:rPr>
          <w:rFonts w:ascii="Times New Roman" w:hAnsi="Times New Roman" w:cs="Times New Roman"/>
          <w:i/>
          <w:iCs/>
        </w:rPr>
        <w:t>Definitions</w:t>
      </w:r>
      <w:r w:rsidRPr="004F2B3D">
        <w:rPr>
          <w:rFonts w:ascii="Times New Roman" w:hAnsi="Times New Roman" w:cs="Times New Roman"/>
        </w:rPr>
        <w:t>. As used in this clause—</w:t>
      </w:r>
    </w:p>
    <w:p w:rsidR="004F2B3D" w:rsidRPr="004F2B3D" w:rsidP="004F2B3D">
      <w:pPr>
        <w:rPr>
          <w:rFonts w:ascii="Times New Roman" w:hAnsi="Times New Roman" w:cs="Times New Roman"/>
        </w:rPr>
      </w:pPr>
      <w:r w:rsidRPr="004F2B3D">
        <w:rPr>
          <w:rFonts w:ascii="Times New Roman" w:hAnsi="Times New Roman" w:cs="Times New Roman"/>
          <w:i/>
          <w:iCs/>
        </w:rPr>
        <w:t>Program participation </w:t>
      </w:r>
      <w:r w:rsidRPr="004F2B3D">
        <w:rPr>
          <w:rFonts w:ascii="Times New Roman" w:hAnsi="Times New Roman" w:cs="Times New Roman"/>
        </w:rPr>
        <w:t xml:space="preserve">means membership or participation in, or access or admission </w:t>
      </w:r>
      <w:r w:rsidRPr="004F2B3D">
        <w:rPr>
          <w:rFonts w:ascii="Times New Roman" w:hAnsi="Times New Roman" w:cs="Times New Roman"/>
        </w:rPr>
        <w:t>to:</w:t>
      </w:r>
      <w:r w:rsidRPr="004F2B3D">
        <w:rPr>
          <w:rFonts w:ascii="Times New Roman" w:hAnsi="Times New Roman" w:cs="Times New Roman"/>
        </w:rPr>
        <w:t xml:space="preserve"> training, mentoring, or leadership development programs; educational opportunities; clubs; associations; or similar opportunities that are sponsored or established by the contractor or subcontractor.</w:t>
      </w:r>
    </w:p>
    <w:p w:rsidR="004F2B3D" w:rsidRPr="004F2B3D" w:rsidP="004F2B3D">
      <w:pPr>
        <w:rPr>
          <w:rFonts w:ascii="Times New Roman" w:hAnsi="Times New Roman" w:cs="Times New Roman"/>
        </w:rPr>
      </w:pPr>
      <w:r w:rsidRPr="004F2B3D">
        <w:rPr>
          <w:rFonts w:ascii="Times New Roman" w:hAnsi="Times New Roman" w:cs="Times New Roman"/>
          <w:i/>
          <w:iCs/>
        </w:rPr>
        <w:t>Racially discriminatory diversity, equity, and inclusion (DEI) activities</w:t>
      </w:r>
      <w:r w:rsidRPr="004F2B3D">
        <w:rPr>
          <w:rFonts w:ascii="Times New Roman" w:hAnsi="Times New Roman" w:cs="Times New Roman"/>
        </w:rPr>
        <w:t xml:space="preserve"> means disparate treatment based on race or ethnicity in </w:t>
      </w:r>
      <w:r w:rsidRPr="004F2B3D">
        <w:rPr>
          <w:rFonts w:ascii="Times New Roman" w:hAnsi="Times New Roman" w:cs="Times New Roman"/>
        </w:rPr>
        <w:t>the recruitment</w:t>
      </w:r>
      <w:r w:rsidRPr="004F2B3D">
        <w:rPr>
          <w:rFonts w:ascii="Times New Roman" w:hAnsi="Times New Roman" w:cs="Times New Roman"/>
        </w:rPr>
        <w:t>, employment (e.g., hiring, promotions), contracting (</w:t>
      </w:r>
      <w:r w:rsidRPr="004F2B3D">
        <w:rPr>
          <w:rFonts w:ascii="Times New Roman" w:hAnsi="Times New Roman" w:cs="Times New Roman"/>
          <w:i/>
          <w:iCs/>
        </w:rPr>
        <w:t>e.g.</w:t>
      </w:r>
      <w:r w:rsidRPr="004F2B3D">
        <w:rPr>
          <w:rFonts w:ascii="Times New Roman" w:hAnsi="Times New Roman" w:cs="Times New Roman"/>
        </w:rPr>
        <w:t>, vendor agreements), program participation, or allocation or deployment of an entity's resources.</w:t>
      </w:r>
    </w:p>
    <w:p w:rsidR="004F2B3D" w:rsidRPr="004F2B3D" w:rsidP="004F2B3D">
      <w:pPr>
        <w:rPr>
          <w:rFonts w:ascii="Times New Roman" w:hAnsi="Times New Roman" w:cs="Times New Roman"/>
        </w:rPr>
      </w:pPr>
      <w:r w:rsidRPr="004F2B3D">
        <w:rPr>
          <w:rFonts w:ascii="Times New Roman" w:hAnsi="Times New Roman" w:cs="Times New Roman"/>
        </w:rPr>
        <w:t>(b) In connection with the performance of work under this contract, the Contractor agrees as follows:</w:t>
      </w:r>
    </w:p>
    <w:p w:rsidR="004F2B3D" w:rsidRPr="004F2B3D" w:rsidP="004F2B3D">
      <w:pPr>
        <w:rPr>
          <w:rFonts w:ascii="Times New Roman" w:hAnsi="Times New Roman" w:cs="Times New Roman"/>
        </w:rPr>
      </w:pPr>
      <w:r w:rsidRPr="004F2B3D">
        <w:rPr>
          <w:rFonts w:ascii="Times New Roman" w:hAnsi="Times New Roman" w:cs="Times New Roman"/>
        </w:rPr>
        <w:t>(1) The Contractor will not engage in any racially discriminatory DEI activities;</w:t>
      </w:r>
    </w:p>
    <w:p w:rsidR="004F2B3D" w:rsidRPr="004F2B3D" w:rsidP="004F2B3D">
      <w:pPr>
        <w:rPr>
          <w:rFonts w:ascii="Times New Roman" w:hAnsi="Times New Roman" w:cs="Times New Roman"/>
        </w:rPr>
      </w:pPr>
      <w:r w:rsidRPr="004F2B3D">
        <w:rPr>
          <w:rFonts w:ascii="Times New Roman" w:hAnsi="Times New Roman" w:cs="Times New Roman"/>
        </w:rPr>
        <w:t>(2) The Contractor will furnish all information and reports, including providing access to books, records, and accounts, as required by the Contracting Officer, for purposes of ascertaining compliance with this clause;</w:t>
      </w:r>
    </w:p>
    <w:p w:rsidR="004F2B3D" w:rsidRPr="004F2B3D" w:rsidP="004F2B3D">
      <w:pPr>
        <w:rPr>
          <w:rFonts w:ascii="Times New Roman" w:hAnsi="Times New Roman" w:cs="Times New Roman"/>
        </w:rPr>
      </w:pPr>
      <w:r w:rsidRPr="004F2B3D">
        <w:rPr>
          <w:rFonts w:ascii="Times New Roman" w:hAnsi="Times New Roman" w:cs="Times New Roman"/>
        </w:rPr>
        <w:t>(3) In the event of the Contractor's or a subcontractor's noncompliance with this clause, this contract may be canceled, terminated, or suspended in whole or in part, and the Contractor or subcontractor may be declared ineligible for further Government contracts;</w:t>
      </w:r>
    </w:p>
    <w:p w:rsidR="004F2B3D" w:rsidRPr="004F2B3D" w:rsidP="004F2B3D">
      <w:pPr>
        <w:rPr>
          <w:rFonts w:ascii="Times New Roman" w:hAnsi="Times New Roman" w:cs="Times New Roman"/>
        </w:rPr>
      </w:pPr>
      <w:r w:rsidRPr="004F2B3D">
        <w:rPr>
          <w:rFonts w:ascii="Times New Roman" w:hAnsi="Times New Roman" w:cs="Times New Roman"/>
        </w:rPr>
        <w:t>(4) The Contractor will report any subcontractor's known or reasonably knowable conduct that may violate this clause to the Contracting Officer and take any appropriate remedial actions directed by the Contracting Officer; and</w:t>
      </w:r>
    </w:p>
    <w:p w:rsidR="004F2B3D" w:rsidRPr="004F2B3D" w:rsidP="004F2B3D">
      <w:pPr>
        <w:rPr>
          <w:rFonts w:ascii="Times New Roman" w:hAnsi="Times New Roman" w:cs="Times New Roman"/>
        </w:rPr>
      </w:pPr>
      <w:r w:rsidRPr="004F2B3D">
        <w:rPr>
          <w:rFonts w:ascii="Times New Roman" w:hAnsi="Times New Roman" w:cs="Times New Roman"/>
        </w:rPr>
        <w:t>(5) The Contractor will inform the Contracting Officer if a subcontractor sues the Contractor and the suit puts at issue, in any way, the validity of this clause.</w:t>
      </w:r>
    </w:p>
    <w:p w:rsidR="004F2B3D" w:rsidRPr="004F2B3D" w:rsidP="004F2B3D">
      <w:pPr>
        <w:rPr>
          <w:rFonts w:ascii="Times New Roman" w:hAnsi="Times New Roman" w:cs="Times New Roman"/>
        </w:rPr>
      </w:pPr>
      <w:r w:rsidRPr="004F2B3D">
        <w:rPr>
          <w:rFonts w:ascii="Times New Roman" w:hAnsi="Times New Roman" w:cs="Times New Roman"/>
        </w:rPr>
        <w:t xml:space="preserve">(6) The Contractor recognizes that compliance with the requirements of this clause </w:t>
      </w:r>
      <w:r w:rsidRPr="004F2B3D">
        <w:rPr>
          <w:rFonts w:ascii="Times New Roman" w:hAnsi="Times New Roman" w:cs="Times New Roman"/>
        </w:rPr>
        <w:t>are</w:t>
      </w:r>
      <w:r w:rsidRPr="004F2B3D">
        <w:rPr>
          <w:rFonts w:ascii="Times New Roman" w:hAnsi="Times New Roman" w:cs="Times New Roman"/>
        </w:rPr>
        <w:t xml:space="preserve"> material to the Government's payment decisions for purposes of 31 U.S.C. 3729(b)(4).</w:t>
      </w:r>
    </w:p>
    <w:p w:rsidR="004F2B3D" w:rsidRPr="004F2B3D" w:rsidP="004F2B3D">
      <w:pPr>
        <w:rPr>
          <w:rFonts w:ascii="Times New Roman" w:hAnsi="Times New Roman" w:cs="Times New Roman"/>
        </w:rPr>
      </w:pPr>
      <w:r w:rsidRPr="004F2B3D">
        <w:rPr>
          <w:rFonts w:ascii="Times New Roman" w:hAnsi="Times New Roman" w:cs="Times New Roman"/>
        </w:rPr>
        <w:t>(c)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4F2B3D" w:rsidRPr="004F2B3D" w:rsidP="004F2B3D">
      <w:pPr>
        <w:rPr>
          <w:rFonts w:ascii="Times New Roman" w:hAnsi="Times New Roman" w:cs="Times New Roman"/>
        </w:rPr>
      </w:pPr>
      <w:r w:rsidRPr="004F2B3D">
        <w:rPr>
          <w:rFonts w:ascii="Times New Roman" w:hAnsi="Times New Roman" w:cs="Times New Roman"/>
        </w:rPr>
        <w:t>(End of clause)</w:t>
      </w:r>
    </w:p>
    <w:p w:rsidR="001D0C31" w:rsidRPr="004F2B3D">
      <w:pPr>
        <w:rPr>
          <w:rFonts w:ascii="Times New Roman" w:hAnsi="Times New Roman" w:cs="Times New Roman"/>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52.223-23</w:t>
            </w:r>
          </w:p>
        </w:tc>
        <w:tc>
          <w:tcPr>
            <w:tcW w:w="6192" w:type="auto"/>
          </w:tcPr>
          <w:p>
            <w:pPr>
              <w:pStyle w:val="ByReference"/>
            </w:pPr>
            <w:r>
              <w:t>SUSTAINABLE PRODUCTS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52.225-1</w:t>
            </w:r>
          </w:p>
        </w:tc>
        <w:tc>
          <w:tcPr>
            <w:tcW w:w="6192" w:type="auto"/>
          </w:tcPr>
          <w:p>
            <w:pPr>
              <w:pStyle w:val="ByReference"/>
            </w:pPr>
            <w:r>
              <w:t>BUY AMERICAN—SUPPLIES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52.232-33</w:t>
            </w:r>
          </w:p>
        </w:tc>
        <w:tc>
          <w:tcPr>
            <w:tcW w:w="6192" w:type="auto"/>
          </w:tcPr>
          <w:p>
            <w:pPr>
              <w:pStyle w:val="ByReference"/>
            </w:pPr>
            <w:r>
              <w:t xml:space="preserve"> PAYMENT BY ELECTRONIC FUNDS TRANSFER—SYSTEM FOR AWARD MANAGEMENT</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52.233-3</w:t>
            </w:r>
          </w:p>
        </w:tc>
        <w:tc>
          <w:tcPr>
            <w:tcW w:w="6192" w:type="auto"/>
          </w:tcPr>
          <w:p>
            <w:pPr>
              <w:pStyle w:val="ByReference"/>
            </w:pPr>
            <w:r>
              <w:t>PROTEST AFTER AWARD</w:t>
            </w:r>
          </w:p>
        </w:tc>
        <w:tc>
          <w:tcPr>
            <w:tcW w:w="1440" w:type="auto"/>
          </w:tcPr>
          <w:p>
            <w:pPr>
              <w:pStyle w:val="ByReference"/>
            </w:pPr>
            <w:r>
              <w:t>AUG 1996</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52.240-91</w:t>
            </w:r>
          </w:p>
        </w:tc>
        <w:tc>
          <w:tcPr>
            <w:tcW w:w="6192" w:type="auto"/>
          </w:tcPr>
          <w:p>
            <w:pPr>
              <w:pStyle w:val="ByReference"/>
            </w:pPr>
            <w:r>
              <w:t>SECURITY PROHIBITIONS AND EXCLUSIONS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r>
        <w:tblPrEx>
          <w:tblW w:w="0" w:type="auto"/>
          <w:tblInd w:w="432" w:type="dxa"/>
          <w:tblLayout w:type="fixed"/>
        </w:tblPrEx>
        <w:tc>
          <w:tcPr>
            <w:tcW w:w="1440" w:type="auto"/>
          </w:tcPr>
          <w:p>
            <w:pPr>
              <w:pStyle w:val="ByReference"/>
            </w:pPr>
            <w:r>
              <w:t>852.242-71</w:t>
            </w:r>
          </w:p>
        </w:tc>
        <w:tc>
          <w:tcPr>
            <w:tcW w:w="6192" w:type="auto"/>
          </w:tcPr>
          <w:p>
            <w:pPr>
              <w:pStyle w:val="ByReference"/>
            </w:pPr>
            <w:r>
              <w:t>ADMINISTRATIVE CONTRACTING OFFICER</w:t>
            </w:r>
          </w:p>
        </w:tc>
        <w:tc>
          <w:tcPr>
            <w:tcW w:w="1440" w:type="auto"/>
          </w:tcPr>
          <w:p>
            <w:pPr>
              <w:pStyle w:val="ByReference"/>
            </w:pPr>
            <w:r>
              <w:t>OCT 2020</w:t>
            </w:r>
          </w:p>
        </w:tc>
      </w:tr>
    </w:tbl>
    <w:p>
      <w:pPr>
        <w:tabs>
          <w:tab w:val="left" w:pos="3240"/>
        </w:tabs>
      </w:pPr>
      <w:r>
        <w:tab/>
        <w:t>(End of Addendum to 52.212-4)</w:t>
      </w:r>
    </w:p>
    <w:p>
      <w:pPr>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p>
    <w:p w:rsidR="0076110F">
      <w:pPr>
        <w:pageBreakBefore/>
      </w:pPr>
    </w:p>
    <w:p w:rsidR="0076110F">
      <w:pPr>
        <w:pStyle w:val="Heading1"/>
      </w:pPr>
      <w:bookmarkStart w:id="15" w:name="_Toc256000012"/>
      <w:r>
        <w:t xml:space="preserve">SECTION D - </w:t>
      </w:r>
      <w:r w:rsidR="003206AB">
        <w:t>CONTRACT DOCUMENTS, EXHIBITS, OR ATTACHMENTS</w:t>
      </w:r>
      <w:bookmarkEnd w:id="15"/>
    </w:p>
    <w:p w:rsidR="0076110F">
      <w:pPr>
        <w:tabs>
          <w:tab w:val="left" w:pos="1620"/>
        </w:tabs>
      </w:pPr>
      <w:r>
        <w:tab/>
      </w:r>
    </w:p>
    <w:p w:rsidR="004A338D">
      <w:r w:rsidRPr="00441C84">
        <w:t>SiteRite 9 Ultrasound System</w:t>
      </w:r>
      <w:r>
        <w:t>s</w:t>
      </w:r>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36C25226Q0410</w:t>
    </w:r>
    <w:bookmarkStart w:id="2" w:name="_GoBack"/>
    <w:bookmarkEnd w:id="2"/>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36C25226Q0410</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36C25226Q0410</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36C25226Q0410</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36C25226Q0410</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F2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4F2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B3D"/>
    <w:rPr>
      <w:rFonts w:eastAsiaTheme="majorEastAsia" w:cstheme="majorBidi"/>
      <w:color w:val="272727" w:themeColor="text1" w:themeTint="D8"/>
    </w:rPr>
  </w:style>
  <w:style w:type="paragraph" w:styleId="Quote">
    <w:name w:val="Quote"/>
    <w:basedOn w:val="Normal"/>
    <w:next w:val="Normal"/>
    <w:link w:val="QuoteChar"/>
    <w:uiPriority w:val="29"/>
    <w:qFormat/>
    <w:rsid w:val="004F2B3D"/>
    <w:pPr>
      <w:spacing w:before="160"/>
      <w:jc w:val="center"/>
    </w:pPr>
    <w:rPr>
      <w:i/>
      <w:iCs/>
      <w:color w:val="404040" w:themeColor="text1" w:themeTint="BF"/>
    </w:rPr>
  </w:style>
  <w:style w:type="character" w:customStyle="1" w:styleId="QuoteChar">
    <w:name w:val="Quote Char"/>
    <w:basedOn w:val="DefaultParagraphFont"/>
    <w:link w:val="Quote"/>
    <w:uiPriority w:val="29"/>
    <w:rsid w:val="004F2B3D"/>
    <w:rPr>
      <w:i/>
      <w:iCs/>
      <w:color w:val="404040" w:themeColor="text1" w:themeTint="BF"/>
    </w:rPr>
  </w:style>
  <w:style w:type="paragraph" w:styleId="IntenseQuote">
    <w:name w:val="Intense Quote"/>
    <w:basedOn w:val="Normal"/>
    <w:next w:val="Normal"/>
    <w:link w:val="IntenseQuoteChar"/>
    <w:uiPriority w:val="30"/>
    <w:qFormat/>
    <w:rsid w:val="004F2B3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F2B3D"/>
    <w:rPr>
      <w:i/>
      <w:iCs/>
      <w:color w:val="366092" w:themeColor="accent1" w:themeShade="BF"/>
    </w:rPr>
  </w:style>
  <w:style w:type="character" w:styleId="IntenseReference">
    <w:name w:val="Intense Reference"/>
    <w:basedOn w:val="DefaultParagraphFont"/>
    <w:uiPriority w:val="32"/>
    <w:qFormat/>
    <w:rsid w:val="004F2B3D"/>
    <w:rPr>
      <w:b/>
      <w:bCs/>
      <w:smallCaps/>
      <w:color w:val="366092" w:themeColor="accent1" w:themeShade="BF"/>
      <w:spacing w:val="5"/>
    </w:rPr>
  </w:style>
  <w:style w:type="character" w:styleId="Hyperlink">
    <w:name w:val="Hyperlink"/>
    <w:basedOn w:val="DefaultParagraphFont"/>
    <w:rsid w:val="00EF7B96"/>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2026-05-07T15:44:16Z</dcterms:created>
  <dcterms:modified xsi:type="dcterms:W3CDTF">2026-05-07T15:44:16Z</dcterms:modified>
</cp:coreProperties>
</file>