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D997" w14:textId="77777777" w:rsidR="00105B49" w:rsidRDefault="00105B49">
      <w:pPr>
        <w:pStyle w:val="BodyText"/>
        <w:spacing w:before="9"/>
        <w:rPr>
          <w:sz w:val="10"/>
        </w:rPr>
      </w:pPr>
    </w:p>
    <w:p w14:paraId="40E8D998" w14:textId="77777777" w:rsidR="00105B49" w:rsidRDefault="000D2ACE">
      <w:pPr>
        <w:pStyle w:val="BodyText"/>
        <w:ind w:left="6312"/>
        <w:rPr>
          <w:sz w:val="20"/>
        </w:rPr>
      </w:pPr>
      <w:r>
        <w:rPr>
          <w:noProof/>
          <w:sz w:val="20"/>
        </w:rPr>
        <w:drawing>
          <wp:inline distT="0" distB="0" distL="0" distR="0" wp14:anchorId="40E8D9DA" wp14:editId="40E8D9DB">
            <wp:extent cx="2115312" cy="68275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15312" cy="682751"/>
                    </a:xfrm>
                    <a:prstGeom prst="rect">
                      <a:avLst/>
                    </a:prstGeom>
                  </pic:spPr>
                </pic:pic>
              </a:graphicData>
            </a:graphic>
          </wp:inline>
        </w:drawing>
      </w:r>
    </w:p>
    <w:p w14:paraId="40E8D999" w14:textId="77777777" w:rsidR="00105B49" w:rsidRDefault="00105B49">
      <w:pPr>
        <w:pStyle w:val="BodyText"/>
        <w:spacing w:before="167"/>
      </w:pPr>
    </w:p>
    <w:p w14:paraId="40E8D99A" w14:textId="6A2D5EB9" w:rsidR="00105B49" w:rsidRDefault="000D2ACE">
      <w:pPr>
        <w:pStyle w:val="Heading1"/>
        <w:ind w:left="239" w:firstLine="0"/>
        <w:jc w:val="both"/>
      </w:pPr>
      <w:r>
        <w:rPr>
          <w:color w:val="355E91"/>
        </w:rPr>
        <w:t>TSA</w:t>
      </w:r>
      <w:r>
        <w:rPr>
          <w:color w:val="355E91"/>
          <w:spacing w:val="-14"/>
        </w:rPr>
        <w:t xml:space="preserve"> </w:t>
      </w:r>
      <w:r>
        <w:rPr>
          <w:color w:val="355E91"/>
        </w:rPr>
        <w:t>PRE-SOLICITATION</w:t>
      </w:r>
      <w:r>
        <w:rPr>
          <w:color w:val="355E91"/>
          <w:spacing w:val="-14"/>
        </w:rPr>
        <w:t xml:space="preserve"> </w:t>
      </w:r>
      <w:r>
        <w:rPr>
          <w:color w:val="355E91"/>
          <w:spacing w:val="-2"/>
        </w:rPr>
        <w:t>NOTIFICATION</w:t>
      </w:r>
    </w:p>
    <w:p w14:paraId="40E8D99B" w14:textId="77777777" w:rsidR="00105B49" w:rsidRDefault="000D2ACE">
      <w:pPr>
        <w:pStyle w:val="BodyText"/>
        <w:spacing w:before="267"/>
        <w:ind w:left="239" w:right="383"/>
        <w:jc w:val="both"/>
      </w:pPr>
      <w:r>
        <w:t>The Transportation Security Administration (TSA), a component of the Department of Homeland Security</w:t>
      </w:r>
      <w:r>
        <w:rPr>
          <w:spacing w:val="-14"/>
        </w:rPr>
        <w:t xml:space="preserve"> </w:t>
      </w:r>
      <w:r>
        <w:t>(DHS),</w:t>
      </w:r>
      <w:r>
        <w:rPr>
          <w:spacing w:val="-14"/>
        </w:rPr>
        <w:t xml:space="preserve"> </w:t>
      </w:r>
      <w:r>
        <w:t>is</w:t>
      </w:r>
      <w:r>
        <w:rPr>
          <w:spacing w:val="-14"/>
        </w:rPr>
        <w:t xml:space="preserve"> </w:t>
      </w:r>
      <w:r>
        <w:t>responsible</w:t>
      </w:r>
      <w:r>
        <w:rPr>
          <w:spacing w:val="-14"/>
        </w:rPr>
        <w:t xml:space="preserve"> </w:t>
      </w:r>
      <w:r>
        <w:t>for</w:t>
      </w:r>
      <w:r>
        <w:rPr>
          <w:spacing w:val="-14"/>
        </w:rPr>
        <w:t xml:space="preserve"> </w:t>
      </w:r>
      <w:r>
        <w:t>protecting</w:t>
      </w:r>
      <w:r>
        <w:rPr>
          <w:spacing w:val="-14"/>
        </w:rPr>
        <w:t xml:space="preserve"> </w:t>
      </w:r>
      <w:r>
        <w:t>our</w:t>
      </w:r>
      <w:r>
        <w:rPr>
          <w:spacing w:val="-15"/>
        </w:rPr>
        <w:t xml:space="preserve"> </w:t>
      </w:r>
      <w:r>
        <w:t>Nation’s</w:t>
      </w:r>
      <w:r>
        <w:rPr>
          <w:spacing w:val="-14"/>
        </w:rPr>
        <w:t xml:space="preserve"> </w:t>
      </w:r>
      <w:r>
        <w:t>transportation</w:t>
      </w:r>
      <w:r>
        <w:rPr>
          <w:spacing w:val="-14"/>
        </w:rPr>
        <w:t xml:space="preserve"> </w:t>
      </w:r>
      <w:r>
        <w:t>systems</w:t>
      </w:r>
      <w:r>
        <w:rPr>
          <w:spacing w:val="-14"/>
        </w:rPr>
        <w:t xml:space="preserve"> </w:t>
      </w:r>
      <w:r>
        <w:t>to</w:t>
      </w:r>
      <w:r>
        <w:rPr>
          <w:spacing w:val="-14"/>
        </w:rPr>
        <w:t xml:space="preserve"> </w:t>
      </w:r>
      <w:r>
        <w:t>ensure</w:t>
      </w:r>
      <w:r>
        <w:rPr>
          <w:spacing w:val="-14"/>
        </w:rPr>
        <w:t xml:space="preserve"> </w:t>
      </w:r>
      <w:r>
        <w:t>freedom of movement for people and commerce. These statutory responsibilities encompass providing the most effective transportation security in the most efficient way possible as a high-performing counterterrorism</w:t>
      </w:r>
      <w:r>
        <w:rPr>
          <w:spacing w:val="-7"/>
        </w:rPr>
        <w:t xml:space="preserve"> </w:t>
      </w:r>
      <w:r>
        <w:t>organization.</w:t>
      </w:r>
      <w:r>
        <w:rPr>
          <w:spacing w:val="-6"/>
        </w:rPr>
        <w:t xml:space="preserve"> </w:t>
      </w:r>
      <w:r>
        <w:t>To</w:t>
      </w:r>
      <w:r>
        <w:rPr>
          <w:spacing w:val="-7"/>
        </w:rPr>
        <w:t xml:space="preserve"> </w:t>
      </w:r>
      <w:r>
        <w:t>enhance</w:t>
      </w:r>
      <w:r>
        <w:rPr>
          <w:spacing w:val="-6"/>
        </w:rPr>
        <w:t xml:space="preserve"> </w:t>
      </w:r>
      <w:r>
        <w:t>mission</w:t>
      </w:r>
      <w:r>
        <w:rPr>
          <w:spacing w:val="-7"/>
        </w:rPr>
        <w:t xml:space="preserve"> </w:t>
      </w:r>
      <w:r>
        <w:t>performance</w:t>
      </w:r>
      <w:r>
        <w:rPr>
          <w:spacing w:val="-6"/>
        </w:rPr>
        <w:t xml:space="preserve"> </w:t>
      </w:r>
      <w:r>
        <w:t>and</w:t>
      </w:r>
      <w:r>
        <w:rPr>
          <w:spacing w:val="-6"/>
        </w:rPr>
        <w:t xml:space="preserve"> </w:t>
      </w:r>
      <w:r>
        <w:t>achieve</w:t>
      </w:r>
      <w:r>
        <w:rPr>
          <w:spacing w:val="-6"/>
        </w:rPr>
        <w:t xml:space="preserve"> </w:t>
      </w:r>
      <w:r>
        <w:t>its</w:t>
      </w:r>
      <w:r>
        <w:rPr>
          <w:spacing w:val="-6"/>
        </w:rPr>
        <w:t xml:space="preserve"> </w:t>
      </w:r>
      <w:r>
        <w:t>shared</w:t>
      </w:r>
      <w:r>
        <w:rPr>
          <w:spacing w:val="-6"/>
        </w:rPr>
        <w:t xml:space="preserve"> </w:t>
      </w:r>
      <w:r>
        <w:t>goals,</w:t>
      </w:r>
      <w:r>
        <w:rPr>
          <w:spacing w:val="-6"/>
        </w:rPr>
        <w:t xml:space="preserve"> </w:t>
      </w:r>
      <w:r>
        <w:t>TSA is committed to promoting a culture founded on integrity, innovation, and team spirit.</w:t>
      </w:r>
    </w:p>
    <w:p w14:paraId="40E8D99C" w14:textId="77777777" w:rsidR="00105B49" w:rsidRDefault="00105B49">
      <w:pPr>
        <w:pStyle w:val="BodyText"/>
        <w:spacing w:before="1"/>
      </w:pPr>
    </w:p>
    <w:p w14:paraId="40E8D99E" w14:textId="72B2F38D" w:rsidR="00105B49" w:rsidRDefault="000D2ACE" w:rsidP="0064168F">
      <w:pPr>
        <w:pStyle w:val="BodyText"/>
        <w:ind w:left="239" w:right="405"/>
        <w:jc w:val="both"/>
        <w:rPr>
          <w:rStyle w:val="normaltextrun"/>
          <w:color w:val="000000"/>
          <w:shd w:val="clear" w:color="auto" w:fill="FFFFFF"/>
        </w:rPr>
      </w:pPr>
      <w:r>
        <w:t xml:space="preserve">In support of TSA’s mission, the Information Technology (IT) office provides world-class information technology services. </w:t>
      </w:r>
      <w:r w:rsidR="001153B2">
        <w:rPr>
          <w:rStyle w:val="normaltextrun"/>
          <w:color w:val="000000"/>
          <w:shd w:val="clear" w:color="auto" w:fill="FFFFFF"/>
        </w:rPr>
        <w:t>Field Operations &amp; CUstomer Support (FOCUS)</w:t>
      </w:r>
      <w:r w:rsidR="001153B2">
        <w:rPr>
          <w:rStyle w:val="eop"/>
          <w:color w:val="000000"/>
          <w:shd w:val="clear" w:color="auto" w:fill="FFFFFF"/>
        </w:rPr>
        <w:t> </w:t>
      </w:r>
      <w:r>
        <w:t xml:space="preserve">will </w:t>
      </w:r>
      <w:r w:rsidR="0064168F">
        <w:rPr>
          <w:rStyle w:val="normaltextrun"/>
          <w:color w:val="000000"/>
          <w:shd w:val="clear" w:color="auto" w:fill="FFFFFF"/>
        </w:rPr>
        <w:t xml:space="preserve">establish a new </w:t>
      </w:r>
      <w:r w:rsidR="00637FF1">
        <w:t>Task Order</w:t>
      </w:r>
      <w:r w:rsidR="005F0C7B">
        <w:t xml:space="preserve"> </w:t>
      </w:r>
      <w:r w:rsidR="0064168F">
        <w:rPr>
          <w:rStyle w:val="normaltextrun"/>
          <w:color w:val="000000"/>
          <w:shd w:val="clear" w:color="auto" w:fill="FFFFFF"/>
        </w:rPr>
        <w:t>to provide the TSA enterprise-wide Single Point of Contact Information Technology help desk and headquarters/field Information Technology Specialist support.</w:t>
      </w:r>
    </w:p>
    <w:p w14:paraId="5F4BE5AB" w14:textId="77777777" w:rsidR="00542499" w:rsidRDefault="00542499" w:rsidP="0064168F">
      <w:pPr>
        <w:pStyle w:val="BodyText"/>
        <w:ind w:left="239" w:right="405"/>
        <w:jc w:val="both"/>
      </w:pPr>
    </w:p>
    <w:p w14:paraId="40E8D99F" w14:textId="77777777" w:rsidR="00105B49" w:rsidRDefault="000D2ACE">
      <w:pPr>
        <w:pStyle w:val="Heading1"/>
        <w:numPr>
          <w:ilvl w:val="0"/>
          <w:numId w:val="1"/>
        </w:numPr>
        <w:tabs>
          <w:tab w:val="left" w:pos="598"/>
        </w:tabs>
        <w:spacing w:before="1"/>
        <w:ind w:left="598" w:hanging="331"/>
      </w:pPr>
      <w:r>
        <w:rPr>
          <w:color w:val="355E91"/>
          <w:spacing w:val="-2"/>
        </w:rPr>
        <w:t>Purpose</w:t>
      </w:r>
    </w:p>
    <w:p w14:paraId="40E8D9A0" w14:textId="67264238" w:rsidR="00105B49" w:rsidRDefault="000D2ACE">
      <w:pPr>
        <w:pStyle w:val="BodyText"/>
        <w:spacing w:before="257"/>
        <w:ind w:left="239" w:right="352"/>
        <w:jc w:val="both"/>
      </w:pPr>
      <w:r>
        <w:t>TSA</w:t>
      </w:r>
      <w:r>
        <w:rPr>
          <w:spacing w:val="-11"/>
        </w:rPr>
        <w:t xml:space="preserve"> </w:t>
      </w:r>
      <w:r>
        <w:t>is</w:t>
      </w:r>
      <w:r>
        <w:rPr>
          <w:spacing w:val="-11"/>
        </w:rPr>
        <w:t xml:space="preserve"> </w:t>
      </w:r>
      <w:r>
        <w:t>announcing</w:t>
      </w:r>
      <w:r>
        <w:rPr>
          <w:spacing w:val="-11"/>
        </w:rPr>
        <w:t xml:space="preserve"> </w:t>
      </w:r>
      <w:r>
        <w:t>the</w:t>
      </w:r>
      <w:r>
        <w:rPr>
          <w:spacing w:val="-11"/>
        </w:rPr>
        <w:t xml:space="preserve"> </w:t>
      </w:r>
      <w:r>
        <w:t>intention</w:t>
      </w:r>
      <w:r>
        <w:rPr>
          <w:spacing w:val="-11"/>
        </w:rPr>
        <w:t xml:space="preserve"> </w:t>
      </w:r>
      <w:r>
        <w:t>to</w:t>
      </w:r>
      <w:r>
        <w:rPr>
          <w:spacing w:val="-11"/>
        </w:rPr>
        <w:t xml:space="preserve"> </w:t>
      </w:r>
      <w:r>
        <w:t>make</w:t>
      </w:r>
      <w:r>
        <w:rPr>
          <w:spacing w:val="-11"/>
        </w:rPr>
        <w:t xml:space="preserve"> </w:t>
      </w:r>
      <w:r>
        <w:t>available</w:t>
      </w:r>
      <w:r>
        <w:rPr>
          <w:spacing w:val="-11"/>
        </w:rPr>
        <w:t xml:space="preserve"> </w:t>
      </w:r>
      <w:r>
        <w:t>to</w:t>
      </w:r>
      <w:r>
        <w:rPr>
          <w:spacing w:val="-11"/>
        </w:rPr>
        <w:t xml:space="preserve"> </w:t>
      </w:r>
      <w:r>
        <w:t>interested</w:t>
      </w:r>
      <w:r>
        <w:rPr>
          <w:spacing w:val="-11"/>
        </w:rPr>
        <w:t xml:space="preserve"> </w:t>
      </w:r>
      <w:r w:rsidR="00EF0BCB">
        <w:t>GSA M</w:t>
      </w:r>
      <w:r w:rsidR="007208F5">
        <w:t xml:space="preserve">ultiple </w:t>
      </w:r>
      <w:r w:rsidR="00EF0BCB">
        <w:t>A</w:t>
      </w:r>
      <w:r w:rsidR="007208F5">
        <w:t xml:space="preserve">ward </w:t>
      </w:r>
      <w:r w:rsidR="00EF0BCB">
        <w:t>S</w:t>
      </w:r>
      <w:r w:rsidR="007208F5">
        <w:t>chedule (GSA MAS)</w:t>
      </w:r>
      <w:r w:rsidR="00EF0BCB">
        <w:t xml:space="preserve"> </w:t>
      </w:r>
      <w:r>
        <w:t>vendors</w:t>
      </w:r>
      <w:r>
        <w:rPr>
          <w:spacing w:val="-11"/>
        </w:rPr>
        <w:t xml:space="preserve"> </w:t>
      </w:r>
      <w:r>
        <w:t>a</w:t>
      </w:r>
      <w:r>
        <w:rPr>
          <w:spacing w:val="-11"/>
        </w:rPr>
        <w:t xml:space="preserve"> </w:t>
      </w:r>
      <w:r>
        <w:t>Virtual</w:t>
      </w:r>
      <w:r>
        <w:rPr>
          <w:spacing w:val="-11"/>
        </w:rPr>
        <w:t xml:space="preserve"> </w:t>
      </w:r>
      <w:r>
        <w:t>Reading Room</w:t>
      </w:r>
      <w:r>
        <w:rPr>
          <w:spacing w:val="-10"/>
        </w:rPr>
        <w:t xml:space="preserve"> </w:t>
      </w:r>
      <w:r>
        <w:t>(VRR),</w:t>
      </w:r>
      <w:r>
        <w:rPr>
          <w:spacing w:val="-8"/>
        </w:rPr>
        <w:t xml:space="preserve"> </w:t>
      </w:r>
      <w:r>
        <w:t>which</w:t>
      </w:r>
      <w:r>
        <w:rPr>
          <w:spacing w:val="-8"/>
        </w:rPr>
        <w:t xml:space="preserve"> </w:t>
      </w:r>
      <w:r>
        <w:t>will</w:t>
      </w:r>
      <w:r>
        <w:rPr>
          <w:spacing w:val="-8"/>
        </w:rPr>
        <w:t xml:space="preserve"> </w:t>
      </w:r>
      <w:r>
        <w:t>contain</w:t>
      </w:r>
      <w:r>
        <w:rPr>
          <w:spacing w:val="-8"/>
        </w:rPr>
        <w:t xml:space="preserve"> </w:t>
      </w:r>
      <w:r>
        <w:t>documents</w:t>
      </w:r>
      <w:r>
        <w:rPr>
          <w:spacing w:val="-8"/>
        </w:rPr>
        <w:t xml:space="preserve"> </w:t>
      </w:r>
      <w:r>
        <w:t>pertinent</w:t>
      </w:r>
      <w:r>
        <w:rPr>
          <w:spacing w:val="-8"/>
        </w:rPr>
        <w:t xml:space="preserve"> </w:t>
      </w:r>
      <w:r>
        <w:t>to</w:t>
      </w:r>
      <w:r>
        <w:rPr>
          <w:spacing w:val="-9"/>
        </w:rPr>
        <w:t xml:space="preserve"> </w:t>
      </w:r>
      <w:r>
        <w:t>the</w:t>
      </w:r>
      <w:r>
        <w:rPr>
          <w:spacing w:val="-9"/>
        </w:rPr>
        <w:t xml:space="preserve"> </w:t>
      </w:r>
      <w:r>
        <w:t>upcoming</w:t>
      </w:r>
      <w:r>
        <w:rPr>
          <w:spacing w:val="-8"/>
        </w:rPr>
        <w:t xml:space="preserve"> </w:t>
      </w:r>
      <w:r>
        <w:t>solicitation</w:t>
      </w:r>
      <w:r>
        <w:rPr>
          <w:spacing w:val="-8"/>
        </w:rPr>
        <w:t xml:space="preserve"> </w:t>
      </w:r>
      <w:r>
        <w:t>for</w:t>
      </w:r>
      <w:r>
        <w:rPr>
          <w:spacing w:val="-8"/>
        </w:rPr>
        <w:t xml:space="preserve"> </w:t>
      </w:r>
      <w:r w:rsidR="00872B7C">
        <w:t>FOCUS</w:t>
      </w:r>
      <w:r>
        <w:t>. The VRR will likely contain Sensitive Security Information (SSI). Therefore, access to the VRR will be restricted to vendors and individuals that have been approved by TSA. The purpose of this notice is to announce the VRR and rules regarding access to the VRR.</w:t>
      </w:r>
    </w:p>
    <w:p w14:paraId="40E8D9A1" w14:textId="77777777" w:rsidR="00105B49" w:rsidRDefault="00105B49">
      <w:pPr>
        <w:pStyle w:val="BodyText"/>
        <w:spacing w:before="8"/>
      </w:pPr>
    </w:p>
    <w:p w14:paraId="40E8D9A2" w14:textId="77777777" w:rsidR="00105B49" w:rsidRDefault="000D2ACE">
      <w:pPr>
        <w:pStyle w:val="Heading1"/>
        <w:numPr>
          <w:ilvl w:val="0"/>
          <w:numId w:val="1"/>
        </w:numPr>
        <w:tabs>
          <w:tab w:val="left" w:pos="598"/>
        </w:tabs>
        <w:ind w:left="598" w:hanging="360"/>
      </w:pPr>
      <w:r>
        <w:rPr>
          <w:color w:val="355E91"/>
        </w:rPr>
        <w:t>Requirements</w:t>
      </w:r>
      <w:r>
        <w:rPr>
          <w:color w:val="355E91"/>
          <w:spacing w:val="-11"/>
        </w:rPr>
        <w:t xml:space="preserve"> </w:t>
      </w:r>
      <w:r>
        <w:rPr>
          <w:color w:val="355E91"/>
        </w:rPr>
        <w:t>Background</w:t>
      </w:r>
      <w:r>
        <w:rPr>
          <w:color w:val="355E91"/>
          <w:spacing w:val="-11"/>
        </w:rPr>
        <w:t xml:space="preserve"> </w:t>
      </w:r>
      <w:r>
        <w:rPr>
          <w:color w:val="355E91"/>
        </w:rPr>
        <w:t>and</w:t>
      </w:r>
      <w:r>
        <w:rPr>
          <w:color w:val="355E91"/>
          <w:spacing w:val="-13"/>
        </w:rPr>
        <w:t xml:space="preserve"> </w:t>
      </w:r>
      <w:r>
        <w:rPr>
          <w:color w:val="355E91"/>
          <w:spacing w:val="-2"/>
        </w:rPr>
        <w:t>Overview</w:t>
      </w:r>
    </w:p>
    <w:p w14:paraId="40E8D9A3" w14:textId="3F89A479" w:rsidR="00105B49" w:rsidRDefault="000D2ACE">
      <w:pPr>
        <w:pStyle w:val="BodyText"/>
        <w:spacing w:before="264"/>
        <w:ind w:left="239" w:right="456"/>
        <w:jc w:val="both"/>
      </w:pPr>
      <w:r>
        <w:t>TSA’s</w:t>
      </w:r>
      <w:r>
        <w:rPr>
          <w:spacing w:val="-12"/>
        </w:rPr>
        <w:t xml:space="preserve"> </w:t>
      </w:r>
      <w:r>
        <w:t>IT</w:t>
      </w:r>
      <w:r>
        <w:rPr>
          <w:spacing w:val="-12"/>
        </w:rPr>
        <w:t xml:space="preserve"> </w:t>
      </w:r>
      <w:r>
        <w:t>infrastructure</w:t>
      </w:r>
      <w:r>
        <w:rPr>
          <w:spacing w:val="-12"/>
        </w:rPr>
        <w:t xml:space="preserve"> </w:t>
      </w:r>
      <w:r>
        <w:t>and</w:t>
      </w:r>
      <w:r>
        <w:rPr>
          <w:spacing w:val="-12"/>
        </w:rPr>
        <w:t xml:space="preserve"> </w:t>
      </w:r>
      <w:r w:rsidR="00946B5D">
        <w:t>engineering</w:t>
      </w:r>
      <w:r>
        <w:rPr>
          <w:spacing w:val="-12"/>
        </w:rPr>
        <w:t xml:space="preserve"> </w:t>
      </w:r>
      <w:r>
        <w:t>are</w:t>
      </w:r>
      <w:r>
        <w:rPr>
          <w:spacing w:val="-12"/>
        </w:rPr>
        <w:t xml:space="preserve"> </w:t>
      </w:r>
      <w:r>
        <w:t>currently</w:t>
      </w:r>
      <w:r>
        <w:rPr>
          <w:spacing w:val="-12"/>
        </w:rPr>
        <w:t xml:space="preserve"> </w:t>
      </w:r>
      <w:r>
        <w:t>supported</w:t>
      </w:r>
      <w:r>
        <w:rPr>
          <w:spacing w:val="-12"/>
        </w:rPr>
        <w:t xml:space="preserve"> </w:t>
      </w:r>
      <w:r>
        <w:t>by</w:t>
      </w:r>
      <w:r>
        <w:rPr>
          <w:spacing w:val="-12"/>
        </w:rPr>
        <w:t xml:space="preserve"> </w:t>
      </w:r>
      <w:r>
        <w:t>the</w:t>
      </w:r>
      <w:r>
        <w:rPr>
          <w:spacing w:val="-12"/>
        </w:rPr>
        <w:t xml:space="preserve"> </w:t>
      </w:r>
      <w:r>
        <w:t>IMPACT</w:t>
      </w:r>
      <w:r w:rsidR="00EF0BCB">
        <w:t xml:space="preserve"> II</w:t>
      </w:r>
      <w:r>
        <w:rPr>
          <w:spacing w:val="-12"/>
        </w:rPr>
        <w:t xml:space="preserve"> </w:t>
      </w:r>
      <w:r>
        <w:t>task</w:t>
      </w:r>
      <w:r>
        <w:rPr>
          <w:spacing w:val="-12"/>
        </w:rPr>
        <w:t xml:space="preserve"> </w:t>
      </w:r>
      <w:r>
        <w:t xml:space="preserve">order. The IMPACT </w:t>
      </w:r>
      <w:r w:rsidR="00EF0BCB">
        <w:t xml:space="preserve">II </w:t>
      </w:r>
      <w:r>
        <w:t xml:space="preserve">task order provides the skill sets necessary to operate and maintain the TSA IT Enterprise to include supporting </w:t>
      </w:r>
      <w:r w:rsidR="001D6136">
        <w:t>engineering and development</w:t>
      </w:r>
      <w:r>
        <w:t xml:space="preserve">. TSA determines all </w:t>
      </w:r>
      <w:r w:rsidR="00AE117A">
        <w:t>development</w:t>
      </w:r>
      <w:r>
        <w:t xml:space="preserve"> and </w:t>
      </w:r>
      <w:r w:rsidR="00AE117A">
        <w:t>engineering</w:t>
      </w:r>
      <w:r>
        <w:t xml:space="preserve"> included in the enterprise to support its end-users. The TSA IT Enterprise supports approximately </w:t>
      </w:r>
      <w:r w:rsidR="002D4A08">
        <w:t>8</w:t>
      </w:r>
      <w:r>
        <w:t xml:space="preserve">5,000 employees </w:t>
      </w:r>
      <w:r w:rsidR="009D456A">
        <w:t xml:space="preserve">and contractors </w:t>
      </w:r>
      <w:r>
        <w:t xml:space="preserve">at various locations, including TSA Headquarters (HQ) currently located in </w:t>
      </w:r>
      <w:r w:rsidR="002D4A08">
        <w:t>Springfield</w:t>
      </w:r>
      <w:r>
        <w:t xml:space="preserve">, VA; approximately </w:t>
      </w:r>
      <w:r w:rsidR="002D4A08">
        <w:t>44</w:t>
      </w:r>
      <w:r>
        <w:t>0 airports and Federal Security Director (FSD) offices; international support sites; and numerous other mission critical centers and locations. Approximately 85 percent of TSA users consist of a combination of Transportation Security Officers (TSOs) and Federal Law Enforcement Officers (LEOs), while other TSA staff includes</w:t>
      </w:r>
      <w:r>
        <w:rPr>
          <w:spacing w:val="-14"/>
        </w:rPr>
        <w:t xml:space="preserve"> </w:t>
      </w:r>
      <w:r>
        <w:t>TSA</w:t>
      </w:r>
      <w:r>
        <w:rPr>
          <w:spacing w:val="-14"/>
        </w:rPr>
        <w:t xml:space="preserve"> </w:t>
      </w:r>
      <w:r>
        <w:t>HQ</w:t>
      </w:r>
      <w:r>
        <w:rPr>
          <w:spacing w:val="-14"/>
        </w:rPr>
        <w:t xml:space="preserve"> </w:t>
      </w:r>
      <w:r>
        <w:t>employees</w:t>
      </w:r>
      <w:r>
        <w:rPr>
          <w:spacing w:val="-14"/>
        </w:rPr>
        <w:t xml:space="preserve"> </w:t>
      </w:r>
      <w:r>
        <w:t>and</w:t>
      </w:r>
      <w:r>
        <w:rPr>
          <w:spacing w:val="-14"/>
        </w:rPr>
        <w:t xml:space="preserve"> </w:t>
      </w:r>
      <w:r>
        <w:t>field</w:t>
      </w:r>
      <w:r>
        <w:rPr>
          <w:spacing w:val="-14"/>
        </w:rPr>
        <w:t xml:space="preserve"> </w:t>
      </w:r>
      <w:r>
        <w:t>security</w:t>
      </w:r>
      <w:r>
        <w:rPr>
          <w:spacing w:val="-14"/>
        </w:rPr>
        <w:t xml:space="preserve"> </w:t>
      </w:r>
      <w:r>
        <w:t>operations</w:t>
      </w:r>
      <w:r>
        <w:rPr>
          <w:spacing w:val="-14"/>
        </w:rPr>
        <w:t xml:space="preserve"> </w:t>
      </w:r>
      <w:r>
        <w:t>management</w:t>
      </w:r>
      <w:r>
        <w:rPr>
          <w:spacing w:val="-14"/>
        </w:rPr>
        <w:t xml:space="preserve"> </w:t>
      </w:r>
      <w:r>
        <w:t>and</w:t>
      </w:r>
      <w:r>
        <w:rPr>
          <w:spacing w:val="-14"/>
        </w:rPr>
        <w:t xml:space="preserve"> </w:t>
      </w:r>
      <w:r>
        <w:t>administrative</w:t>
      </w:r>
      <w:r>
        <w:rPr>
          <w:spacing w:val="-14"/>
        </w:rPr>
        <w:t xml:space="preserve"> </w:t>
      </w:r>
      <w:r>
        <w:t xml:space="preserve">support </w:t>
      </w:r>
      <w:r>
        <w:rPr>
          <w:spacing w:val="-2"/>
        </w:rPr>
        <w:t>personnel.</w:t>
      </w:r>
    </w:p>
    <w:p w14:paraId="40E8D9A4" w14:textId="77777777" w:rsidR="00105B49" w:rsidRDefault="00105B49">
      <w:pPr>
        <w:pStyle w:val="BodyText"/>
        <w:rPr>
          <w:sz w:val="20"/>
        </w:rPr>
      </w:pPr>
    </w:p>
    <w:p w14:paraId="40E8D9A5" w14:textId="77777777" w:rsidR="00105B49" w:rsidRDefault="000D2ACE">
      <w:pPr>
        <w:pStyle w:val="BodyText"/>
        <w:spacing w:before="182"/>
        <w:rPr>
          <w:sz w:val="20"/>
        </w:rPr>
      </w:pPr>
      <w:r>
        <w:rPr>
          <w:noProof/>
          <w:sz w:val="20"/>
        </w:rPr>
        <mc:AlternateContent>
          <mc:Choice Requires="wps">
            <w:drawing>
              <wp:anchor distT="0" distB="0" distL="0" distR="0" simplePos="0" relativeHeight="487587840" behindDoc="1" locked="0" layoutInCell="1" allowOverlap="1" wp14:anchorId="40E8D9DC" wp14:editId="40E8D9DD">
                <wp:simplePos x="0" y="0"/>
                <wp:positionH relativeFrom="page">
                  <wp:posOffset>838200</wp:posOffset>
                </wp:positionH>
                <wp:positionV relativeFrom="paragraph">
                  <wp:posOffset>276889</wp:posOffset>
                </wp:positionV>
                <wp:extent cx="1828800" cy="69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E4D3D" id="Graphic 4" o:spid="_x0000_s1026" style="position:absolute;margin-left:66pt;margin-top:21.8pt;width:2in;height:.5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" path="m1828800,l,,,6857r1828800,l1828800,xe" fillcolor="black" stroked="f">
                <v:path arrowok="t"/>
                <w10:wrap type="topAndBottom" anchorx="page"/>
              </v:shape>
            </w:pict>
          </mc:Fallback>
        </mc:AlternateContent>
      </w:r>
    </w:p>
    <w:p w14:paraId="40E8D9A8" w14:textId="77777777" w:rsidR="00105B49" w:rsidRDefault="00105B49">
      <w:pPr>
        <w:rPr>
          <w:sz w:val="20"/>
        </w:rPr>
        <w:sectPr w:rsidR="00105B49">
          <w:headerReference w:type="default" r:id="rId9"/>
          <w:footerReference w:type="default" r:id="rId10"/>
          <w:type w:val="continuous"/>
          <w:pgSz w:w="12240" w:h="15840"/>
          <w:pgMar w:top="1740" w:right="1080" w:bottom="1120" w:left="1080" w:header="740" w:footer="922" w:gutter="0"/>
          <w:pgNumType w:start="2"/>
          <w:cols w:space="720"/>
        </w:sectPr>
      </w:pPr>
    </w:p>
    <w:p w14:paraId="40E8D9A9" w14:textId="77777777" w:rsidR="00105B49" w:rsidRDefault="000D2ACE">
      <w:pPr>
        <w:pStyle w:val="Heading1"/>
        <w:numPr>
          <w:ilvl w:val="0"/>
          <w:numId w:val="1"/>
        </w:numPr>
        <w:tabs>
          <w:tab w:val="left" w:pos="597"/>
          <w:tab w:val="left" w:pos="600"/>
        </w:tabs>
        <w:spacing w:before="100" w:line="230" w:lineRule="auto"/>
        <w:ind w:right="913" w:hanging="362"/>
      </w:pPr>
      <w:r>
        <w:rPr>
          <w:color w:val="355E91"/>
        </w:rPr>
        <w:lastRenderedPageBreak/>
        <w:t>TSA Provision – Vendor Access to Sensitive Security Information, (SSI), Necessary for Proposal Preparation</w:t>
      </w:r>
    </w:p>
    <w:p w14:paraId="40E8D9AA" w14:textId="03E3486F" w:rsidR="00105B49" w:rsidRDefault="000D2ACE">
      <w:pPr>
        <w:pStyle w:val="BodyText"/>
        <w:spacing w:before="272"/>
        <w:ind w:left="240" w:right="364"/>
        <w:jc w:val="both"/>
      </w:pPr>
      <w:r>
        <w:rPr>
          <w:b/>
        </w:rPr>
        <w:t>Background.</w:t>
      </w:r>
      <w:r>
        <w:rPr>
          <w:b/>
          <w:spacing w:val="-1"/>
        </w:rPr>
        <w:t xml:space="preserve"> </w:t>
      </w:r>
      <w:r>
        <w:t>SSI</w:t>
      </w:r>
      <w:r>
        <w:rPr>
          <w:spacing w:val="-1"/>
        </w:rPr>
        <w:t xml:space="preserve"> </w:t>
      </w:r>
      <w:r>
        <w:t>may</w:t>
      </w:r>
      <w:r>
        <w:rPr>
          <w:spacing w:val="-1"/>
        </w:rPr>
        <w:t xml:space="preserve"> </w:t>
      </w:r>
      <w:r>
        <w:t>be</w:t>
      </w:r>
      <w:r>
        <w:rPr>
          <w:spacing w:val="-1"/>
        </w:rPr>
        <w:t xml:space="preserve"> </w:t>
      </w:r>
      <w:r>
        <w:t>available</w:t>
      </w:r>
      <w:r>
        <w:rPr>
          <w:spacing w:val="-1"/>
        </w:rPr>
        <w:t xml:space="preserve"> </w:t>
      </w:r>
      <w:r>
        <w:t>to</w:t>
      </w:r>
      <w:r>
        <w:rPr>
          <w:spacing w:val="-1"/>
        </w:rPr>
        <w:t xml:space="preserve"> </w:t>
      </w:r>
      <w:r>
        <w:t>vendors</w:t>
      </w:r>
      <w:r>
        <w:rPr>
          <w:spacing w:val="-1"/>
        </w:rPr>
        <w:t xml:space="preserve"> </w:t>
      </w:r>
      <w:r>
        <w:t>in</w:t>
      </w:r>
      <w:r>
        <w:rPr>
          <w:spacing w:val="-1"/>
        </w:rPr>
        <w:t xml:space="preserve"> </w:t>
      </w:r>
      <w:r>
        <w:t>preparing</w:t>
      </w:r>
      <w:r>
        <w:rPr>
          <w:spacing w:val="-1"/>
        </w:rPr>
        <w:t xml:space="preserve"> </w:t>
      </w:r>
      <w:r>
        <w:t>responses</w:t>
      </w:r>
      <w:r>
        <w:rPr>
          <w:spacing w:val="-2"/>
        </w:rPr>
        <w:t xml:space="preserve"> </w:t>
      </w:r>
      <w:r>
        <w:t>to</w:t>
      </w:r>
      <w:r>
        <w:rPr>
          <w:spacing w:val="-1"/>
        </w:rPr>
        <w:t xml:space="preserve"> </w:t>
      </w:r>
      <w:r>
        <w:t>this</w:t>
      </w:r>
      <w:r>
        <w:rPr>
          <w:spacing w:val="-1"/>
        </w:rPr>
        <w:t xml:space="preserve"> </w:t>
      </w:r>
      <w:r>
        <w:t>acquisition.</w:t>
      </w:r>
      <w:r>
        <w:rPr>
          <w:spacing w:val="-1"/>
        </w:rPr>
        <w:t xml:space="preserve"> </w:t>
      </w:r>
      <w:r>
        <w:t>Potential Offerors must obtain specific authorization in order to obtain SSI</w:t>
      </w:r>
      <w:r w:rsidR="007C1F65">
        <w:rPr>
          <w:rStyle w:val="FootnoteReference"/>
        </w:rPr>
        <w:footnoteReference w:id="1"/>
      </w:r>
      <w:r>
        <w:t>. SSI will not be available or otherwise</w:t>
      </w:r>
      <w:r>
        <w:rPr>
          <w:spacing w:val="-12"/>
        </w:rPr>
        <w:t xml:space="preserve"> </w:t>
      </w:r>
      <w:r>
        <w:t>provided</w:t>
      </w:r>
      <w:r>
        <w:rPr>
          <w:spacing w:val="-12"/>
        </w:rPr>
        <w:t xml:space="preserve"> </w:t>
      </w:r>
      <w:r>
        <w:t>or</w:t>
      </w:r>
      <w:r>
        <w:rPr>
          <w:spacing w:val="-12"/>
        </w:rPr>
        <w:t xml:space="preserve"> </w:t>
      </w:r>
      <w:r>
        <w:t>disclosed</w:t>
      </w:r>
      <w:r>
        <w:rPr>
          <w:spacing w:val="-12"/>
        </w:rPr>
        <w:t xml:space="preserve"> </w:t>
      </w:r>
      <w:r>
        <w:t>to</w:t>
      </w:r>
      <w:r>
        <w:rPr>
          <w:spacing w:val="-12"/>
        </w:rPr>
        <w:t xml:space="preserve"> </w:t>
      </w:r>
      <w:r>
        <w:t>any</w:t>
      </w:r>
      <w:r>
        <w:rPr>
          <w:spacing w:val="-12"/>
        </w:rPr>
        <w:t xml:space="preserve"> </w:t>
      </w:r>
      <w:r>
        <w:t>person</w:t>
      </w:r>
      <w:r>
        <w:rPr>
          <w:spacing w:val="-12"/>
        </w:rPr>
        <w:t xml:space="preserve"> </w:t>
      </w:r>
      <w:r>
        <w:t>not</w:t>
      </w:r>
      <w:r>
        <w:rPr>
          <w:spacing w:val="-12"/>
        </w:rPr>
        <w:t xml:space="preserve"> </w:t>
      </w:r>
      <w:r>
        <w:t>specifically</w:t>
      </w:r>
      <w:r>
        <w:rPr>
          <w:spacing w:val="-12"/>
        </w:rPr>
        <w:t xml:space="preserve"> </w:t>
      </w:r>
      <w:r>
        <w:t>authorized</w:t>
      </w:r>
      <w:r>
        <w:rPr>
          <w:spacing w:val="-12"/>
        </w:rPr>
        <w:t xml:space="preserve"> </w:t>
      </w:r>
      <w:r>
        <w:t>to</w:t>
      </w:r>
      <w:r>
        <w:rPr>
          <w:spacing w:val="-12"/>
        </w:rPr>
        <w:t xml:space="preserve"> </w:t>
      </w:r>
      <w:r>
        <w:t>receive</w:t>
      </w:r>
      <w:r>
        <w:rPr>
          <w:spacing w:val="-12"/>
        </w:rPr>
        <w:t xml:space="preserve"> </w:t>
      </w:r>
      <w:r>
        <w:t>it.</w:t>
      </w:r>
      <w:r>
        <w:rPr>
          <w:spacing w:val="-12"/>
        </w:rPr>
        <w:t xml:space="preserve"> </w:t>
      </w:r>
      <w:r>
        <w:t>SSI</w:t>
      </w:r>
      <w:r>
        <w:rPr>
          <w:spacing w:val="-12"/>
        </w:rPr>
        <w:t xml:space="preserve"> </w:t>
      </w:r>
      <w:r>
        <w:t>provided under this acquisition may only be used</w:t>
      </w:r>
      <w:r>
        <w:rPr>
          <w:spacing w:val="-11"/>
        </w:rPr>
        <w:t xml:space="preserve"> </w:t>
      </w:r>
      <w:r>
        <w:t>to satisfy acquisition requirements.</w:t>
      </w:r>
    </w:p>
    <w:p w14:paraId="40E8D9AB" w14:textId="77777777" w:rsidR="00105B49" w:rsidRDefault="00105B49">
      <w:pPr>
        <w:pStyle w:val="BodyText"/>
      </w:pPr>
    </w:p>
    <w:p w14:paraId="40E8D9AC" w14:textId="3EFB5789" w:rsidR="00105B49" w:rsidRDefault="000D2ACE">
      <w:pPr>
        <w:pStyle w:val="BodyText"/>
        <w:ind w:left="240" w:right="363"/>
        <w:jc w:val="both"/>
      </w:pPr>
      <w:r>
        <w:rPr>
          <w:b/>
        </w:rPr>
        <w:t xml:space="preserve">Senior Corporate Official. </w:t>
      </w:r>
      <w:r>
        <w:t>Each Prime vendor must separately designate in writing to the Contracting Officer (CO) a single, corporate official who will serve as the single point of contact for sensitive information. This individual must certify that all appropriate protections will be followed; only authorized individuals will have access to the sensitive information; and that those individuals adequately understand their responsibilities to protect the information. This official must also certify to the Contracting Officer every (60) days that all appropriate protections have been</w:t>
      </w:r>
      <w:r>
        <w:rPr>
          <w:spacing w:val="-2"/>
        </w:rPr>
        <w:t xml:space="preserve"> </w:t>
      </w:r>
      <w:r>
        <w:t>followed;</w:t>
      </w:r>
      <w:r>
        <w:rPr>
          <w:spacing w:val="-2"/>
        </w:rPr>
        <w:t xml:space="preserve"> </w:t>
      </w:r>
      <w:r>
        <w:t>only</w:t>
      </w:r>
      <w:r>
        <w:rPr>
          <w:spacing w:val="-2"/>
        </w:rPr>
        <w:t xml:space="preserve"> </w:t>
      </w:r>
      <w:r>
        <w:t>authorized</w:t>
      </w:r>
      <w:r>
        <w:rPr>
          <w:spacing w:val="-2"/>
        </w:rPr>
        <w:t xml:space="preserve"> </w:t>
      </w:r>
      <w:r>
        <w:t>individuals</w:t>
      </w:r>
      <w:r>
        <w:rPr>
          <w:spacing w:val="-2"/>
        </w:rPr>
        <w:t xml:space="preserve"> </w:t>
      </w:r>
      <w:r>
        <w:t>have</w:t>
      </w:r>
      <w:r>
        <w:rPr>
          <w:spacing w:val="-2"/>
        </w:rPr>
        <w:t xml:space="preserve"> </w:t>
      </w:r>
      <w:r>
        <w:t>access</w:t>
      </w:r>
      <w:r>
        <w:rPr>
          <w:spacing w:val="-3"/>
        </w:rPr>
        <w:t xml:space="preserve"> </w:t>
      </w:r>
      <w:r>
        <w:t>to</w:t>
      </w:r>
      <w:r>
        <w:rPr>
          <w:spacing w:val="-3"/>
        </w:rPr>
        <w:t xml:space="preserve"> </w:t>
      </w:r>
      <w:r>
        <w:t>the</w:t>
      </w:r>
      <w:r>
        <w:rPr>
          <w:spacing w:val="-3"/>
        </w:rPr>
        <w:t xml:space="preserve"> </w:t>
      </w:r>
      <w:r>
        <w:t>sensitive</w:t>
      </w:r>
      <w:r>
        <w:rPr>
          <w:spacing w:val="-3"/>
        </w:rPr>
        <w:t xml:space="preserve"> </w:t>
      </w:r>
      <w:r>
        <w:t>information;</w:t>
      </w:r>
      <w:r>
        <w:rPr>
          <w:spacing w:val="-3"/>
        </w:rPr>
        <w:t xml:space="preserve"> </w:t>
      </w:r>
      <w:r>
        <w:t>and</w:t>
      </w:r>
      <w:r>
        <w:rPr>
          <w:spacing w:val="-3"/>
        </w:rPr>
        <w:t xml:space="preserve"> </w:t>
      </w:r>
      <w:r>
        <w:t>that</w:t>
      </w:r>
      <w:r>
        <w:rPr>
          <w:spacing w:val="-3"/>
        </w:rPr>
        <w:t xml:space="preserve"> </w:t>
      </w:r>
      <w:r>
        <w:t xml:space="preserve">those individuals with access adequately understand their responsibilities to protect the information. A copy of this certification shall also be e-mailed to </w:t>
      </w:r>
      <w:hyperlink r:id="rId11" w:history="1">
        <w:r w:rsidR="009E11EF" w:rsidRPr="00487752">
          <w:rPr>
            <w:rStyle w:val="Hyperlink"/>
          </w:rPr>
          <w:t>FOCUS-VRR@tsa.dhs.gov</w:t>
        </w:r>
      </w:hyperlink>
      <w:r w:rsidR="009E11EF" w:rsidRPr="00DD4277">
        <w:t xml:space="preserve"> and </w:t>
      </w:r>
      <w:hyperlink r:id="rId12" w:history="1">
        <w:r w:rsidR="001153B2" w:rsidRPr="00487752">
          <w:rPr>
            <w:rStyle w:val="Hyperlink"/>
          </w:rPr>
          <w:t>tsacp.eitdiv.FOCUS@tsa.dhs.gov.</w:t>
        </w:r>
      </w:hyperlink>
      <w:r>
        <w:t xml:space="preserve"> These official e-mails will also ensure that the Contracting Officer is notified of staffing changes or circumstances in which individuals no longer need access to the </w:t>
      </w:r>
      <w:r>
        <w:rPr>
          <w:spacing w:val="-2"/>
        </w:rPr>
        <w:t>information.</w:t>
      </w:r>
    </w:p>
    <w:p w14:paraId="40E8D9AD" w14:textId="77777777" w:rsidR="00105B49" w:rsidRDefault="00105B49">
      <w:pPr>
        <w:pStyle w:val="BodyText"/>
      </w:pPr>
    </w:p>
    <w:p w14:paraId="40E8D9AE" w14:textId="23FCC2BF" w:rsidR="00105B49" w:rsidRDefault="000D2ACE">
      <w:pPr>
        <w:pStyle w:val="BodyText"/>
        <w:ind w:left="240" w:right="364"/>
        <w:jc w:val="both"/>
      </w:pPr>
      <w:r>
        <w:t>The</w:t>
      </w:r>
      <w:r>
        <w:rPr>
          <w:spacing w:val="-15"/>
        </w:rPr>
        <w:t xml:space="preserve"> </w:t>
      </w:r>
      <w:r w:rsidR="004F4697">
        <w:t>vendors</w:t>
      </w:r>
      <w:r>
        <w:rPr>
          <w:spacing w:val="-15"/>
        </w:rPr>
        <w:t xml:space="preserve"> </w:t>
      </w:r>
      <w:r>
        <w:t>will</w:t>
      </w:r>
      <w:r>
        <w:rPr>
          <w:spacing w:val="-15"/>
        </w:rPr>
        <w:t xml:space="preserve"> </w:t>
      </w:r>
      <w:r w:rsidR="00732741">
        <w:t>ensure</w:t>
      </w:r>
      <w:r>
        <w:rPr>
          <w:spacing w:val="-9"/>
        </w:rPr>
        <w:t xml:space="preserve"> </w:t>
      </w:r>
      <w:r>
        <w:t>appropriate</w:t>
      </w:r>
      <w:r>
        <w:rPr>
          <w:spacing w:val="-9"/>
        </w:rPr>
        <w:t xml:space="preserve"> </w:t>
      </w:r>
      <w:r>
        <w:t>technical</w:t>
      </w:r>
      <w:r>
        <w:rPr>
          <w:spacing w:val="-9"/>
        </w:rPr>
        <w:t xml:space="preserve"> </w:t>
      </w:r>
      <w:r>
        <w:t>and</w:t>
      </w:r>
      <w:r>
        <w:rPr>
          <w:spacing w:val="-9"/>
        </w:rPr>
        <w:t xml:space="preserve"> </w:t>
      </w:r>
      <w:r>
        <w:t>operational</w:t>
      </w:r>
      <w:r>
        <w:rPr>
          <w:spacing w:val="-9"/>
        </w:rPr>
        <w:t xml:space="preserve"> </w:t>
      </w:r>
      <w:r>
        <w:t>measures taken to ensure unauthorized or unlawful processing, distribution, and protection of TSA SSI data to include the review and audit process of personnel approved to access the VRR.</w:t>
      </w:r>
    </w:p>
    <w:p w14:paraId="40E8D9AF" w14:textId="77777777" w:rsidR="00105B49" w:rsidRDefault="000D2ACE">
      <w:pPr>
        <w:pStyle w:val="BodyText"/>
        <w:spacing w:before="253"/>
        <w:ind w:left="239" w:right="364"/>
        <w:jc w:val="both"/>
      </w:pPr>
      <w:r>
        <w:rPr>
          <w:b/>
        </w:rPr>
        <w:t>Offeror</w:t>
      </w:r>
      <w:r>
        <w:rPr>
          <w:b/>
          <w:spacing w:val="-8"/>
        </w:rPr>
        <w:t xml:space="preserve"> </w:t>
      </w:r>
      <w:r>
        <w:rPr>
          <w:b/>
        </w:rPr>
        <w:t>Responsibility.</w:t>
      </w:r>
      <w:r>
        <w:rPr>
          <w:b/>
          <w:spacing w:val="-10"/>
        </w:rPr>
        <w:t xml:space="preserve"> </w:t>
      </w:r>
      <w:r>
        <w:t>The</w:t>
      </w:r>
      <w:r>
        <w:rPr>
          <w:spacing w:val="-8"/>
        </w:rPr>
        <w:t xml:space="preserve"> </w:t>
      </w:r>
      <w:r>
        <w:t>Contracting</w:t>
      </w:r>
      <w:r>
        <w:rPr>
          <w:spacing w:val="-8"/>
        </w:rPr>
        <w:t xml:space="preserve"> </w:t>
      </w:r>
      <w:r>
        <w:t>Officer</w:t>
      </w:r>
      <w:r>
        <w:rPr>
          <w:spacing w:val="-8"/>
        </w:rPr>
        <w:t xml:space="preserve"> </w:t>
      </w:r>
      <w:r>
        <w:t>will</w:t>
      </w:r>
      <w:r>
        <w:rPr>
          <w:spacing w:val="-8"/>
        </w:rPr>
        <w:t xml:space="preserve"> </w:t>
      </w:r>
      <w:r>
        <w:t>review</w:t>
      </w:r>
      <w:r>
        <w:rPr>
          <w:spacing w:val="-8"/>
        </w:rPr>
        <w:t xml:space="preserve"> </w:t>
      </w:r>
      <w:r>
        <w:t>the</w:t>
      </w:r>
      <w:r>
        <w:rPr>
          <w:spacing w:val="-8"/>
        </w:rPr>
        <w:t xml:space="preserve"> </w:t>
      </w:r>
      <w:r>
        <w:t>Excluded</w:t>
      </w:r>
      <w:r>
        <w:rPr>
          <w:spacing w:val="-10"/>
        </w:rPr>
        <w:t xml:space="preserve"> </w:t>
      </w:r>
      <w:r>
        <w:t>Parties</w:t>
      </w:r>
      <w:r>
        <w:rPr>
          <w:spacing w:val="-8"/>
        </w:rPr>
        <w:t xml:space="preserve"> </w:t>
      </w:r>
      <w:r>
        <w:t>List</w:t>
      </w:r>
      <w:r>
        <w:rPr>
          <w:spacing w:val="-8"/>
        </w:rPr>
        <w:t xml:space="preserve"> </w:t>
      </w:r>
      <w:r>
        <w:t>(EPL),</w:t>
      </w:r>
      <w:r>
        <w:rPr>
          <w:spacing w:val="-8"/>
        </w:rPr>
        <w:t xml:space="preserve"> </w:t>
      </w:r>
      <w:r>
        <w:t>Dun and</w:t>
      </w:r>
      <w:r>
        <w:rPr>
          <w:spacing w:val="-5"/>
        </w:rPr>
        <w:t xml:space="preserve"> </w:t>
      </w:r>
      <w:r>
        <w:t>Bradstreet</w:t>
      </w:r>
      <w:r>
        <w:rPr>
          <w:spacing w:val="-5"/>
        </w:rPr>
        <w:t xml:space="preserve"> </w:t>
      </w:r>
      <w:r>
        <w:t>(D&amp;B)</w:t>
      </w:r>
      <w:r>
        <w:rPr>
          <w:spacing w:val="-5"/>
        </w:rPr>
        <w:t xml:space="preserve"> </w:t>
      </w:r>
      <w:r>
        <w:t>Unique</w:t>
      </w:r>
      <w:r>
        <w:rPr>
          <w:spacing w:val="-5"/>
        </w:rPr>
        <w:t xml:space="preserve"> </w:t>
      </w:r>
      <w:r>
        <w:t>Entity</w:t>
      </w:r>
      <w:r>
        <w:rPr>
          <w:spacing w:val="-6"/>
        </w:rPr>
        <w:t xml:space="preserve"> </w:t>
      </w:r>
      <w:r>
        <w:t>ID,</w:t>
      </w:r>
      <w:r>
        <w:rPr>
          <w:spacing w:val="-5"/>
        </w:rPr>
        <w:t xml:space="preserve"> </w:t>
      </w:r>
      <w:r>
        <w:t>and</w:t>
      </w:r>
      <w:r>
        <w:rPr>
          <w:spacing w:val="-5"/>
        </w:rPr>
        <w:t xml:space="preserve"> </w:t>
      </w:r>
      <w:r>
        <w:t>the</w:t>
      </w:r>
      <w:r>
        <w:rPr>
          <w:spacing w:val="-5"/>
        </w:rPr>
        <w:t xml:space="preserve"> </w:t>
      </w:r>
      <w:r>
        <w:t>Central</w:t>
      </w:r>
      <w:r>
        <w:rPr>
          <w:spacing w:val="-5"/>
        </w:rPr>
        <w:t xml:space="preserve"> </w:t>
      </w:r>
      <w:r>
        <w:t>Contractor</w:t>
      </w:r>
      <w:r>
        <w:rPr>
          <w:spacing w:val="-5"/>
        </w:rPr>
        <w:t xml:space="preserve"> </w:t>
      </w:r>
      <w:r>
        <w:t>Registry</w:t>
      </w:r>
      <w:r>
        <w:rPr>
          <w:spacing w:val="-5"/>
        </w:rPr>
        <w:t xml:space="preserve"> </w:t>
      </w:r>
      <w:r>
        <w:t>(SAM.gov)</w:t>
      </w:r>
      <w:r>
        <w:rPr>
          <w:spacing w:val="-5"/>
        </w:rPr>
        <w:t xml:space="preserve"> </w:t>
      </w:r>
      <w:r>
        <w:t>to</w:t>
      </w:r>
      <w:r>
        <w:rPr>
          <w:spacing w:val="-5"/>
        </w:rPr>
        <w:t xml:space="preserve"> </w:t>
      </w:r>
      <w:r>
        <w:t>ensure that</w:t>
      </w:r>
      <w:r>
        <w:rPr>
          <w:spacing w:val="-2"/>
        </w:rPr>
        <w:t xml:space="preserve"> </w:t>
      </w:r>
      <w:r>
        <w:t>the</w:t>
      </w:r>
      <w:r>
        <w:rPr>
          <w:spacing w:val="-2"/>
        </w:rPr>
        <w:t xml:space="preserve"> </w:t>
      </w:r>
      <w:r>
        <w:t>corporate</w:t>
      </w:r>
      <w:r>
        <w:rPr>
          <w:spacing w:val="-2"/>
        </w:rPr>
        <w:t xml:space="preserve"> </w:t>
      </w:r>
      <w:r>
        <w:t>entity</w:t>
      </w:r>
      <w:r>
        <w:rPr>
          <w:spacing w:val="-2"/>
        </w:rPr>
        <w:t xml:space="preserve"> </w:t>
      </w:r>
      <w:r>
        <w:t>would</w:t>
      </w:r>
      <w:r>
        <w:rPr>
          <w:spacing w:val="-2"/>
        </w:rPr>
        <w:t xml:space="preserve"> </w:t>
      </w:r>
      <w:r>
        <w:t>not</w:t>
      </w:r>
      <w:r>
        <w:rPr>
          <w:spacing w:val="-2"/>
        </w:rPr>
        <w:t xml:space="preserve"> </w:t>
      </w:r>
      <w:r>
        <w:t>otherwise</w:t>
      </w:r>
      <w:r>
        <w:rPr>
          <w:spacing w:val="-2"/>
        </w:rPr>
        <w:t xml:space="preserve"> </w:t>
      </w:r>
      <w:r>
        <w:t>be</w:t>
      </w:r>
      <w:r>
        <w:rPr>
          <w:spacing w:val="-2"/>
        </w:rPr>
        <w:t xml:space="preserve"> </w:t>
      </w:r>
      <w:r>
        <w:t>precluded</w:t>
      </w:r>
      <w:r>
        <w:rPr>
          <w:spacing w:val="-3"/>
        </w:rPr>
        <w:t xml:space="preserve"> </w:t>
      </w:r>
      <w:r>
        <w:t>from</w:t>
      </w:r>
      <w:r>
        <w:rPr>
          <w:spacing w:val="-3"/>
        </w:rPr>
        <w:t xml:space="preserve"> </w:t>
      </w:r>
      <w:r>
        <w:t>receiving</w:t>
      </w:r>
      <w:r>
        <w:rPr>
          <w:spacing w:val="-3"/>
        </w:rPr>
        <w:t xml:space="preserve"> </w:t>
      </w:r>
      <w:r>
        <w:t>a</w:t>
      </w:r>
      <w:r>
        <w:rPr>
          <w:spacing w:val="-3"/>
        </w:rPr>
        <w:t xml:space="preserve"> </w:t>
      </w:r>
      <w:r>
        <w:t>task</w:t>
      </w:r>
      <w:r>
        <w:rPr>
          <w:spacing w:val="-3"/>
        </w:rPr>
        <w:t xml:space="preserve"> </w:t>
      </w:r>
      <w:r>
        <w:t>order</w:t>
      </w:r>
      <w:r>
        <w:rPr>
          <w:spacing w:val="-3"/>
        </w:rPr>
        <w:t xml:space="preserve"> </w:t>
      </w:r>
      <w:r>
        <w:t>award</w:t>
      </w:r>
      <w:r>
        <w:rPr>
          <w:spacing w:val="-3"/>
        </w:rPr>
        <w:t xml:space="preserve"> </w:t>
      </w:r>
      <w:r>
        <w:t>if</w:t>
      </w:r>
      <w:r>
        <w:rPr>
          <w:spacing w:val="-3"/>
        </w:rPr>
        <w:t xml:space="preserve"> </w:t>
      </w:r>
      <w:r>
        <w:t>the vendor submits a proposal. While this review does not replace the responsibility determination required by FAR Part 9, it may prohibit Offerors from receiving SSI information during the solicitation phase of the acquisition.</w:t>
      </w:r>
    </w:p>
    <w:p w14:paraId="40E8D9B0" w14:textId="77777777" w:rsidR="00105B49" w:rsidRDefault="00105B49">
      <w:pPr>
        <w:pStyle w:val="BodyText"/>
      </w:pPr>
    </w:p>
    <w:p w14:paraId="40E8D9B2" w14:textId="1A7506E3" w:rsidR="00105B49" w:rsidRDefault="000D2ACE">
      <w:pPr>
        <w:pStyle w:val="BodyText"/>
        <w:spacing w:before="253"/>
        <w:ind w:left="240" w:right="363"/>
        <w:jc w:val="both"/>
      </w:pPr>
      <w:r>
        <w:rPr>
          <w:b/>
        </w:rPr>
        <w:t xml:space="preserve">Criteria for Release. </w:t>
      </w:r>
      <w:r>
        <w:t>As part of this acquisition, SSI may only be accessed by individuals which have</w:t>
      </w:r>
      <w:r>
        <w:rPr>
          <w:spacing w:val="-9"/>
        </w:rPr>
        <w:t xml:space="preserve"> </w:t>
      </w:r>
      <w:r>
        <w:t>successfully</w:t>
      </w:r>
      <w:r>
        <w:rPr>
          <w:spacing w:val="-9"/>
        </w:rPr>
        <w:t xml:space="preserve"> </w:t>
      </w:r>
      <w:r>
        <w:t>passed</w:t>
      </w:r>
      <w:r>
        <w:rPr>
          <w:spacing w:val="-9"/>
        </w:rPr>
        <w:t xml:space="preserve"> </w:t>
      </w:r>
      <w:r>
        <w:t>a</w:t>
      </w:r>
      <w:r>
        <w:rPr>
          <w:spacing w:val="-9"/>
        </w:rPr>
        <w:t xml:space="preserve"> </w:t>
      </w:r>
      <w:r>
        <w:t>Security</w:t>
      </w:r>
      <w:r>
        <w:rPr>
          <w:spacing w:val="-9"/>
        </w:rPr>
        <w:t xml:space="preserve"> </w:t>
      </w:r>
      <w:r>
        <w:t>Threat</w:t>
      </w:r>
      <w:r>
        <w:rPr>
          <w:spacing w:val="-9"/>
        </w:rPr>
        <w:t xml:space="preserve"> </w:t>
      </w:r>
      <w:r>
        <w:t>Assessment.</w:t>
      </w:r>
      <w:r>
        <w:rPr>
          <w:spacing w:val="-9"/>
        </w:rPr>
        <w:t xml:space="preserve"> </w:t>
      </w:r>
      <w:r>
        <w:t>This</w:t>
      </w:r>
      <w:r>
        <w:rPr>
          <w:spacing w:val="-9"/>
        </w:rPr>
        <w:t xml:space="preserve"> </w:t>
      </w:r>
      <w:r>
        <w:t>assessment</w:t>
      </w:r>
      <w:r>
        <w:rPr>
          <w:spacing w:val="-9"/>
        </w:rPr>
        <w:t xml:space="preserve"> </w:t>
      </w:r>
      <w:r>
        <w:t>may</w:t>
      </w:r>
      <w:r>
        <w:rPr>
          <w:spacing w:val="-9"/>
        </w:rPr>
        <w:t xml:space="preserve"> </w:t>
      </w:r>
      <w:r>
        <w:t>include</w:t>
      </w:r>
      <w:r>
        <w:rPr>
          <w:spacing w:val="-9"/>
        </w:rPr>
        <w:t xml:space="preserve"> </w:t>
      </w:r>
      <w:r>
        <w:t>a</w:t>
      </w:r>
      <w:r>
        <w:rPr>
          <w:spacing w:val="-9"/>
        </w:rPr>
        <w:t xml:space="preserve"> </w:t>
      </w:r>
      <w:r>
        <w:t>verification of site facility clearance in the National Industrial Security Program (NISP), contractor suitability determination or other federal background investigation, individual security clearance(s), and if required, a Criminal History Records Check (CHRC) and/or a check against terrorism databases. TSA reserves the right to terminate access without notice at any time. In the event that a proposed</w:t>
      </w:r>
      <w:r>
        <w:rPr>
          <w:spacing w:val="-15"/>
        </w:rPr>
        <w:t xml:space="preserve"> </w:t>
      </w:r>
      <w:r>
        <w:t>individual</w:t>
      </w:r>
      <w:r>
        <w:rPr>
          <w:spacing w:val="-15"/>
        </w:rPr>
        <w:t xml:space="preserve"> </w:t>
      </w:r>
      <w:r>
        <w:t>does</w:t>
      </w:r>
      <w:r>
        <w:rPr>
          <w:spacing w:val="-15"/>
        </w:rPr>
        <w:t xml:space="preserve"> </w:t>
      </w:r>
      <w:r>
        <w:t>not</w:t>
      </w:r>
      <w:r>
        <w:rPr>
          <w:spacing w:val="-15"/>
        </w:rPr>
        <w:t xml:space="preserve"> </w:t>
      </w:r>
      <w:r>
        <w:t>successfully</w:t>
      </w:r>
      <w:r>
        <w:rPr>
          <w:spacing w:val="-15"/>
        </w:rPr>
        <w:t xml:space="preserve"> </w:t>
      </w:r>
      <w:r>
        <w:t>complete</w:t>
      </w:r>
      <w:r>
        <w:rPr>
          <w:spacing w:val="-15"/>
        </w:rPr>
        <w:t xml:space="preserve"> </w:t>
      </w:r>
      <w:r>
        <w:t>the</w:t>
      </w:r>
      <w:r>
        <w:rPr>
          <w:spacing w:val="-15"/>
        </w:rPr>
        <w:t xml:space="preserve"> </w:t>
      </w:r>
      <w:r>
        <w:t>Security</w:t>
      </w:r>
      <w:r>
        <w:rPr>
          <w:spacing w:val="-15"/>
        </w:rPr>
        <w:t xml:space="preserve"> </w:t>
      </w:r>
      <w:r>
        <w:t>Threat</w:t>
      </w:r>
      <w:r>
        <w:rPr>
          <w:spacing w:val="-15"/>
        </w:rPr>
        <w:t xml:space="preserve"> </w:t>
      </w:r>
      <w:r>
        <w:t>Assessment</w:t>
      </w:r>
      <w:r>
        <w:rPr>
          <w:spacing w:val="-15"/>
        </w:rPr>
        <w:t xml:space="preserve"> </w:t>
      </w:r>
      <w:r>
        <w:t>or</w:t>
      </w:r>
      <w:r>
        <w:rPr>
          <w:spacing w:val="-15"/>
        </w:rPr>
        <w:t xml:space="preserve"> </w:t>
      </w:r>
      <w:r>
        <w:t>an</w:t>
      </w:r>
      <w:r>
        <w:rPr>
          <w:spacing w:val="-15"/>
        </w:rPr>
        <w:t xml:space="preserve"> </w:t>
      </w:r>
      <w:r>
        <w:t>individual that</w:t>
      </w:r>
      <w:r>
        <w:rPr>
          <w:spacing w:val="5"/>
        </w:rPr>
        <w:t xml:space="preserve"> </w:t>
      </w:r>
      <w:r>
        <w:t>passed</w:t>
      </w:r>
      <w:r>
        <w:rPr>
          <w:spacing w:val="8"/>
        </w:rPr>
        <w:t xml:space="preserve"> </w:t>
      </w:r>
      <w:r>
        <w:t>the</w:t>
      </w:r>
      <w:r>
        <w:rPr>
          <w:spacing w:val="8"/>
        </w:rPr>
        <w:t xml:space="preserve"> </w:t>
      </w:r>
      <w:r>
        <w:t>Security</w:t>
      </w:r>
      <w:r>
        <w:rPr>
          <w:spacing w:val="7"/>
        </w:rPr>
        <w:t xml:space="preserve"> </w:t>
      </w:r>
      <w:r>
        <w:t>Threat</w:t>
      </w:r>
      <w:r>
        <w:rPr>
          <w:spacing w:val="8"/>
        </w:rPr>
        <w:t xml:space="preserve"> </w:t>
      </w:r>
      <w:r>
        <w:t>Assessment</w:t>
      </w:r>
      <w:r>
        <w:rPr>
          <w:spacing w:val="6"/>
        </w:rPr>
        <w:t xml:space="preserve"> </w:t>
      </w:r>
      <w:r>
        <w:t>is</w:t>
      </w:r>
      <w:r>
        <w:rPr>
          <w:spacing w:val="8"/>
        </w:rPr>
        <w:t xml:space="preserve"> </w:t>
      </w:r>
      <w:r>
        <w:t>no</w:t>
      </w:r>
      <w:r>
        <w:rPr>
          <w:spacing w:val="7"/>
        </w:rPr>
        <w:t xml:space="preserve"> </w:t>
      </w:r>
      <w:r>
        <w:t>longer</w:t>
      </w:r>
      <w:r>
        <w:rPr>
          <w:spacing w:val="8"/>
        </w:rPr>
        <w:t xml:space="preserve"> </w:t>
      </w:r>
      <w:r>
        <w:t>employed</w:t>
      </w:r>
      <w:r>
        <w:rPr>
          <w:spacing w:val="8"/>
        </w:rPr>
        <w:t xml:space="preserve"> </w:t>
      </w:r>
      <w:r>
        <w:t>by</w:t>
      </w:r>
      <w:r>
        <w:rPr>
          <w:spacing w:val="8"/>
        </w:rPr>
        <w:t xml:space="preserve"> </w:t>
      </w:r>
      <w:r>
        <w:t>the</w:t>
      </w:r>
      <w:r>
        <w:rPr>
          <w:spacing w:val="7"/>
        </w:rPr>
        <w:t xml:space="preserve"> </w:t>
      </w:r>
      <w:r>
        <w:t>vendor,</w:t>
      </w:r>
      <w:r>
        <w:rPr>
          <w:spacing w:val="8"/>
        </w:rPr>
        <w:t xml:space="preserve"> </w:t>
      </w:r>
      <w:r>
        <w:t>the</w:t>
      </w:r>
      <w:r>
        <w:rPr>
          <w:spacing w:val="8"/>
        </w:rPr>
        <w:t xml:space="preserve"> </w:t>
      </w:r>
      <w:r>
        <w:t>vendor</w:t>
      </w:r>
      <w:r>
        <w:rPr>
          <w:spacing w:val="8"/>
        </w:rPr>
        <w:t xml:space="preserve"> </w:t>
      </w:r>
      <w:r>
        <w:rPr>
          <w:spacing w:val="-5"/>
        </w:rPr>
        <w:t>may</w:t>
      </w:r>
    </w:p>
    <w:p w14:paraId="40E8D9B3" w14:textId="77777777" w:rsidR="00105B49" w:rsidRDefault="00105B49">
      <w:pPr>
        <w:pStyle w:val="BodyText"/>
        <w:jc w:val="both"/>
        <w:sectPr w:rsidR="00105B49">
          <w:pgSz w:w="12240" w:h="15840"/>
          <w:pgMar w:top="1740" w:right="1080" w:bottom="1200" w:left="1080" w:header="740" w:footer="922" w:gutter="0"/>
          <w:cols w:space="720"/>
        </w:sectPr>
      </w:pPr>
    </w:p>
    <w:p w14:paraId="40E8D9B4" w14:textId="77777777" w:rsidR="00105B49" w:rsidRDefault="000D2ACE">
      <w:pPr>
        <w:pStyle w:val="BodyText"/>
        <w:spacing w:before="87"/>
        <w:ind w:left="240" w:right="362"/>
        <w:jc w:val="both"/>
      </w:pPr>
      <w:r>
        <w:lastRenderedPageBreak/>
        <w:t>propose a replacement. The proposed replacement must be vetted in the same manner described below.</w:t>
      </w:r>
      <w:r>
        <w:rPr>
          <w:spacing w:val="30"/>
        </w:rPr>
        <w:t xml:space="preserve"> </w:t>
      </w:r>
      <w:r>
        <w:t>The</w:t>
      </w:r>
      <w:r>
        <w:rPr>
          <w:spacing w:val="-15"/>
        </w:rPr>
        <w:t xml:space="preserve"> </w:t>
      </w:r>
      <w:r>
        <w:t>review</w:t>
      </w:r>
      <w:r>
        <w:rPr>
          <w:spacing w:val="-14"/>
        </w:rPr>
        <w:t xml:space="preserve"> </w:t>
      </w:r>
      <w:r>
        <w:t>and</w:t>
      </w:r>
      <w:r>
        <w:rPr>
          <w:spacing w:val="-15"/>
        </w:rPr>
        <w:t xml:space="preserve"> </w:t>
      </w:r>
      <w:r>
        <w:t>acceptance</w:t>
      </w:r>
      <w:r>
        <w:rPr>
          <w:spacing w:val="-14"/>
        </w:rPr>
        <w:t xml:space="preserve"> </w:t>
      </w:r>
      <w:r>
        <w:t>of</w:t>
      </w:r>
      <w:r>
        <w:rPr>
          <w:spacing w:val="-16"/>
        </w:rPr>
        <w:t xml:space="preserve"> </w:t>
      </w:r>
      <w:r>
        <w:t>the</w:t>
      </w:r>
      <w:r>
        <w:rPr>
          <w:spacing w:val="-14"/>
        </w:rPr>
        <w:t xml:space="preserve"> </w:t>
      </w:r>
      <w:r>
        <w:t>corporate</w:t>
      </w:r>
      <w:r>
        <w:rPr>
          <w:spacing w:val="-14"/>
        </w:rPr>
        <w:t xml:space="preserve"> </w:t>
      </w:r>
      <w:r>
        <w:t>entity</w:t>
      </w:r>
      <w:r>
        <w:rPr>
          <w:spacing w:val="-15"/>
        </w:rPr>
        <w:t xml:space="preserve"> </w:t>
      </w:r>
      <w:r>
        <w:t>Data</w:t>
      </w:r>
      <w:r>
        <w:rPr>
          <w:spacing w:val="-14"/>
        </w:rPr>
        <w:t xml:space="preserve"> </w:t>
      </w:r>
      <w:r>
        <w:t>Protection</w:t>
      </w:r>
      <w:r>
        <w:rPr>
          <w:spacing w:val="-15"/>
        </w:rPr>
        <w:t xml:space="preserve"> </w:t>
      </w:r>
      <w:r>
        <w:t>Plan</w:t>
      </w:r>
      <w:r>
        <w:rPr>
          <w:spacing w:val="-14"/>
        </w:rPr>
        <w:t xml:space="preserve"> </w:t>
      </w:r>
      <w:r>
        <w:t>will</w:t>
      </w:r>
      <w:r>
        <w:rPr>
          <w:spacing w:val="-14"/>
        </w:rPr>
        <w:t xml:space="preserve"> </w:t>
      </w:r>
      <w:r>
        <w:t>also</w:t>
      </w:r>
      <w:r>
        <w:rPr>
          <w:spacing w:val="-14"/>
        </w:rPr>
        <w:t xml:space="preserve"> </w:t>
      </w:r>
      <w:r>
        <w:t>be</w:t>
      </w:r>
      <w:r>
        <w:rPr>
          <w:spacing w:val="-14"/>
        </w:rPr>
        <w:t xml:space="preserve"> </w:t>
      </w:r>
      <w:r>
        <w:rPr>
          <w:spacing w:val="-2"/>
        </w:rPr>
        <w:t>required.</w:t>
      </w:r>
    </w:p>
    <w:p w14:paraId="40E8D9B5" w14:textId="77777777" w:rsidR="00105B49" w:rsidRDefault="00105B49">
      <w:pPr>
        <w:pStyle w:val="BodyText"/>
      </w:pPr>
    </w:p>
    <w:p w14:paraId="3405E114" w14:textId="77777777" w:rsidR="00E2716D" w:rsidRDefault="000D2ACE" w:rsidP="00E2716D">
      <w:pPr>
        <w:pStyle w:val="BodyText"/>
        <w:ind w:left="240" w:right="358"/>
        <w:jc w:val="both"/>
      </w:pPr>
      <w:r>
        <w:rPr>
          <w:b/>
        </w:rPr>
        <w:t>Information</w:t>
      </w:r>
      <w:r>
        <w:rPr>
          <w:b/>
          <w:spacing w:val="-1"/>
        </w:rPr>
        <w:t xml:space="preserve"> </w:t>
      </w:r>
      <w:r>
        <w:rPr>
          <w:b/>
        </w:rPr>
        <w:t>Requirements.</w:t>
      </w:r>
      <w:r>
        <w:rPr>
          <w:b/>
          <w:spacing w:val="-1"/>
        </w:rPr>
        <w:t xml:space="preserve"> </w:t>
      </w:r>
      <w:r>
        <w:t>Consistent</w:t>
      </w:r>
      <w:r>
        <w:rPr>
          <w:spacing w:val="-1"/>
        </w:rPr>
        <w:t xml:space="preserve"> </w:t>
      </w:r>
      <w:r>
        <w:t>with</w:t>
      </w:r>
      <w:r>
        <w:rPr>
          <w:spacing w:val="-1"/>
        </w:rPr>
        <w:t xml:space="preserve"> </w:t>
      </w:r>
      <w:r>
        <w:t>the</w:t>
      </w:r>
      <w:r>
        <w:rPr>
          <w:spacing w:val="-1"/>
        </w:rPr>
        <w:t xml:space="preserve"> </w:t>
      </w:r>
      <w:r>
        <w:t>criteria</w:t>
      </w:r>
      <w:r>
        <w:rPr>
          <w:spacing w:val="-2"/>
        </w:rPr>
        <w:t xml:space="preserve"> </w:t>
      </w:r>
      <w:r>
        <w:t>release</w:t>
      </w:r>
      <w:r>
        <w:rPr>
          <w:spacing w:val="-2"/>
        </w:rPr>
        <w:t xml:space="preserve"> </w:t>
      </w:r>
      <w:r>
        <w:t>described</w:t>
      </w:r>
      <w:r>
        <w:rPr>
          <w:spacing w:val="-3"/>
        </w:rPr>
        <w:t xml:space="preserve"> </w:t>
      </w:r>
      <w:r>
        <w:t>above,</w:t>
      </w:r>
      <w:r>
        <w:rPr>
          <w:spacing w:val="-1"/>
        </w:rPr>
        <w:t xml:space="preserve"> </w:t>
      </w:r>
      <w:r>
        <w:t>vendors’</w:t>
      </w:r>
      <w:r>
        <w:rPr>
          <w:spacing w:val="-1"/>
        </w:rPr>
        <w:t xml:space="preserve"> </w:t>
      </w:r>
      <w:r>
        <w:t>Senior Corporate</w:t>
      </w:r>
      <w:r>
        <w:rPr>
          <w:spacing w:val="-2"/>
        </w:rPr>
        <w:t xml:space="preserve"> </w:t>
      </w:r>
      <w:r>
        <w:t>Officials</w:t>
      </w:r>
      <w:r>
        <w:rPr>
          <w:spacing w:val="-2"/>
        </w:rPr>
        <w:t xml:space="preserve"> </w:t>
      </w:r>
      <w:r>
        <w:t>must</w:t>
      </w:r>
      <w:r>
        <w:rPr>
          <w:spacing w:val="-2"/>
        </w:rPr>
        <w:t xml:space="preserve"> </w:t>
      </w:r>
      <w:r>
        <w:t>provide</w:t>
      </w:r>
      <w:r>
        <w:rPr>
          <w:spacing w:val="-4"/>
        </w:rPr>
        <w:t xml:space="preserve"> </w:t>
      </w:r>
      <w:r>
        <w:t>the</w:t>
      </w:r>
      <w:r>
        <w:rPr>
          <w:spacing w:val="-2"/>
        </w:rPr>
        <w:t xml:space="preserve"> </w:t>
      </w:r>
      <w:r>
        <w:t>appropriate</w:t>
      </w:r>
      <w:r>
        <w:rPr>
          <w:spacing w:val="-3"/>
        </w:rPr>
        <w:t xml:space="preserve"> </w:t>
      </w:r>
      <w:r>
        <w:t>information</w:t>
      </w:r>
      <w:r>
        <w:rPr>
          <w:spacing w:val="-2"/>
        </w:rPr>
        <w:t xml:space="preserve"> </w:t>
      </w:r>
      <w:r>
        <w:t>to</w:t>
      </w:r>
      <w:r>
        <w:rPr>
          <w:spacing w:val="-2"/>
        </w:rPr>
        <w:t xml:space="preserve"> </w:t>
      </w:r>
      <w:r>
        <w:t>the</w:t>
      </w:r>
      <w:r>
        <w:rPr>
          <w:spacing w:val="-3"/>
        </w:rPr>
        <w:t xml:space="preserve"> </w:t>
      </w:r>
      <w:r>
        <w:t>TSA</w:t>
      </w:r>
      <w:r>
        <w:rPr>
          <w:spacing w:val="-2"/>
        </w:rPr>
        <w:t xml:space="preserve"> </w:t>
      </w:r>
      <w:r>
        <w:t>as</w:t>
      </w:r>
      <w:r>
        <w:rPr>
          <w:spacing w:val="-2"/>
        </w:rPr>
        <w:t xml:space="preserve"> </w:t>
      </w:r>
      <w:r>
        <w:t>identified</w:t>
      </w:r>
      <w:r>
        <w:rPr>
          <w:spacing w:val="-4"/>
        </w:rPr>
        <w:t xml:space="preserve"> </w:t>
      </w:r>
      <w:r>
        <w:t>below.</w:t>
      </w:r>
      <w:r>
        <w:rPr>
          <w:spacing w:val="-2"/>
        </w:rPr>
        <w:t xml:space="preserve"> </w:t>
      </w:r>
      <w:r>
        <w:t>Note that this requirement applies likewise to any prospective subcontractor, joint venture partner, or “team”</w:t>
      </w:r>
      <w:r>
        <w:rPr>
          <w:spacing w:val="-4"/>
        </w:rPr>
        <w:t xml:space="preserve"> </w:t>
      </w:r>
      <w:r>
        <w:t>company</w:t>
      </w:r>
      <w:r>
        <w:rPr>
          <w:spacing w:val="-4"/>
        </w:rPr>
        <w:t xml:space="preserve"> </w:t>
      </w:r>
      <w:r>
        <w:t>whose</w:t>
      </w:r>
      <w:r>
        <w:rPr>
          <w:spacing w:val="-4"/>
        </w:rPr>
        <w:t xml:space="preserve"> </w:t>
      </w:r>
      <w:r>
        <w:t>access</w:t>
      </w:r>
      <w:r>
        <w:rPr>
          <w:spacing w:val="-4"/>
        </w:rPr>
        <w:t xml:space="preserve"> </w:t>
      </w:r>
      <w:r>
        <w:t>to</w:t>
      </w:r>
      <w:r>
        <w:rPr>
          <w:spacing w:val="-4"/>
        </w:rPr>
        <w:t xml:space="preserve"> </w:t>
      </w:r>
      <w:r>
        <w:t>the</w:t>
      </w:r>
      <w:r>
        <w:rPr>
          <w:spacing w:val="-4"/>
        </w:rPr>
        <w:t xml:space="preserve"> </w:t>
      </w:r>
      <w:r>
        <w:t>specified</w:t>
      </w:r>
      <w:r>
        <w:rPr>
          <w:spacing w:val="-4"/>
        </w:rPr>
        <w:t xml:space="preserve"> </w:t>
      </w:r>
      <w:r>
        <w:t>SSI</w:t>
      </w:r>
      <w:r>
        <w:rPr>
          <w:spacing w:val="-4"/>
        </w:rPr>
        <w:t xml:space="preserve"> </w:t>
      </w:r>
      <w:r>
        <w:t>and</w:t>
      </w:r>
      <w:r>
        <w:rPr>
          <w:spacing w:val="-4"/>
        </w:rPr>
        <w:t xml:space="preserve"> </w:t>
      </w:r>
      <w:r>
        <w:t>consequent</w:t>
      </w:r>
      <w:r>
        <w:rPr>
          <w:spacing w:val="-4"/>
        </w:rPr>
        <w:t xml:space="preserve"> </w:t>
      </w:r>
      <w:r>
        <w:t>input</w:t>
      </w:r>
      <w:r>
        <w:rPr>
          <w:spacing w:val="-4"/>
        </w:rPr>
        <w:t xml:space="preserve"> </w:t>
      </w:r>
      <w:r>
        <w:t>into</w:t>
      </w:r>
      <w:r>
        <w:rPr>
          <w:spacing w:val="-4"/>
        </w:rPr>
        <w:t xml:space="preserve"> </w:t>
      </w:r>
      <w:r>
        <w:t>the</w:t>
      </w:r>
      <w:r>
        <w:rPr>
          <w:spacing w:val="-4"/>
        </w:rPr>
        <w:t xml:space="preserve"> </w:t>
      </w:r>
      <w:r>
        <w:t>planned</w:t>
      </w:r>
      <w:r>
        <w:rPr>
          <w:spacing w:val="-4"/>
        </w:rPr>
        <w:t xml:space="preserve"> </w:t>
      </w:r>
      <w:r>
        <w:t xml:space="preserve">proposal is necessary to prepare and complete the proposal. All information must be e-mailed to </w:t>
      </w:r>
      <w:hyperlink r:id="rId13" w:history="1">
        <w:r w:rsidR="00E2716D" w:rsidRPr="00487752">
          <w:rPr>
            <w:rStyle w:val="Hyperlink"/>
          </w:rPr>
          <w:t>FOCUS-VRR@tsa.dhs.gov</w:t>
        </w:r>
      </w:hyperlink>
      <w:r w:rsidR="00E2716D" w:rsidRPr="000A0D87">
        <w:t xml:space="preserve"> </w:t>
      </w:r>
      <w:r w:rsidR="00E2716D" w:rsidRPr="000A0D87">
        <w:rPr>
          <w:color w:val="0000FF"/>
        </w:rPr>
        <w:t xml:space="preserve"> </w:t>
      </w:r>
      <w:r w:rsidR="00E2716D" w:rsidRPr="000A0D87">
        <w:t xml:space="preserve">with a carbon copy to and </w:t>
      </w:r>
      <w:hyperlink r:id="rId14" w:history="1">
        <w:r w:rsidR="00E2716D" w:rsidRPr="00487752">
          <w:rPr>
            <w:rStyle w:val="Hyperlink"/>
          </w:rPr>
          <w:t>tsacp.eitdiv.FOCUS@tsa.dhs.gov.</w:t>
        </w:r>
      </w:hyperlink>
      <w:r w:rsidR="00E2716D" w:rsidRPr="000A0D87">
        <w:t xml:space="preserve"> </w:t>
      </w:r>
    </w:p>
    <w:p w14:paraId="40E8D9B7" w14:textId="6DC2DC73" w:rsidR="00105B49" w:rsidRDefault="000D2ACE">
      <w:pPr>
        <w:pStyle w:val="ListParagraph"/>
        <w:numPr>
          <w:ilvl w:val="1"/>
          <w:numId w:val="1"/>
        </w:numPr>
        <w:tabs>
          <w:tab w:val="left" w:pos="957"/>
          <w:tab w:val="left" w:pos="960"/>
        </w:tabs>
        <w:spacing w:before="253"/>
        <w:ind w:right="600"/>
        <w:jc w:val="both"/>
        <w:rPr>
          <w:sz w:val="24"/>
        </w:rPr>
      </w:pPr>
      <w:r>
        <w:rPr>
          <w:sz w:val="24"/>
        </w:rPr>
        <w:t>Senior Corporate Officials shall provide the Contracting Officer via e-mail with the Commercial and Government Entity (CAGE) code of the Offeror’s facility that will manage the proposal, company Unique Entity ID number, and address;</w:t>
      </w:r>
    </w:p>
    <w:p w14:paraId="40E8D9B8" w14:textId="77777777" w:rsidR="00105B49" w:rsidRDefault="00105B49">
      <w:pPr>
        <w:pStyle w:val="BodyText"/>
      </w:pPr>
    </w:p>
    <w:p w14:paraId="40E8D9B9" w14:textId="77777777" w:rsidR="00105B49" w:rsidRDefault="000D2ACE">
      <w:pPr>
        <w:pStyle w:val="ListParagraph"/>
        <w:numPr>
          <w:ilvl w:val="1"/>
          <w:numId w:val="1"/>
        </w:numPr>
        <w:tabs>
          <w:tab w:val="left" w:pos="957"/>
          <w:tab w:val="left" w:pos="959"/>
        </w:tabs>
        <w:ind w:left="959" w:right="601" w:hanging="360"/>
        <w:jc w:val="both"/>
        <w:rPr>
          <w:sz w:val="24"/>
        </w:rPr>
      </w:pPr>
      <w:r>
        <w:rPr>
          <w:sz w:val="24"/>
        </w:rPr>
        <w:t>Senior Corporate Officials will provide the Contracting Officer via e-mail the corporate entity Data Protection Plan for safeguarding SSI. (this document should be password protected,</w:t>
      </w:r>
      <w:r>
        <w:rPr>
          <w:spacing w:val="-12"/>
          <w:sz w:val="24"/>
        </w:rPr>
        <w:t xml:space="preserve"> </w:t>
      </w:r>
      <w:r>
        <w:rPr>
          <w:sz w:val="24"/>
        </w:rPr>
        <w:t>and</w:t>
      </w:r>
      <w:r>
        <w:rPr>
          <w:spacing w:val="-12"/>
          <w:sz w:val="24"/>
        </w:rPr>
        <w:t xml:space="preserve"> </w:t>
      </w:r>
      <w:r>
        <w:rPr>
          <w:sz w:val="24"/>
        </w:rPr>
        <w:t>the</w:t>
      </w:r>
      <w:r>
        <w:rPr>
          <w:spacing w:val="-12"/>
          <w:sz w:val="24"/>
        </w:rPr>
        <w:t xml:space="preserve"> </w:t>
      </w:r>
      <w:r>
        <w:rPr>
          <w:sz w:val="24"/>
        </w:rPr>
        <w:t>password</w:t>
      </w:r>
      <w:r>
        <w:rPr>
          <w:spacing w:val="-12"/>
          <w:sz w:val="24"/>
        </w:rPr>
        <w:t xml:space="preserve"> </w:t>
      </w:r>
      <w:r>
        <w:rPr>
          <w:sz w:val="24"/>
        </w:rPr>
        <w:t>provided</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Contracting</w:t>
      </w:r>
      <w:r>
        <w:rPr>
          <w:spacing w:val="-12"/>
          <w:sz w:val="24"/>
        </w:rPr>
        <w:t xml:space="preserve"> </w:t>
      </w:r>
      <w:r>
        <w:rPr>
          <w:sz w:val="24"/>
        </w:rPr>
        <w:t>Officer</w:t>
      </w:r>
      <w:r>
        <w:rPr>
          <w:spacing w:val="-12"/>
          <w:sz w:val="24"/>
        </w:rPr>
        <w:t xml:space="preserve"> </w:t>
      </w:r>
      <w:r>
        <w:rPr>
          <w:sz w:val="24"/>
        </w:rPr>
        <w:t>in</w:t>
      </w:r>
      <w:r>
        <w:rPr>
          <w:spacing w:val="-12"/>
          <w:sz w:val="24"/>
        </w:rPr>
        <w:t xml:space="preserve"> </w:t>
      </w:r>
      <w:r>
        <w:rPr>
          <w:sz w:val="24"/>
        </w:rPr>
        <w:t>a</w:t>
      </w:r>
      <w:r>
        <w:rPr>
          <w:spacing w:val="-12"/>
          <w:sz w:val="24"/>
        </w:rPr>
        <w:t xml:space="preserve"> </w:t>
      </w:r>
      <w:r>
        <w:rPr>
          <w:sz w:val="24"/>
        </w:rPr>
        <w:t>separate</w:t>
      </w:r>
      <w:r>
        <w:rPr>
          <w:spacing w:val="-12"/>
          <w:sz w:val="24"/>
        </w:rPr>
        <w:t xml:space="preserve"> </w:t>
      </w:r>
      <w:r>
        <w:rPr>
          <w:sz w:val="24"/>
        </w:rPr>
        <w:t>e-mail);</w:t>
      </w:r>
      <w:r>
        <w:rPr>
          <w:spacing w:val="-12"/>
          <w:sz w:val="24"/>
        </w:rPr>
        <w:t xml:space="preserve"> </w:t>
      </w:r>
      <w:r>
        <w:rPr>
          <w:sz w:val="24"/>
        </w:rPr>
        <w:t>and</w:t>
      </w:r>
    </w:p>
    <w:p w14:paraId="40E8D9BA" w14:textId="77777777" w:rsidR="00105B49" w:rsidRDefault="00105B49">
      <w:pPr>
        <w:pStyle w:val="BodyText"/>
      </w:pPr>
    </w:p>
    <w:p w14:paraId="321C1EF4" w14:textId="26F9B9D4" w:rsidR="00EC45FE" w:rsidRDefault="000D2ACE" w:rsidP="00EC45FE">
      <w:pPr>
        <w:pStyle w:val="BodyText"/>
        <w:ind w:left="240" w:right="358"/>
        <w:jc w:val="both"/>
      </w:pPr>
      <w:r>
        <w:t>Senior</w:t>
      </w:r>
      <w:r>
        <w:rPr>
          <w:spacing w:val="-11"/>
        </w:rPr>
        <w:t xml:space="preserve"> </w:t>
      </w:r>
      <w:r>
        <w:t>Corporate</w:t>
      </w:r>
      <w:r>
        <w:rPr>
          <w:spacing w:val="-11"/>
        </w:rPr>
        <w:t xml:space="preserve"> </w:t>
      </w:r>
      <w:r>
        <w:t>Officials</w:t>
      </w:r>
      <w:r>
        <w:rPr>
          <w:spacing w:val="-11"/>
        </w:rPr>
        <w:t xml:space="preserve"> </w:t>
      </w:r>
      <w:r>
        <w:t>shall</w:t>
      </w:r>
      <w:r>
        <w:rPr>
          <w:spacing w:val="-11"/>
        </w:rPr>
        <w:t xml:space="preserve"> </w:t>
      </w:r>
      <w:r>
        <w:t>provide</w:t>
      </w:r>
      <w:r>
        <w:rPr>
          <w:spacing w:val="-11"/>
        </w:rPr>
        <w:t xml:space="preserve"> </w:t>
      </w:r>
      <w:r>
        <w:t>the</w:t>
      </w:r>
      <w:r>
        <w:rPr>
          <w:spacing w:val="-10"/>
        </w:rPr>
        <w:t xml:space="preserve"> </w:t>
      </w:r>
      <w:r>
        <w:t>following</w:t>
      </w:r>
      <w:r>
        <w:rPr>
          <w:spacing w:val="-10"/>
        </w:rPr>
        <w:t xml:space="preserve"> </w:t>
      </w:r>
      <w:r>
        <w:t>information</w:t>
      </w:r>
      <w:r>
        <w:rPr>
          <w:spacing w:val="-11"/>
        </w:rPr>
        <w:t xml:space="preserve"> </w:t>
      </w:r>
      <w:r>
        <w:t>for</w:t>
      </w:r>
      <w:r>
        <w:rPr>
          <w:spacing w:val="-11"/>
        </w:rPr>
        <w:t xml:space="preserve"> </w:t>
      </w:r>
      <w:r>
        <w:t>all</w:t>
      </w:r>
      <w:r>
        <w:rPr>
          <w:spacing w:val="-11"/>
        </w:rPr>
        <w:t xml:space="preserve"> </w:t>
      </w:r>
      <w:r>
        <w:t>employees</w:t>
      </w:r>
      <w:r>
        <w:rPr>
          <w:spacing w:val="-11"/>
        </w:rPr>
        <w:t xml:space="preserve"> </w:t>
      </w:r>
      <w:r>
        <w:t>who require</w:t>
      </w:r>
      <w:r>
        <w:rPr>
          <w:spacing w:val="-15"/>
        </w:rPr>
        <w:t xml:space="preserve"> </w:t>
      </w:r>
      <w:r>
        <w:t>access</w:t>
      </w:r>
      <w:r>
        <w:rPr>
          <w:spacing w:val="-15"/>
        </w:rPr>
        <w:t xml:space="preserve"> </w:t>
      </w:r>
      <w:r>
        <w:t>to</w:t>
      </w:r>
      <w:r>
        <w:rPr>
          <w:spacing w:val="-15"/>
        </w:rPr>
        <w:t xml:space="preserve"> </w:t>
      </w:r>
      <w:r>
        <w:t>SSI</w:t>
      </w:r>
      <w:r>
        <w:rPr>
          <w:spacing w:val="-15"/>
        </w:rPr>
        <w:t xml:space="preserve"> </w:t>
      </w:r>
      <w:r>
        <w:t>in</w:t>
      </w:r>
      <w:r>
        <w:rPr>
          <w:spacing w:val="-15"/>
        </w:rPr>
        <w:t xml:space="preserve"> </w:t>
      </w:r>
      <w:r>
        <w:t>a</w:t>
      </w:r>
      <w:r>
        <w:rPr>
          <w:spacing w:val="-15"/>
        </w:rPr>
        <w:t xml:space="preserve"> </w:t>
      </w:r>
      <w:r>
        <w:t>single</w:t>
      </w:r>
      <w:r>
        <w:rPr>
          <w:spacing w:val="-15"/>
        </w:rPr>
        <w:t xml:space="preserve"> </w:t>
      </w:r>
      <w:r>
        <w:t>password</w:t>
      </w:r>
      <w:r>
        <w:rPr>
          <w:spacing w:val="-15"/>
        </w:rPr>
        <w:t xml:space="preserve"> </w:t>
      </w:r>
      <w:r>
        <w:t>protected</w:t>
      </w:r>
      <w:r>
        <w:rPr>
          <w:spacing w:val="-15"/>
        </w:rPr>
        <w:t xml:space="preserve"> </w:t>
      </w:r>
      <w:r>
        <w:t>Microsoft</w:t>
      </w:r>
      <w:r>
        <w:rPr>
          <w:spacing w:val="-15"/>
        </w:rPr>
        <w:t xml:space="preserve"> </w:t>
      </w:r>
      <w:r>
        <w:t>Excel</w:t>
      </w:r>
      <w:r>
        <w:rPr>
          <w:spacing w:val="-15"/>
        </w:rPr>
        <w:t xml:space="preserve"> </w:t>
      </w:r>
      <w:r>
        <w:t>spreadsheet</w:t>
      </w:r>
      <w:r>
        <w:rPr>
          <w:spacing w:val="-15"/>
        </w:rPr>
        <w:t xml:space="preserve"> </w:t>
      </w:r>
      <w:r>
        <w:t xml:space="preserve">e-mailed to </w:t>
      </w:r>
      <w:hyperlink r:id="rId15" w:history="1">
        <w:r w:rsidR="00E2716D" w:rsidRPr="00487752">
          <w:rPr>
            <w:rStyle w:val="Hyperlink"/>
          </w:rPr>
          <w:t>FOCUS-VRR@tsa.dhs.gov</w:t>
        </w:r>
      </w:hyperlink>
      <w:r w:rsidR="00EC45FE" w:rsidRPr="000A0D87">
        <w:t xml:space="preserve"> </w:t>
      </w:r>
      <w:r w:rsidR="00EC45FE" w:rsidRPr="000A0D87">
        <w:rPr>
          <w:color w:val="0000FF"/>
        </w:rPr>
        <w:t xml:space="preserve"> </w:t>
      </w:r>
      <w:r w:rsidR="00EC45FE" w:rsidRPr="000A0D87">
        <w:t xml:space="preserve">with a carbon copy to and </w:t>
      </w:r>
      <w:hyperlink r:id="rId16" w:history="1">
        <w:r w:rsidR="00E2716D" w:rsidRPr="00487752">
          <w:rPr>
            <w:rStyle w:val="Hyperlink"/>
          </w:rPr>
          <w:t>tsacp.eitdiv.FOCUS@tsa.dhs.gov.</w:t>
        </w:r>
      </w:hyperlink>
      <w:r w:rsidR="00EC45FE" w:rsidRPr="000A0D87">
        <w:t xml:space="preserve"> </w:t>
      </w:r>
    </w:p>
    <w:p w14:paraId="40E8D9BB" w14:textId="7BDC53A0" w:rsidR="00105B49" w:rsidRDefault="000D2ACE">
      <w:pPr>
        <w:pStyle w:val="ListParagraph"/>
        <w:numPr>
          <w:ilvl w:val="1"/>
          <w:numId w:val="1"/>
        </w:numPr>
        <w:tabs>
          <w:tab w:val="left" w:pos="958"/>
          <w:tab w:val="left" w:pos="960"/>
        </w:tabs>
        <w:spacing w:before="1"/>
        <w:ind w:right="601" w:hanging="360"/>
        <w:jc w:val="both"/>
        <w:rPr>
          <w:sz w:val="24"/>
        </w:rPr>
      </w:pPr>
      <w:r>
        <w:rPr>
          <w:sz w:val="24"/>
        </w:rPr>
        <w:t xml:space="preserve"> The password</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password</w:t>
      </w:r>
      <w:r>
        <w:rPr>
          <w:spacing w:val="-4"/>
          <w:sz w:val="24"/>
        </w:rPr>
        <w:t xml:space="preserve"> </w:t>
      </w:r>
      <w:r>
        <w:rPr>
          <w:sz w:val="24"/>
        </w:rPr>
        <w:t>protected</w:t>
      </w:r>
      <w:r>
        <w:rPr>
          <w:spacing w:val="-4"/>
          <w:sz w:val="24"/>
        </w:rPr>
        <w:t xml:space="preserve"> </w:t>
      </w:r>
      <w:r>
        <w:rPr>
          <w:sz w:val="24"/>
        </w:rPr>
        <w:t>spreadsheet</w:t>
      </w:r>
      <w:r>
        <w:rPr>
          <w:spacing w:val="-4"/>
          <w:sz w:val="24"/>
        </w:rPr>
        <w:t xml:space="preserve"> </w:t>
      </w:r>
      <w:r>
        <w:rPr>
          <w:sz w:val="24"/>
        </w:rPr>
        <w:t>shall</w:t>
      </w:r>
      <w:r>
        <w:rPr>
          <w:spacing w:val="-3"/>
          <w:sz w:val="24"/>
        </w:rPr>
        <w:t xml:space="preserve"> </w:t>
      </w:r>
      <w:r>
        <w:rPr>
          <w:sz w:val="24"/>
        </w:rPr>
        <w:t>be</w:t>
      </w:r>
      <w:r>
        <w:rPr>
          <w:spacing w:val="-3"/>
          <w:sz w:val="24"/>
        </w:rPr>
        <w:t xml:space="preserve"> </w:t>
      </w:r>
      <w:r>
        <w:rPr>
          <w:sz w:val="24"/>
        </w:rPr>
        <w:t>sent</w:t>
      </w:r>
      <w:r>
        <w:rPr>
          <w:spacing w:val="-4"/>
          <w:sz w:val="24"/>
        </w:rPr>
        <w:t xml:space="preserve"> </w:t>
      </w:r>
      <w:r>
        <w:rPr>
          <w:sz w:val="24"/>
        </w:rPr>
        <w:t>in</w:t>
      </w:r>
      <w:r>
        <w:rPr>
          <w:spacing w:val="-3"/>
          <w:sz w:val="24"/>
        </w:rPr>
        <w:t xml:space="preserve"> </w:t>
      </w:r>
      <w:r>
        <w:rPr>
          <w:sz w:val="24"/>
        </w:rPr>
        <w:t>a</w:t>
      </w:r>
      <w:r>
        <w:rPr>
          <w:spacing w:val="-3"/>
          <w:sz w:val="24"/>
        </w:rPr>
        <w:t xml:space="preserve"> </w:t>
      </w:r>
      <w:r>
        <w:rPr>
          <w:sz w:val="24"/>
        </w:rPr>
        <w:t>separate</w:t>
      </w:r>
      <w:r>
        <w:rPr>
          <w:spacing w:val="-3"/>
          <w:sz w:val="24"/>
        </w:rPr>
        <w:t xml:space="preserve"> </w:t>
      </w:r>
      <w:r>
        <w:rPr>
          <w:sz w:val="24"/>
        </w:rPr>
        <w:t>e-mail,</w:t>
      </w:r>
      <w:r>
        <w:rPr>
          <w:spacing w:val="-3"/>
          <w:sz w:val="24"/>
        </w:rPr>
        <w:t xml:space="preserve"> </w:t>
      </w:r>
      <w:r>
        <w:rPr>
          <w:sz w:val="24"/>
        </w:rPr>
        <w:t>at</w:t>
      </w:r>
      <w:r>
        <w:rPr>
          <w:spacing w:val="-3"/>
          <w:sz w:val="24"/>
        </w:rPr>
        <w:t xml:space="preserve"> </w:t>
      </w:r>
      <w:r>
        <w:rPr>
          <w:sz w:val="24"/>
        </w:rPr>
        <w:t>the same time.</w:t>
      </w:r>
    </w:p>
    <w:p w14:paraId="40E8D9BC" w14:textId="77777777" w:rsidR="00105B49" w:rsidRDefault="000D2ACE">
      <w:pPr>
        <w:pStyle w:val="ListParagraph"/>
        <w:numPr>
          <w:ilvl w:val="2"/>
          <w:numId w:val="1"/>
        </w:numPr>
        <w:tabs>
          <w:tab w:val="left" w:pos="2399"/>
        </w:tabs>
        <w:spacing w:before="274"/>
        <w:ind w:left="2399" w:hanging="359"/>
        <w:rPr>
          <w:sz w:val="24"/>
        </w:rPr>
      </w:pPr>
      <w:r>
        <w:rPr>
          <w:sz w:val="24"/>
        </w:rPr>
        <w:t>Employee</w:t>
      </w:r>
      <w:r>
        <w:rPr>
          <w:spacing w:val="-1"/>
          <w:sz w:val="24"/>
        </w:rPr>
        <w:t xml:space="preserve"> </w:t>
      </w:r>
      <w:r>
        <w:rPr>
          <w:sz w:val="24"/>
        </w:rPr>
        <w:t>Full</w:t>
      </w:r>
      <w:r>
        <w:rPr>
          <w:spacing w:val="-1"/>
          <w:sz w:val="24"/>
        </w:rPr>
        <w:t xml:space="preserve"> </w:t>
      </w:r>
      <w:r>
        <w:rPr>
          <w:spacing w:val="-2"/>
          <w:sz w:val="24"/>
        </w:rPr>
        <w:t>Name:</w:t>
      </w:r>
    </w:p>
    <w:p w14:paraId="40E8D9BD" w14:textId="77777777" w:rsidR="00105B49" w:rsidRDefault="000D2ACE">
      <w:pPr>
        <w:pStyle w:val="ListParagraph"/>
        <w:numPr>
          <w:ilvl w:val="2"/>
          <w:numId w:val="1"/>
        </w:numPr>
        <w:tabs>
          <w:tab w:val="left" w:pos="2399"/>
        </w:tabs>
        <w:spacing w:line="293" w:lineRule="exact"/>
        <w:ind w:left="2399" w:hanging="359"/>
        <w:rPr>
          <w:sz w:val="24"/>
        </w:rPr>
      </w:pPr>
      <w:r>
        <w:rPr>
          <w:sz w:val="24"/>
        </w:rPr>
        <w:t>Employee’s</w:t>
      </w:r>
      <w:r>
        <w:rPr>
          <w:spacing w:val="-3"/>
          <w:sz w:val="24"/>
        </w:rPr>
        <w:t xml:space="preserve"> </w:t>
      </w:r>
      <w:r>
        <w:rPr>
          <w:sz w:val="24"/>
        </w:rPr>
        <w:t>Individual</w:t>
      </w:r>
      <w:r>
        <w:rPr>
          <w:spacing w:val="-3"/>
          <w:sz w:val="24"/>
        </w:rPr>
        <w:t xml:space="preserve"> </w:t>
      </w:r>
      <w:r>
        <w:rPr>
          <w:sz w:val="24"/>
        </w:rPr>
        <w:t>Company</w:t>
      </w:r>
      <w:r>
        <w:rPr>
          <w:spacing w:val="-3"/>
          <w:sz w:val="24"/>
        </w:rPr>
        <w:t xml:space="preserve"> </w:t>
      </w:r>
      <w:r>
        <w:rPr>
          <w:sz w:val="24"/>
        </w:rPr>
        <w:t>E-mail</w:t>
      </w:r>
      <w:r>
        <w:rPr>
          <w:spacing w:val="-2"/>
          <w:sz w:val="24"/>
        </w:rPr>
        <w:t xml:space="preserve"> Address:</w:t>
      </w:r>
    </w:p>
    <w:p w14:paraId="40E8D9BE" w14:textId="77777777" w:rsidR="00105B49" w:rsidRDefault="000D2ACE">
      <w:pPr>
        <w:pStyle w:val="ListParagraph"/>
        <w:numPr>
          <w:ilvl w:val="2"/>
          <w:numId w:val="1"/>
        </w:numPr>
        <w:tabs>
          <w:tab w:val="left" w:pos="2399"/>
        </w:tabs>
        <w:spacing w:line="293" w:lineRule="exact"/>
        <w:ind w:left="2399" w:hanging="359"/>
        <w:rPr>
          <w:sz w:val="24"/>
        </w:rPr>
      </w:pPr>
      <w:r>
        <w:rPr>
          <w:sz w:val="24"/>
        </w:rPr>
        <w:t>Employee’s</w:t>
      </w:r>
      <w:r>
        <w:rPr>
          <w:spacing w:val="-5"/>
          <w:sz w:val="24"/>
        </w:rPr>
        <w:t xml:space="preserve"> </w:t>
      </w:r>
      <w:r>
        <w:rPr>
          <w:sz w:val="24"/>
        </w:rPr>
        <w:t>Individual</w:t>
      </w:r>
      <w:r>
        <w:rPr>
          <w:spacing w:val="-1"/>
          <w:sz w:val="24"/>
        </w:rPr>
        <w:t xml:space="preserve"> </w:t>
      </w:r>
      <w:r>
        <w:rPr>
          <w:sz w:val="24"/>
        </w:rPr>
        <w:t>Company</w:t>
      </w:r>
      <w:r>
        <w:rPr>
          <w:spacing w:val="-2"/>
          <w:sz w:val="24"/>
        </w:rPr>
        <w:t xml:space="preserve"> </w:t>
      </w:r>
      <w:r>
        <w:rPr>
          <w:sz w:val="24"/>
        </w:rPr>
        <w:t>Phone</w:t>
      </w:r>
      <w:r>
        <w:rPr>
          <w:spacing w:val="-2"/>
          <w:sz w:val="24"/>
        </w:rPr>
        <w:t xml:space="preserve"> Number:</w:t>
      </w:r>
    </w:p>
    <w:p w14:paraId="40E8D9BF" w14:textId="67902368" w:rsidR="00105B49" w:rsidRDefault="000D2ACE">
      <w:pPr>
        <w:pStyle w:val="ListParagraph"/>
        <w:numPr>
          <w:ilvl w:val="2"/>
          <w:numId w:val="1"/>
        </w:numPr>
        <w:tabs>
          <w:tab w:val="left" w:pos="2399"/>
        </w:tabs>
        <w:spacing w:line="293" w:lineRule="exact"/>
        <w:ind w:left="2399" w:hanging="359"/>
        <w:rPr>
          <w:sz w:val="24"/>
        </w:rPr>
      </w:pPr>
      <w:r>
        <w:rPr>
          <w:sz w:val="24"/>
        </w:rPr>
        <w:t>Employee</w:t>
      </w:r>
      <w:r>
        <w:rPr>
          <w:spacing w:val="-2"/>
          <w:sz w:val="24"/>
        </w:rPr>
        <w:t xml:space="preserve"> </w:t>
      </w:r>
      <w:r w:rsidR="00151FF6">
        <w:rPr>
          <w:sz w:val="24"/>
        </w:rPr>
        <w:t>Sex</w:t>
      </w:r>
      <w:r>
        <w:rPr>
          <w:sz w:val="24"/>
        </w:rPr>
        <w:t>:</w:t>
      </w:r>
      <w:r>
        <w:rPr>
          <w:spacing w:val="-1"/>
          <w:sz w:val="24"/>
        </w:rPr>
        <w:t xml:space="preserve"> </w:t>
      </w:r>
      <w:r>
        <w:rPr>
          <w:sz w:val="24"/>
        </w:rPr>
        <w:t>(i.e.,</w:t>
      </w:r>
      <w:r>
        <w:rPr>
          <w:spacing w:val="-2"/>
          <w:sz w:val="24"/>
        </w:rPr>
        <w:t xml:space="preserve"> </w:t>
      </w:r>
      <w:r>
        <w:rPr>
          <w:sz w:val="24"/>
        </w:rPr>
        <w:t>Male</w:t>
      </w:r>
      <w:r>
        <w:rPr>
          <w:spacing w:val="-1"/>
          <w:sz w:val="24"/>
        </w:rPr>
        <w:t xml:space="preserve"> </w:t>
      </w:r>
      <w:r>
        <w:rPr>
          <w:sz w:val="24"/>
        </w:rPr>
        <w:t>or</w:t>
      </w:r>
      <w:r>
        <w:rPr>
          <w:spacing w:val="-1"/>
          <w:sz w:val="24"/>
        </w:rPr>
        <w:t xml:space="preserve"> </w:t>
      </w:r>
      <w:r>
        <w:rPr>
          <w:spacing w:val="-2"/>
          <w:sz w:val="24"/>
        </w:rPr>
        <w:t>Female)</w:t>
      </w:r>
    </w:p>
    <w:p w14:paraId="40E8D9C0" w14:textId="77777777" w:rsidR="00105B49" w:rsidRDefault="000D2ACE">
      <w:pPr>
        <w:pStyle w:val="ListParagraph"/>
        <w:numPr>
          <w:ilvl w:val="2"/>
          <w:numId w:val="1"/>
        </w:numPr>
        <w:tabs>
          <w:tab w:val="left" w:pos="2399"/>
        </w:tabs>
        <w:spacing w:line="293" w:lineRule="exact"/>
        <w:ind w:left="2399" w:hanging="359"/>
        <w:rPr>
          <w:sz w:val="24"/>
        </w:rPr>
      </w:pPr>
      <w:r>
        <w:rPr>
          <w:sz w:val="24"/>
        </w:rPr>
        <w:t>Employee</w:t>
      </w:r>
      <w:r>
        <w:rPr>
          <w:spacing w:val="-1"/>
          <w:sz w:val="24"/>
        </w:rPr>
        <w:t xml:space="preserve"> </w:t>
      </w:r>
      <w:r>
        <w:rPr>
          <w:sz w:val="24"/>
        </w:rPr>
        <w:t>Birth</w:t>
      </w:r>
      <w:r>
        <w:rPr>
          <w:spacing w:val="-1"/>
          <w:sz w:val="24"/>
        </w:rPr>
        <w:t xml:space="preserve"> </w:t>
      </w:r>
      <w:r>
        <w:rPr>
          <w:spacing w:val="-2"/>
          <w:sz w:val="24"/>
        </w:rPr>
        <w:t>Date:</w:t>
      </w:r>
    </w:p>
    <w:p w14:paraId="40E8D9C1" w14:textId="77777777" w:rsidR="00105B49" w:rsidRDefault="000D2ACE">
      <w:pPr>
        <w:pStyle w:val="ListParagraph"/>
        <w:numPr>
          <w:ilvl w:val="2"/>
          <w:numId w:val="1"/>
        </w:numPr>
        <w:tabs>
          <w:tab w:val="left" w:pos="2399"/>
        </w:tabs>
        <w:spacing w:line="293" w:lineRule="exact"/>
        <w:ind w:left="2399" w:hanging="359"/>
        <w:rPr>
          <w:sz w:val="24"/>
        </w:rPr>
      </w:pPr>
      <w:r>
        <w:rPr>
          <w:sz w:val="24"/>
        </w:rPr>
        <w:t>Employee</w:t>
      </w:r>
      <w:r>
        <w:rPr>
          <w:spacing w:val="-5"/>
          <w:sz w:val="24"/>
        </w:rPr>
        <w:t xml:space="preserve"> </w:t>
      </w:r>
      <w:r>
        <w:rPr>
          <w:spacing w:val="-2"/>
          <w:sz w:val="24"/>
        </w:rPr>
        <w:t>Citizenship:</w:t>
      </w:r>
    </w:p>
    <w:p w14:paraId="40E8D9C2" w14:textId="77777777" w:rsidR="00105B49" w:rsidRDefault="000D2ACE">
      <w:pPr>
        <w:pStyle w:val="ListParagraph"/>
        <w:numPr>
          <w:ilvl w:val="2"/>
          <w:numId w:val="1"/>
        </w:numPr>
        <w:tabs>
          <w:tab w:val="left" w:pos="2399"/>
        </w:tabs>
        <w:spacing w:line="293" w:lineRule="exact"/>
        <w:ind w:left="2399" w:hanging="359"/>
        <w:rPr>
          <w:sz w:val="24"/>
        </w:rPr>
      </w:pPr>
      <w:r>
        <w:rPr>
          <w:sz w:val="24"/>
        </w:rPr>
        <w:t>Social</w:t>
      </w:r>
      <w:r>
        <w:rPr>
          <w:spacing w:val="-2"/>
          <w:sz w:val="24"/>
        </w:rPr>
        <w:t xml:space="preserve"> </w:t>
      </w:r>
      <w:r>
        <w:rPr>
          <w:sz w:val="24"/>
        </w:rPr>
        <w:t>Security</w:t>
      </w:r>
      <w:r>
        <w:rPr>
          <w:spacing w:val="-7"/>
          <w:sz w:val="24"/>
        </w:rPr>
        <w:t xml:space="preserve"> </w:t>
      </w:r>
      <w:r>
        <w:rPr>
          <w:sz w:val="24"/>
        </w:rPr>
        <w:t>Number</w:t>
      </w:r>
      <w:r>
        <w:rPr>
          <w:spacing w:val="-1"/>
          <w:sz w:val="24"/>
        </w:rPr>
        <w:t xml:space="preserve"> </w:t>
      </w:r>
      <w:r>
        <w:rPr>
          <w:spacing w:val="-2"/>
          <w:sz w:val="24"/>
        </w:rPr>
        <w:t>(SSN):</w:t>
      </w:r>
    </w:p>
    <w:p w14:paraId="40E8D9C3" w14:textId="77777777" w:rsidR="00105B49" w:rsidRDefault="000D2ACE">
      <w:pPr>
        <w:pStyle w:val="ListParagraph"/>
        <w:numPr>
          <w:ilvl w:val="2"/>
          <w:numId w:val="1"/>
        </w:numPr>
        <w:tabs>
          <w:tab w:val="left" w:pos="2399"/>
        </w:tabs>
        <w:spacing w:line="294" w:lineRule="exact"/>
        <w:ind w:left="2399" w:hanging="359"/>
        <w:rPr>
          <w:sz w:val="24"/>
        </w:rPr>
      </w:pPr>
      <w:r>
        <w:rPr>
          <w:sz w:val="24"/>
        </w:rPr>
        <w:t>Indication</w:t>
      </w:r>
      <w:r>
        <w:rPr>
          <w:spacing w:val="-1"/>
          <w:sz w:val="24"/>
        </w:rPr>
        <w:t xml:space="preserve"> </w:t>
      </w:r>
      <w:r>
        <w:rPr>
          <w:sz w:val="24"/>
        </w:rPr>
        <w:t>of</w:t>
      </w:r>
      <w:r>
        <w:rPr>
          <w:spacing w:val="-1"/>
          <w:sz w:val="24"/>
        </w:rPr>
        <w:t xml:space="preserve"> </w:t>
      </w:r>
      <w:r>
        <w:rPr>
          <w:sz w:val="24"/>
        </w:rPr>
        <w:t>whether</w:t>
      </w:r>
      <w:r>
        <w:rPr>
          <w:spacing w:val="-1"/>
          <w:sz w:val="24"/>
        </w:rPr>
        <w:t xml:space="preserve"> </w:t>
      </w:r>
      <w:r>
        <w:rPr>
          <w:sz w:val="24"/>
        </w:rPr>
        <w:t>any</w:t>
      </w:r>
      <w:r>
        <w:rPr>
          <w:spacing w:val="-1"/>
          <w:sz w:val="24"/>
        </w:rPr>
        <w:t xml:space="preserve"> </w:t>
      </w:r>
      <w:r>
        <w:rPr>
          <w:sz w:val="24"/>
        </w:rPr>
        <w:t>nominated</w:t>
      </w:r>
      <w:r>
        <w:rPr>
          <w:spacing w:val="-1"/>
          <w:sz w:val="24"/>
        </w:rPr>
        <w:t xml:space="preserve"> </w:t>
      </w:r>
      <w:r>
        <w:rPr>
          <w:sz w:val="24"/>
        </w:rPr>
        <w:t>employees</w:t>
      </w:r>
      <w:r>
        <w:rPr>
          <w:spacing w:val="-4"/>
          <w:sz w:val="24"/>
        </w:rPr>
        <w:t xml:space="preserve"> </w:t>
      </w:r>
      <w:r>
        <w:rPr>
          <w:spacing w:val="-2"/>
          <w:sz w:val="24"/>
        </w:rPr>
        <w:t>have:</w:t>
      </w:r>
    </w:p>
    <w:p w14:paraId="40E8D9C4" w14:textId="77777777" w:rsidR="00105B49" w:rsidRDefault="000D2ACE">
      <w:pPr>
        <w:pStyle w:val="ListParagraph"/>
        <w:numPr>
          <w:ilvl w:val="3"/>
          <w:numId w:val="1"/>
        </w:numPr>
        <w:tabs>
          <w:tab w:val="left" w:pos="3119"/>
        </w:tabs>
        <w:spacing w:line="286" w:lineRule="exact"/>
        <w:ind w:left="3119" w:hanging="359"/>
        <w:rPr>
          <w:sz w:val="24"/>
        </w:rPr>
      </w:pPr>
      <w:r>
        <w:rPr>
          <w:sz w:val="24"/>
        </w:rPr>
        <w:t>Previously</w:t>
      </w:r>
      <w:r>
        <w:rPr>
          <w:spacing w:val="-1"/>
          <w:sz w:val="24"/>
        </w:rPr>
        <w:t xml:space="preserve"> </w:t>
      </w:r>
      <w:r>
        <w:rPr>
          <w:sz w:val="24"/>
        </w:rPr>
        <w:t>received</w:t>
      </w:r>
      <w:r>
        <w:rPr>
          <w:spacing w:val="-1"/>
          <w:sz w:val="24"/>
        </w:rPr>
        <w:t xml:space="preserve"> </w:t>
      </w:r>
      <w:r>
        <w:rPr>
          <w:sz w:val="24"/>
        </w:rPr>
        <w:t>a</w:t>
      </w:r>
      <w:r>
        <w:rPr>
          <w:spacing w:val="-1"/>
          <w:sz w:val="24"/>
        </w:rPr>
        <w:t xml:space="preserve"> </w:t>
      </w:r>
      <w:r>
        <w:rPr>
          <w:sz w:val="24"/>
        </w:rPr>
        <w:t>TSA suitability</w:t>
      </w:r>
      <w:r>
        <w:rPr>
          <w:spacing w:val="-15"/>
          <w:sz w:val="24"/>
        </w:rPr>
        <w:t xml:space="preserve"> </w:t>
      </w:r>
      <w:r>
        <w:rPr>
          <w:spacing w:val="-2"/>
          <w:sz w:val="24"/>
        </w:rPr>
        <w:t>determination;</w:t>
      </w:r>
    </w:p>
    <w:p w14:paraId="40E8D9C5" w14:textId="77777777" w:rsidR="00105B49" w:rsidRDefault="000D2ACE">
      <w:pPr>
        <w:pStyle w:val="ListParagraph"/>
        <w:numPr>
          <w:ilvl w:val="3"/>
          <w:numId w:val="1"/>
        </w:numPr>
        <w:tabs>
          <w:tab w:val="left" w:pos="3119"/>
        </w:tabs>
        <w:spacing w:line="276" w:lineRule="exact"/>
        <w:ind w:left="3119" w:hanging="359"/>
        <w:rPr>
          <w:sz w:val="24"/>
        </w:rPr>
      </w:pPr>
      <w:r>
        <w:rPr>
          <w:sz w:val="24"/>
        </w:rPr>
        <w:t>Undergone a federal background investigation;</w:t>
      </w:r>
      <w:r>
        <w:rPr>
          <w:spacing w:val="-4"/>
          <w:sz w:val="24"/>
        </w:rPr>
        <w:t xml:space="preserve"> </w:t>
      </w:r>
      <w:r>
        <w:rPr>
          <w:spacing w:val="-5"/>
          <w:sz w:val="24"/>
        </w:rPr>
        <w:t>or</w:t>
      </w:r>
    </w:p>
    <w:p w14:paraId="40E8D9C6" w14:textId="54FEB6E1" w:rsidR="00105B49" w:rsidRDefault="000D2ACE">
      <w:pPr>
        <w:pStyle w:val="ListParagraph"/>
        <w:numPr>
          <w:ilvl w:val="3"/>
          <w:numId w:val="1"/>
        </w:numPr>
        <w:tabs>
          <w:tab w:val="left" w:pos="3119"/>
        </w:tabs>
        <w:spacing w:line="286" w:lineRule="exact"/>
        <w:ind w:left="3119" w:hanging="359"/>
        <w:rPr>
          <w:sz w:val="24"/>
        </w:rPr>
      </w:pPr>
      <w:r>
        <w:rPr>
          <w:sz w:val="24"/>
        </w:rPr>
        <w:t>Possess an individual security</w:t>
      </w:r>
      <w:r>
        <w:rPr>
          <w:spacing w:val="-6"/>
          <w:sz w:val="24"/>
        </w:rPr>
        <w:t xml:space="preserve"> </w:t>
      </w:r>
      <w:r>
        <w:rPr>
          <w:spacing w:val="-2"/>
          <w:sz w:val="24"/>
        </w:rPr>
        <w:t>clearance</w:t>
      </w:r>
      <w:r w:rsidR="00311F60">
        <w:rPr>
          <w:spacing w:val="-2"/>
          <w:sz w:val="24"/>
        </w:rPr>
        <w:t>.</w:t>
      </w:r>
    </w:p>
    <w:p w14:paraId="40E8D9C7" w14:textId="1C9993B3" w:rsidR="00105B49" w:rsidRDefault="000D2ACE">
      <w:pPr>
        <w:pStyle w:val="BodyText"/>
        <w:spacing w:before="259"/>
        <w:ind w:left="1078" w:right="383"/>
        <w:jc w:val="both"/>
      </w:pPr>
      <w:r>
        <w:t xml:space="preserve">*All interested GSA </w:t>
      </w:r>
      <w:r w:rsidR="006A2B95">
        <w:t>MAS</w:t>
      </w:r>
      <w:r>
        <w:t xml:space="preserve"> vendors are hereby directed to submit to TSA a list of no more than </w:t>
      </w:r>
      <w:r w:rsidR="00830443" w:rsidRPr="00830443">
        <w:t>three</w:t>
      </w:r>
      <w:r w:rsidRPr="00830443">
        <w:t xml:space="preserve"> (</w:t>
      </w:r>
      <w:r w:rsidR="00830443" w:rsidRPr="00830443">
        <w:t>3</w:t>
      </w:r>
      <w:r w:rsidRPr="00830443">
        <w:t>) individuals,</w:t>
      </w:r>
      <w:r>
        <w:t xml:space="preserve"> (from Prime, subcontractor, and/or team members) who must</w:t>
      </w:r>
      <w:r>
        <w:rPr>
          <w:spacing w:val="-3"/>
        </w:rPr>
        <w:t xml:space="preserve"> </w:t>
      </w:r>
      <w:r>
        <w:t>successfully</w:t>
      </w:r>
      <w:r>
        <w:rPr>
          <w:spacing w:val="-3"/>
        </w:rPr>
        <w:t xml:space="preserve"> </w:t>
      </w:r>
      <w:r>
        <w:t>complete</w:t>
      </w:r>
      <w:r>
        <w:rPr>
          <w:spacing w:val="-3"/>
        </w:rPr>
        <w:t xml:space="preserve"> </w:t>
      </w:r>
      <w:r>
        <w:t>a</w:t>
      </w:r>
      <w:r>
        <w:rPr>
          <w:spacing w:val="-3"/>
        </w:rPr>
        <w:t xml:space="preserve"> </w:t>
      </w:r>
      <w:r>
        <w:t>Security</w:t>
      </w:r>
      <w:r>
        <w:rPr>
          <w:spacing w:val="-3"/>
        </w:rPr>
        <w:t xml:space="preserve"> </w:t>
      </w:r>
      <w:r>
        <w:t>Threat</w:t>
      </w:r>
      <w:r>
        <w:rPr>
          <w:spacing w:val="-3"/>
        </w:rPr>
        <w:t xml:space="preserve"> </w:t>
      </w:r>
      <w:r>
        <w:t>Assessment</w:t>
      </w:r>
      <w:r>
        <w:rPr>
          <w:spacing w:val="-3"/>
        </w:rPr>
        <w:t xml:space="preserve"> </w:t>
      </w:r>
      <w:r>
        <w:t>prior</w:t>
      </w:r>
      <w:r>
        <w:rPr>
          <w:spacing w:val="-3"/>
        </w:rPr>
        <w:t xml:space="preserve"> </w:t>
      </w:r>
      <w:r>
        <w:t>to</w:t>
      </w:r>
      <w:r>
        <w:rPr>
          <w:spacing w:val="-3"/>
        </w:rPr>
        <w:t xml:space="preserve"> </w:t>
      </w:r>
      <w:r>
        <w:t>being</w:t>
      </w:r>
      <w:r>
        <w:rPr>
          <w:spacing w:val="-3"/>
        </w:rPr>
        <w:t xml:space="preserve"> </w:t>
      </w:r>
      <w:r>
        <w:t>granted</w:t>
      </w:r>
      <w:r>
        <w:rPr>
          <w:spacing w:val="-3"/>
        </w:rPr>
        <w:t xml:space="preserve"> </w:t>
      </w:r>
      <w:r>
        <w:t>access</w:t>
      </w:r>
      <w:r>
        <w:rPr>
          <w:spacing w:val="-5"/>
        </w:rPr>
        <w:t xml:space="preserve"> </w:t>
      </w:r>
      <w:r>
        <w:t xml:space="preserve">to the VRR. </w:t>
      </w:r>
      <w:r w:rsidR="00734796" w:rsidRPr="00196AEF">
        <w:t>To</w:t>
      </w:r>
      <w:r w:rsidRPr="00196AEF">
        <w:t xml:space="preserve"> ensure that your request is reviewed by the Government, please submit your list by </w:t>
      </w:r>
      <w:r w:rsidR="00637FF1" w:rsidRPr="00196AEF">
        <w:t>Thursday</w:t>
      </w:r>
      <w:r w:rsidRPr="00196AEF">
        <w:t xml:space="preserve">, </w:t>
      </w:r>
      <w:r w:rsidR="00EB0BBD" w:rsidRPr="00196AEF">
        <w:t>1</w:t>
      </w:r>
      <w:r w:rsidR="00637FF1" w:rsidRPr="00196AEF">
        <w:t>8</w:t>
      </w:r>
      <w:r w:rsidRPr="00196AEF">
        <w:t xml:space="preserve"> </w:t>
      </w:r>
      <w:r w:rsidR="00605D9B" w:rsidRPr="00196AEF">
        <w:t>December</w:t>
      </w:r>
      <w:r w:rsidRPr="00196AEF">
        <w:t>, 202</w:t>
      </w:r>
      <w:r w:rsidR="00653F48" w:rsidRPr="00196AEF">
        <w:t>5</w:t>
      </w:r>
      <w:r w:rsidRPr="00196AEF">
        <w:t xml:space="preserve"> at</w:t>
      </w:r>
      <w:r>
        <w:t xml:space="preserve"> 08:00 AM EST.</w:t>
      </w:r>
      <w:r w:rsidR="00256E42">
        <w:t xml:space="preserve"> </w:t>
      </w:r>
      <w:r w:rsidR="0076211D" w:rsidRPr="0076211D">
        <w:t>Vendors may submit requests after the designated submission deadline of Thursday, December 18, 2025, at 8:00 AM EST; however, approval and access to VRR may be delayed for submissions received after this date.</w:t>
      </w:r>
    </w:p>
    <w:p w14:paraId="40E8D9C8" w14:textId="272ADDE9" w:rsidR="00105B49" w:rsidRDefault="000D2ACE">
      <w:pPr>
        <w:pStyle w:val="BodyText"/>
        <w:spacing w:before="275"/>
        <w:ind w:left="1078" w:right="382"/>
        <w:jc w:val="both"/>
      </w:pPr>
      <w:r>
        <w:t>Once</w:t>
      </w:r>
      <w:r>
        <w:rPr>
          <w:spacing w:val="-15"/>
        </w:rPr>
        <w:t xml:space="preserve"> </w:t>
      </w:r>
      <w:r>
        <w:t>all</w:t>
      </w:r>
      <w:r>
        <w:rPr>
          <w:spacing w:val="-13"/>
        </w:rPr>
        <w:t xml:space="preserve"> </w:t>
      </w:r>
      <w:r>
        <w:t>individuals</w:t>
      </w:r>
      <w:r>
        <w:rPr>
          <w:spacing w:val="-15"/>
        </w:rPr>
        <w:t xml:space="preserve"> </w:t>
      </w:r>
      <w:r>
        <w:t>successfully</w:t>
      </w:r>
      <w:r>
        <w:rPr>
          <w:spacing w:val="-15"/>
        </w:rPr>
        <w:t xml:space="preserve"> </w:t>
      </w:r>
      <w:r>
        <w:t>clear</w:t>
      </w:r>
      <w:r>
        <w:rPr>
          <w:spacing w:val="-15"/>
        </w:rPr>
        <w:t xml:space="preserve"> </w:t>
      </w:r>
      <w:r>
        <w:t>the</w:t>
      </w:r>
      <w:r>
        <w:rPr>
          <w:spacing w:val="-15"/>
        </w:rPr>
        <w:t xml:space="preserve"> </w:t>
      </w:r>
      <w:r>
        <w:t>TSA</w:t>
      </w:r>
      <w:r>
        <w:rPr>
          <w:spacing w:val="-15"/>
        </w:rPr>
        <w:t xml:space="preserve"> </w:t>
      </w:r>
      <w:r>
        <w:t>Security</w:t>
      </w:r>
      <w:r>
        <w:rPr>
          <w:spacing w:val="-15"/>
        </w:rPr>
        <w:t xml:space="preserve"> </w:t>
      </w:r>
      <w:r>
        <w:t>Threat</w:t>
      </w:r>
      <w:r>
        <w:rPr>
          <w:spacing w:val="-14"/>
        </w:rPr>
        <w:t xml:space="preserve"> </w:t>
      </w:r>
      <w:r>
        <w:t>Assessment,</w:t>
      </w:r>
      <w:r>
        <w:rPr>
          <w:spacing w:val="-14"/>
        </w:rPr>
        <w:t xml:space="preserve"> </w:t>
      </w:r>
      <w:r>
        <w:t>an</w:t>
      </w:r>
      <w:r>
        <w:rPr>
          <w:spacing w:val="-15"/>
        </w:rPr>
        <w:t xml:space="preserve"> </w:t>
      </w:r>
      <w:r>
        <w:t>e-mail</w:t>
      </w:r>
      <w:r>
        <w:rPr>
          <w:spacing w:val="-14"/>
        </w:rPr>
        <w:t xml:space="preserve"> </w:t>
      </w:r>
      <w:r>
        <w:t xml:space="preserve">will </w:t>
      </w:r>
      <w:r>
        <w:lastRenderedPageBreak/>
        <w:t xml:space="preserve">be sent to Senior Corporate Officials </w:t>
      </w:r>
      <w:r w:rsidRPr="00467262">
        <w:t xml:space="preserve">from </w:t>
      </w:r>
      <w:hyperlink r:id="rId17" w:history="1">
        <w:r w:rsidR="00EB0BBD" w:rsidRPr="00467262">
          <w:rPr>
            <w:rStyle w:val="Hyperlink"/>
          </w:rPr>
          <w:t>FOCUS-VRR@tsa.dhs.gov</w:t>
        </w:r>
      </w:hyperlink>
      <w:r>
        <w:rPr>
          <w:color w:val="0000FF"/>
        </w:rPr>
        <w:t xml:space="preserve"> </w:t>
      </w:r>
      <w:r>
        <w:t>with information and instructions on access to the VRR.</w:t>
      </w:r>
    </w:p>
    <w:p w14:paraId="40E8D9C9" w14:textId="77777777" w:rsidR="00105B49" w:rsidRDefault="00105B49">
      <w:pPr>
        <w:pStyle w:val="BodyText"/>
        <w:jc w:val="both"/>
        <w:sectPr w:rsidR="00105B49">
          <w:pgSz w:w="12240" w:h="15840"/>
          <w:pgMar w:top="1740" w:right="1080" w:bottom="1200" w:left="1080" w:header="740" w:footer="922" w:gutter="0"/>
          <w:cols w:space="720"/>
        </w:sectPr>
      </w:pPr>
    </w:p>
    <w:p w14:paraId="40E8D9CA" w14:textId="77777777" w:rsidR="00105B49" w:rsidRDefault="000D2ACE">
      <w:pPr>
        <w:pStyle w:val="BodyText"/>
        <w:spacing w:before="87"/>
        <w:ind w:left="240" w:right="374"/>
        <w:jc w:val="both"/>
      </w:pPr>
      <w:r>
        <w:rPr>
          <w:b/>
        </w:rPr>
        <w:lastRenderedPageBreak/>
        <w:t xml:space="preserve">Privacy Act Statement. </w:t>
      </w:r>
      <w:r>
        <w:t>TSA will use the information provided to conduct a security threat assessment</w:t>
      </w:r>
      <w:r>
        <w:rPr>
          <w:spacing w:val="-10"/>
        </w:rPr>
        <w:t xml:space="preserve"> </w:t>
      </w:r>
      <w:r>
        <w:t>on</w:t>
      </w:r>
      <w:r>
        <w:rPr>
          <w:spacing w:val="-10"/>
        </w:rPr>
        <w:t xml:space="preserve"> </w:t>
      </w:r>
      <w:r>
        <w:t>individuals</w:t>
      </w:r>
      <w:r>
        <w:rPr>
          <w:spacing w:val="-10"/>
        </w:rPr>
        <w:t xml:space="preserve"> </w:t>
      </w:r>
      <w:r>
        <w:t>who</w:t>
      </w:r>
      <w:r>
        <w:rPr>
          <w:spacing w:val="-10"/>
        </w:rPr>
        <w:t xml:space="preserve"> </w:t>
      </w:r>
      <w:r>
        <w:t>seek</w:t>
      </w:r>
      <w:r>
        <w:rPr>
          <w:spacing w:val="-10"/>
        </w:rPr>
        <w:t xml:space="preserve"> </w:t>
      </w:r>
      <w:r>
        <w:t>access</w:t>
      </w:r>
      <w:r>
        <w:rPr>
          <w:spacing w:val="-10"/>
        </w:rPr>
        <w:t xml:space="preserve"> </w:t>
      </w:r>
      <w:r>
        <w:t>to</w:t>
      </w:r>
      <w:r>
        <w:rPr>
          <w:spacing w:val="-10"/>
        </w:rPr>
        <w:t xml:space="preserve"> </w:t>
      </w:r>
      <w:r>
        <w:t>SSI.</w:t>
      </w:r>
      <w:r>
        <w:rPr>
          <w:spacing w:val="-10"/>
        </w:rPr>
        <w:t xml:space="preserve"> </w:t>
      </w:r>
      <w:r>
        <w:t>The</w:t>
      </w:r>
      <w:r>
        <w:rPr>
          <w:spacing w:val="-10"/>
        </w:rPr>
        <w:t xml:space="preserve"> </w:t>
      </w:r>
      <w:r>
        <w:t>information</w:t>
      </w:r>
      <w:r>
        <w:rPr>
          <w:spacing w:val="-10"/>
        </w:rPr>
        <w:t xml:space="preserve"> </w:t>
      </w:r>
      <w:r>
        <w:t>will</w:t>
      </w:r>
      <w:r>
        <w:rPr>
          <w:spacing w:val="-10"/>
        </w:rPr>
        <w:t xml:space="preserve"> </w:t>
      </w:r>
      <w:r>
        <w:t>be</w:t>
      </w:r>
      <w:r>
        <w:rPr>
          <w:spacing w:val="-10"/>
        </w:rPr>
        <w:t xml:space="preserve"> </w:t>
      </w:r>
      <w:r>
        <w:t>shared</w:t>
      </w:r>
      <w:r>
        <w:rPr>
          <w:spacing w:val="-11"/>
        </w:rPr>
        <w:t xml:space="preserve"> </w:t>
      </w:r>
      <w:r>
        <w:t>within</w:t>
      </w:r>
      <w:r>
        <w:rPr>
          <w:spacing w:val="-10"/>
        </w:rPr>
        <w:t xml:space="preserve"> </w:t>
      </w:r>
      <w:r>
        <w:t>DHS</w:t>
      </w:r>
      <w:r>
        <w:rPr>
          <w:spacing w:val="-10"/>
        </w:rPr>
        <w:t xml:space="preserve"> </w:t>
      </w:r>
      <w:r>
        <w:t>with personnel who need the information to perform</w:t>
      </w:r>
      <w:r>
        <w:rPr>
          <w:spacing w:val="-1"/>
        </w:rPr>
        <w:t xml:space="preserve"> </w:t>
      </w:r>
      <w:r>
        <w:t>their official duties. Additionally, DHS may share the information with law enforcement, intelligence, or other government agencies as necessary to identify and respond to potential or actual threats to transportation security in accordance with the routine</w:t>
      </w:r>
      <w:r>
        <w:rPr>
          <w:spacing w:val="-8"/>
        </w:rPr>
        <w:t xml:space="preserve"> </w:t>
      </w:r>
      <w:r>
        <w:t>uses</w:t>
      </w:r>
      <w:r>
        <w:rPr>
          <w:spacing w:val="-8"/>
        </w:rPr>
        <w:t xml:space="preserve"> </w:t>
      </w:r>
      <w:r>
        <w:t>identified</w:t>
      </w:r>
      <w:r>
        <w:rPr>
          <w:spacing w:val="-8"/>
        </w:rPr>
        <w:t xml:space="preserve"> </w:t>
      </w:r>
      <w:r>
        <w:t>in</w:t>
      </w:r>
      <w:r>
        <w:rPr>
          <w:spacing w:val="-8"/>
        </w:rPr>
        <w:t xml:space="preserve"> </w:t>
      </w:r>
      <w:r>
        <w:t>the</w:t>
      </w:r>
      <w:r>
        <w:rPr>
          <w:spacing w:val="-8"/>
        </w:rPr>
        <w:t xml:space="preserve"> </w:t>
      </w:r>
      <w:r>
        <w:t>applicable</w:t>
      </w:r>
      <w:r>
        <w:rPr>
          <w:spacing w:val="-8"/>
        </w:rPr>
        <w:t xml:space="preserve"> </w:t>
      </w:r>
      <w:r>
        <w:t>Privacy</w:t>
      </w:r>
      <w:r>
        <w:rPr>
          <w:spacing w:val="-8"/>
        </w:rPr>
        <w:t xml:space="preserve"> </w:t>
      </w:r>
      <w:r>
        <w:t>Act</w:t>
      </w:r>
      <w:r>
        <w:rPr>
          <w:spacing w:val="-8"/>
        </w:rPr>
        <w:t xml:space="preserve"> </w:t>
      </w:r>
      <w:r>
        <w:t>System</w:t>
      </w:r>
      <w:r>
        <w:rPr>
          <w:spacing w:val="-10"/>
        </w:rPr>
        <w:t xml:space="preserve"> </w:t>
      </w:r>
      <w:r>
        <w:t>of</w:t>
      </w:r>
      <w:r>
        <w:rPr>
          <w:spacing w:val="-8"/>
        </w:rPr>
        <w:t xml:space="preserve"> </w:t>
      </w:r>
      <w:r>
        <w:t>Records</w:t>
      </w:r>
      <w:r>
        <w:rPr>
          <w:spacing w:val="-8"/>
        </w:rPr>
        <w:t xml:space="preserve"> </w:t>
      </w:r>
      <w:r>
        <w:t>Notice</w:t>
      </w:r>
      <w:r>
        <w:rPr>
          <w:spacing w:val="-8"/>
        </w:rPr>
        <w:t xml:space="preserve"> </w:t>
      </w:r>
      <w:r>
        <w:t>(SORN),</w:t>
      </w:r>
      <w:r>
        <w:rPr>
          <w:spacing w:val="-8"/>
        </w:rPr>
        <w:t xml:space="preserve"> </w:t>
      </w:r>
      <w:r>
        <w:t>DHS/TSA 002,</w:t>
      </w:r>
      <w:r>
        <w:rPr>
          <w:spacing w:val="-7"/>
        </w:rPr>
        <w:t xml:space="preserve"> </w:t>
      </w:r>
      <w:r>
        <w:t>Transportation</w:t>
      </w:r>
      <w:r>
        <w:rPr>
          <w:spacing w:val="-7"/>
        </w:rPr>
        <w:t xml:space="preserve"> </w:t>
      </w:r>
      <w:r>
        <w:t>Security</w:t>
      </w:r>
      <w:r>
        <w:rPr>
          <w:spacing w:val="-7"/>
        </w:rPr>
        <w:t xml:space="preserve"> </w:t>
      </w:r>
      <w:r>
        <w:t>Threat</w:t>
      </w:r>
      <w:r>
        <w:rPr>
          <w:spacing w:val="-8"/>
        </w:rPr>
        <w:t xml:space="preserve"> </w:t>
      </w:r>
      <w:r>
        <w:t>Assessment</w:t>
      </w:r>
      <w:r>
        <w:rPr>
          <w:spacing w:val="-6"/>
        </w:rPr>
        <w:t xml:space="preserve"> </w:t>
      </w:r>
      <w:r>
        <w:t>System</w:t>
      </w:r>
      <w:r>
        <w:rPr>
          <w:spacing w:val="-10"/>
        </w:rPr>
        <w:t xml:space="preserve"> </w:t>
      </w:r>
      <w:r>
        <w:t>(T-STAS).</w:t>
      </w:r>
      <w:r>
        <w:rPr>
          <w:spacing w:val="-8"/>
        </w:rPr>
        <w:t xml:space="preserve"> </w:t>
      </w:r>
      <w:r>
        <w:t>This</w:t>
      </w:r>
      <w:r>
        <w:rPr>
          <w:spacing w:val="-7"/>
        </w:rPr>
        <w:t xml:space="preserve"> </w:t>
      </w:r>
      <w:r>
        <w:t>SORN</w:t>
      </w:r>
      <w:r>
        <w:rPr>
          <w:spacing w:val="-7"/>
        </w:rPr>
        <w:t xml:space="preserve"> </w:t>
      </w:r>
      <w:r>
        <w:t>was</w:t>
      </w:r>
      <w:r>
        <w:rPr>
          <w:spacing w:val="-7"/>
        </w:rPr>
        <w:t xml:space="preserve"> </w:t>
      </w:r>
      <w:r>
        <w:t>last</w:t>
      </w:r>
      <w:r>
        <w:rPr>
          <w:spacing w:val="-7"/>
        </w:rPr>
        <w:t xml:space="preserve"> </w:t>
      </w:r>
      <w:r>
        <w:t>published in</w:t>
      </w:r>
      <w:r>
        <w:rPr>
          <w:spacing w:val="5"/>
        </w:rPr>
        <w:t xml:space="preserve"> </w:t>
      </w:r>
      <w:r>
        <w:t>the</w:t>
      </w:r>
      <w:r>
        <w:rPr>
          <w:spacing w:val="-29"/>
        </w:rPr>
        <w:t xml:space="preserve"> </w:t>
      </w:r>
      <w:r>
        <w:t>Federal</w:t>
      </w:r>
      <w:r>
        <w:rPr>
          <w:spacing w:val="5"/>
        </w:rPr>
        <w:t xml:space="preserve"> </w:t>
      </w:r>
      <w:r>
        <w:t>Register</w:t>
      </w:r>
      <w:r>
        <w:rPr>
          <w:spacing w:val="5"/>
        </w:rPr>
        <w:t xml:space="preserve"> </w:t>
      </w:r>
      <w:r>
        <w:t>on</w:t>
      </w:r>
      <w:r>
        <w:rPr>
          <w:spacing w:val="5"/>
        </w:rPr>
        <w:t xml:space="preserve"> </w:t>
      </w:r>
      <w:r>
        <w:t>August</w:t>
      </w:r>
      <w:r>
        <w:rPr>
          <w:spacing w:val="5"/>
        </w:rPr>
        <w:t xml:space="preserve"> </w:t>
      </w:r>
      <w:r>
        <w:t>11,</w:t>
      </w:r>
      <w:r>
        <w:rPr>
          <w:spacing w:val="5"/>
        </w:rPr>
        <w:t xml:space="preserve"> </w:t>
      </w:r>
      <w:r>
        <w:t>2014,</w:t>
      </w:r>
      <w:r>
        <w:rPr>
          <w:spacing w:val="5"/>
        </w:rPr>
        <w:t xml:space="preserve"> </w:t>
      </w:r>
      <w:r>
        <w:t>and</w:t>
      </w:r>
      <w:r>
        <w:rPr>
          <w:spacing w:val="5"/>
        </w:rPr>
        <w:t xml:space="preserve"> </w:t>
      </w:r>
      <w:r>
        <w:t>can</w:t>
      </w:r>
      <w:r>
        <w:rPr>
          <w:spacing w:val="3"/>
        </w:rPr>
        <w:t xml:space="preserve"> </w:t>
      </w:r>
      <w:r>
        <w:t>be</w:t>
      </w:r>
      <w:r>
        <w:rPr>
          <w:spacing w:val="4"/>
        </w:rPr>
        <w:t xml:space="preserve"> </w:t>
      </w:r>
      <w:r>
        <w:t>found</w:t>
      </w:r>
      <w:r>
        <w:rPr>
          <w:spacing w:val="4"/>
        </w:rPr>
        <w:t xml:space="preserve"> </w:t>
      </w:r>
      <w:r>
        <w:t>at</w:t>
      </w:r>
      <w:r>
        <w:rPr>
          <w:spacing w:val="4"/>
        </w:rPr>
        <w:t xml:space="preserve"> </w:t>
      </w:r>
      <w:r>
        <w:t>79</w:t>
      </w:r>
      <w:r>
        <w:rPr>
          <w:spacing w:val="4"/>
        </w:rPr>
        <w:t xml:space="preserve"> </w:t>
      </w:r>
      <w:r>
        <w:t>FR</w:t>
      </w:r>
      <w:r>
        <w:rPr>
          <w:spacing w:val="4"/>
        </w:rPr>
        <w:t xml:space="preserve"> </w:t>
      </w:r>
      <w:r>
        <w:t>46862;</w:t>
      </w:r>
      <w:r>
        <w:rPr>
          <w:spacing w:val="4"/>
        </w:rPr>
        <w:t xml:space="preserve"> </w:t>
      </w:r>
      <w:r>
        <w:t>Authority:</w:t>
      </w:r>
      <w:r>
        <w:rPr>
          <w:spacing w:val="4"/>
        </w:rPr>
        <w:t xml:space="preserve"> </w:t>
      </w:r>
      <w:r>
        <w:t>49</w:t>
      </w:r>
      <w:r>
        <w:rPr>
          <w:spacing w:val="4"/>
        </w:rPr>
        <w:t xml:space="preserve"> </w:t>
      </w:r>
      <w:r>
        <w:rPr>
          <w:spacing w:val="-5"/>
        </w:rPr>
        <w:t>USC</w:t>
      </w:r>
    </w:p>
    <w:p w14:paraId="40E8D9CB" w14:textId="77777777" w:rsidR="00105B49" w:rsidRDefault="000D2ACE">
      <w:pPr>
        <w:pStyle w:val="BodyText"/>
        <w:ind w:left="240" w:right="374"/>
        <w:jc w:val="both"/>
      </w:pPr>
      <w:r>
        <w:t>114.</w:t>
      </w:r>
      <w:r>
        <w:rPr>
          <w:spacing w:val="12"/>
        </w:rPr>
        <w:t xml:space="preserve"> </w:t>
      </w:r>
      <w:r>
        <w:t>Furnishing</w:t>
      </w:r>
      <w:r>
        <w:rPr>
          <w:spacing w:val="-15"/>
        </w:rPr>
        <w:t xml:space="preserve"> </w:t>
      </w:r>
      <w:r>
        <w:t>this</w:t>
      </w:r>
      <w:r>
        <w:rPr>
          <w:spacing w:val="-15"/>
        </w:rPr>
        <w:t xml:space="preserve"> </w:t>
      </w:r>
      <w:r>
        <w:t>information</w:t>
      </w:r>
      <w:r>
        <w:rPr>
          <w:spacing w:val="-15"/>
        </w:rPr>
        <w:t xml:space="preserve"> </w:t>
      </w:r>
      <w:r>
        <w:t>is</w:t>
      </w:r>
      <w:r>
        <w:rPr>
          <w:spacing w:val="-15"/>
        </w:rPr>
        <w:t xml:space="preserve"> </w:t>
      </w:r>
      <w:r>
        <w:t>voluntary.</w:t>
      </w:r>
      <w:r>
        <w:rPr>
          <w:spacing w:val="-15"/>
        </w:rPr>
        <w:t xml:space="preserve"> </w:t>
      </w:r>
      <w:r>
        <w:t>However,</w:t>
      </w:r>
      <w:r>
        <w:rPr>
          <w:spacing w:val="-15"/>
        </w:rPr>
        <w:t xml:space="preserve"> </w:t>
      </w:r>
      <w:r>
        <w:t>failure</w:t>
      </w:r>
      <w:r>
        <w:rPr>
          <w:spacing w:val="-15"/>
        </w:rPr>
        <w:t xml:space="preserve"> </w:t>
      </w:r>
      <w:r>
        <w:t>to</w:t>
      </w:r>
      <w:r>
        <w:rPr>
          <w:spacing w:val="-15"/>
        </w:rPr>
        <w:t xml:space="preserve"> </w:t>
      </w:r>
      <w:r>
        <w:t>furnish</w:t>
      </w:r>
      <w:r>
        <w:rPr>
          <w:spacing w:val="-15"/>
        </w:rPr>
        <w:t xml:space="preserve"> </w:t>
      </w:r>
      <w:r>
        <w:t>the</w:t>
      </w:r>
      <w:r>
        <w:rPr>
          <w:spacing w:val="-15"/>
        </w:rPr>
        <w:t xml:space="preserve"> </w:t>
      </w:r>
      <w:r>
        <w:t>requested</w:t>
      </w:r>
      <w:r>
        <w:rPr>
          <w:spacing w:val="-15"/>
        </w:rPr>
        <w:t xml:space="preserve"> </w:t>
      </w:r>
      <w:r>
        <w:t>information may delay or prevent the completion of your security threat assessment, without which you may not be granted access to the SSI.</w:t>
      </w:r>
    </w:p>
    <w:p w14:paraId="40E8D9CC" w14:textId="77777777" w:rsidR="00105B49" w:rsidRDefault="00105B49">
      <w:pPr>
        <w:pStyle w:val="BodyText"/>
      </w:pPr>
    </w:p>
    <w:p w14:paraId="40E8D9CD" w14:textId="77777777" w:rsidR="00105B49" w:rsidRDefault="000D2ACE">
      <w:pPr>
        <w:pStyle w:val="BodyText"/>
        <w:ind w:left="240" w:right="254"/>
        <w:jc w:val="both"/>
      </w:pPr>
      <w:r>
        <w:rPr>
          <w:b/>
        </w:rPr>
        <w:t xml:space="preserve">Notification of Assessment. </w:t>
      </w:r>
      <w:r>
        <w:t>If it is determined that covered individuals are not eligible to receive access to particular SSI based on the threat assessment, TSA will provide the individuals and company point of contact a written determination that provides</w:t>
      </w:r>
      <w:r>
        <w:rPr>
          <w:spacing w:val="-15"/>
        </w:rPr>
        <w:t xml:space="preserve"> </w:t>
      </w:r>
      <w:r>
        <w:t>notification that the individual does not</w:t>
      </w:r>
      <w:r>
        <w:rPr>
          <w:spacing w:val="-11"/>
        </w:rPr>
        <w:t xml:space="preserve"> </w:t>
      </w:r>
      <w:r>
        <w:t>qualify</w:t>
      </w:r>
      <w:r>
        <w:rPr>
          <w:spacing w:val="-11"/>
        </w:rPr>
        <w:t xml:space="preserve"> </w:t>
      </w:r>
      <w:r>
        <w:t>to</w:t>
      </w:r>
      <w:r>
        <w:rPr>
          <w:spacing w:val="-11"/>
        </w:rPr>
        <w:t xml:space="preserve"> </w:t>
      </w:r>
      <w:r>
        <w:t>receive</w:t>
      </w:r>
      <w:r>
        <w:rPr>
          <w:spacing w:val="-12"/>
        </w:rPr>
        <w:t xml:space="preserve"> </w:t>
      </w:r>
      <w:r>
        <w:t>SSI.</w:t>
      </w:r>
      <w:r>
        <w:rPr>
          <w:spacing w:val="-11"/>
        </w:rPr>
        <w:t xml:space="preserve"> </w:t>
      </w:r>
      <w:r>
        <w:t>Appeal</w:t>
      </w:r>
      <w:r>
        <w:rPr>
          <w:spacing w:val="-11"/>
        </w:rPr>
        <w:t xml:space="preserve"> </w:t>
      </w:r>
      <w:r>
        <w:t>of</w:t>
      </w:r>
      <w:r>
        <w:rPr>
          <w:spacing w:val="-12"/>
        </w:rPr>
        <w:t xml:space="preserve"> </w:t>
      </w:r>
      <w:r>
        <w:t>the</w:t>
      </w:r>
      <w:r>
        <w:rPr>
          <w:spacing w:val="-11"/>
        </w:rPr>
        <w:t xml:space="preserve"> </w:t>
      </w:r>
      <w:r>
        <w:t>determination</w:t>
      </w:r>
      <w:r>
        <w:rPr>
          <w:spacing w:val="-12"/>
        </w:rPr>
        <w:t xml:space="preserve"> </w:t>
      </w:r>
      <w:r>
        <w:t>will</w:t>
      </w:r>
      <w:r>
        <w:rPr>
          <w:spacing w:val="-11"/>
        </w:rPr>
        <w:t xml:space="preserve"> </w:t>
      </w:r>
      <w:r>
        <w:t>not</w:t>
      </w:r>
      <w:r>
        <w:rPr>
          <w:spacing w:val="-11"/>
        </w:rPr>
        <w:t xml:space="preserve"> </w:t>
      </w:r>
      <w:r>
        <w:t>be</w:t>
      </w:r>
      <w:r>
        <w:rPr>
          <w:spacing w:val="-11"/>
        </w:rPr>
        <w:t xml:space="preserve"> </w:t>
      </w:r>
      <w:r>
        <w:t>permitted</w:t>
      </w:r>
      <w:r>
        <w:rPr>
          <w:spacing w:val="-11"/>
        </w:rPr>
        <w:t xml:space="preserve"> </w:t>
      </w:r>
      <w:r>
        <w:t>due</w:t>
      </w:r>
      <w:r>
        <w:rPr>
          <w:spacing w:val="-11"/>
        </w:rPr>
        <w:t xml:space="preserve"> </w:t>
      </w:r>
      <w:r>
        <w:t>to</w:t>
      </w:r>
      <w:r>
        <w:rPr>
          <w:spacing w:val="-12"/>
        </w:rPr>
        <w:t xml:space="preserve"> </w:t>
      </w:r>
      <w:r>
        <w:t>the</w:t>
      </w:r>
      <w:r>
        <w:rPr>
          <w:spacing w:val="-11"/>
        </w:rPr>
        <w:t xml:space="preserve"> </w:t>
      </w:r>
      <w:r>
        <w:t>time</w:t>
      </w:r>
      <w:r>
        <w:rPr>
          <w:spacing w:val="-11"/>
        </w:rPr>
        <w:t xml:space="preserve"> </w:t>
      </w:r>
      <w:r>
        <w:t>sensitive nature</w:t>
      </w:r>
      <w:r>
        <w:rPr>
          <w:spacing w:val="-7"/>
        </w:rPr>
        <w:t xml:space="preserve"> </w:t>
      </w:r>
      <w:r>
        <w:t>of</w:t>
      </w:r>
      <w:r>
        <w:rPr>
          <w:spacing w:val="-7"/>
        </w:rPr>
        <w:t xml:space="preserve"> </w:t>
      </w:r>
      <w:r>
        <w:t>the</w:t>
      </w:r>
      <w:r>
        <w:rPr>
          <w:spacing w:val="-7"/>
        </w:rPr>
        <w:t xml:space="preserve"> </w:t>
      </w:r>
      <w:r>
        <w:t>acquisition</w:t>
      </w:r>
      <w:r>
        <w:rPr>
          <w:spacing w:val="-7"/>
        </w:rPr>
        <w:t xml:space="preserve"> </w:t>
      </w:r>
      <w:r>
        <w:t>process;</w:t>
      </w:r>
      <w:r>
        <w:rPr>
          <w:spacing w:val="-7"/>
        </w:rPr>
        <w:t xml:space="preserve"> </w:t>
      </w:r>
      <w:r>
        <w:t>however,</w:t>
      </w:r>
      <w:r>
        <w:rPr>
          <w:spacing w:val="-7"/>
        </w:rPr>
        <w:t xml:space="preserve"> </w:t>
      </w:r>
      <w:r>
        <w:t>the</w:t>
      </w:r>
      <w:r>
        <w:rPr>
          <w:spacing w:val="-7"/>
        </w:rPr>
        <w:t xml:space="preserve"> </w:t>
      </w:r>
      <w:r>
        <w:t>potential</w:t>
      </w:r>
      <w:r>
        <w:rPr>
          <w:spacing w:val="-7"/>
        </w:rPr>
        <w:t xml:space="preserve"> </w:t>
      </w:r>
      <w:r>
        <w:t>Offeror</w:t>
      </w:r>
      <w:r>
        <w:rPr>
          <w:spacing w:val="-7"/>
        </w:rPr>
        <w:t xml:space="preserve"> </w:t>
      </w:r>
      <w:r>
        <w:t>may</w:t>
      </w:r>
      <w:r>
        <w:rPr>
          <w:spacing w:val="-7"/>
        </w:rPr>
        <w:t xml:space="preserve"> </w:t>
      </w:r>
      <w:r>
        <w:t>nominate</w:t>
      </w:r>
      <w:r>
        <w:rPr>
          <w:spacing w:val="-8"/>
        </w:rPr>
        <w:t xml:space="preserve"> </w:t>
      </w:r>
      <w:r>
        <w:t>another</w:t>
      </w:r>
      <w:r>
        <w:rPr>
          <w:spacing w:val="-7"/>
        </w:rPr>
        <w:t xml:space="preserve"> </w:t>
      </w:r>
      <w:r>
        <w:t>individual</w:t>
      </w:r>
      <w:r>
        <w:rPr>
          <w:spacing w:val="-7"/>
        </w:rPr>
        <w:t xml:space="preserve"> </w:t>
      </w:r>
      <w:r>
        <w:t>to receive SSI access. In the event that an individual is determined to be a security threat and the individual</w:t>
      </w:r>
      <w:r>
        <w:rPr>
          <w:spacing w:val="-11"/>
        </w:rPr>
        <w:t xml:space="preserve"> </w:t>
      </w:r>
      <w:r>
        <w:t>believes</w:t>
      </w:r>
      <w:r>
        <w:rPr>
          <w:spacing w:val="-11"/>
        </w:rPr>
        <w:t xml:space="preserve"> </w:t>
      </w:r>
      <w:r>
        <w:t>that</w:t>
      </w:r>
      <w:r>
        <w:rPr>
          <w:spacing w:val="-11"/>
        </w:rPr>
        <w:t xml:space="preserve"> </w:t>
      </w:r>
      <w:r>
        <w:t>the</w:t>
      </w:r>
      <w:r>
        <w:rPr>
          <w:spacing w:val="-11"/>
        </w:rPr>
        <w:t xml:space="preserve"> </w:t>
      </w:r>
      <w:r>
        <w:t>results</w:t>
      </w:r>
      <w:r>
        <w:rPr>
          <w:spacing w:val="-12"/>
        </w:rPr>
        <w:t xml:space="preserve"> </w:t>
      </w:r>
      <w:r>
        <w:t>of</w:t>
      </w:r>
      <w:r>
        <w:rPr>
          <w:spacing w:val="-12"/>
        </w:rPr>
        <w:t xml:space="preserve"> </w:t>
      </w:r>
      <w:r>
        <w:t>the</w:t>
      </w:r>
      <w:r>
        <w:rPr>
          <w:spacing w:val="-11"/>
        </w:rPr>
        <w:t xml:space="preserve"> </w:t>
      </w:r>
      <w:r>
        <w:t>screening</w:t>
      </w:r>
      <w:r>
        <w:rPr>
          <w:spacing w:val="-11"/>
        </w:rPr>
        <w:t xml:space="preserve"> </w:t>
      </w:r>
      <w:r>
        <w:t>are</w:t>
      </w:r>
      <w:r>
        <w:rPr>
          <w:spacing w:val="-12"/>
        </w:rPr>
        <w:t xml:space="preserve"> </w:t>
      </w:r>
      <w:r>
        <w:t>inaccurate,</w:t>
      </w:r>
      <w:r>
        <w:rPr>
          <w:spacing w:val="-11"/>
        </w:rPr>
        <w:t xml:space="preserve"> </w:t>
      </w:r>
      <w:r>
        <w:t>he</w:t>
      </w:r>
      <w:r>
        <w:rPr>
          <w:spacing w:val="-11"/>
        </w:rPr>
        <w:t xml:space="preserve"> </w:t>
      </w:r>
      <w:r>
        <w:t>or</w:t>
      </w:r>
      <w:r>
        <w:rPr>
          <w:spacing w:val="-12"/>
        </w:rPr>
        <w:t xml:space="preserve"> </w:t>
      </w:r>
      <w:r>
        <w:t>she</w:t>
      </w:r>
      <w:r>
        <w:rPr>
          <w:spacing w:val="-11"/>
        </w:rPr>
        <w:t xml:space="preserve"> </w:t>
      </w:r>
      <w:r>
        <w:t>will</w:t>
      </w:r>
      <w:r>
        <w:rPr>
          <w:spacing w:val="-11"/>
        </w:rPr>
        <w:t xml:space="preserve"> </w:t>
      </w:r>
      <w:r>
        <w:t>be</w:t>
      </w:r>
      <w:r>
        <w:rPr>
          <w:spacing w:val="-11"/>
        </w:rPr>
        <w:t xml:space="preserve"> </w:t>
      </w:r>
      <w:r>
        <w:t>informed</w:t>
      </w:r>
      <w:r>
        <w:rPr>
          <w:spacing w:val="-11"/>
        </w:rPr>
        <w:t xml:space="preserve"> </w:t>
      </w:r>
      <w:r>
        <w:t>by</w:t>
      </w:r>
      <w:r>
        <w:rPr>
          <w:spacing w:val="-11"/>
        </w:rPr>
        <w:t xml:space="preserve"> </w:t>
      </w:r>
      <w:r>
        <w:t>TSA on</w:t>
      </w:r>
      <w:r>
        <w:rPr>
          <w:spacing w:val="-4"/>
        </w:rPr>
        <w:t xml:space="preserve"> </w:t>
      </w:r>
      <w:r>
        <w:t>how</w:t>
      </w:r>
      <w:r>
        <w:rPr>
          <w:spacing w:val="-4"/>
        </w:rPr>
        <w:t xml:space="preserve"> </w:t>
      </w:r>
      <w:r>
        <w:t>to</w:t>
      </w:r>
      <w:r>
        <w:rPr>
          <w:spacing w:val="-4"/>
        </w:rPr>
        <w:t xml:space="preserve"> </w:t>
      </w:r>
      <w:r>
        <w:t>pursue</w:t>
      </w:r>
      <w:r>
        <w:rPr>
          <w:spacing w:val="-4"/>
        </w:rPr>
        <w:t xml:space="preserve"> </w:t>
      </w:r>
      <w:r>
        <w:t>redress</w:t>
      </w:r>
      <w:r>
        <w:rPr>
          <w:spacing w:val="-4"/>
        </w:rPr>
        <w:t xml:space="preserve"> </w:t>
      </w:r>
      <w:r>
        <w:t>from</w:t>
      </w:r>
      <w:r>
        <w:rPr>
          <w:spacing w:val="-6"/>
        </w:rPr>
        <w:t xml:space="preserve"> </w:t>
      </w:r>
      <w:r>
        <w:t>TSA;</w:t>
      </w:r>
      <w:r>
        <w:rPr>
          <w:spacing w:val="-4"/>
        </w:rPr>
        <w:t xml:space="preserve"> </w:t>
      </w:r>
      <w:r>
        <w:t>however,</w:t>
      </w:r>
      <w:r>
        <w:rPr>
          <w:spacing w:val="-4"/>
        </w:rPr>
        <w:t xml:space="preserve"> </w:t>
      </w:r>
      <w:r>
        <w:t>due</w:t>
      </w:r>
      <w:r>
        <w:rPr>
          <w:spacing w:val="-4"/>
        </w:rPr>
        <w:t xml:space="preserve"> </w:t>
      </w:r>
      <w:r>
        <w:t>to</w:t>
      </w:r>
      <w:r>
        <w:rPr>
          <w:spacing w:val="-4"/>
        </w:rPr>
        <w:t xml:space="preserve"> </w:t>
      </w:r>
      <w:r>
        <w:t>the</w:t>
      </w:r>
      <w:r>
        <w:rPr>
          <w:spacing w:val="-4"/>
        </w:rPr>
        <w:t xml:space="preserve"> </w:t>
      </w:r>
      <w:r>
        <w:t>demanding</w:t>
      </w:r>
      <w:r>
        <w:rPr>
          <w:spacing w:val="-4"/>
        </w:rPr>
        <w:t xml:space="preserve"> </w:t>
      </w:r>
      <w:r>
        <w:t>acquisition</w:t>
      </w:r>
      <w:r>
        <w:rPr>
          <w:spacing w:val="-4"/>
        </w:rPr>
        <w:t xml:space="preserve"> </w:t>
      </w:r>
      <w:r>
        <w:t>schedule,</w:t>
      </w:r>
      <w:r>
        <w:rPr>
          <w:spacing w:val="-4"/>
        </w:rPr>
        <w:t xml:space="preserve"> </w:t>
      </w:r>
      <w:r>
        <w:t>TSA</w:t>
      </w:r>
      <w:r>
        <w:rPr>
          <w:spacing w:val="-4"/>
        </w:rPr>
        <w:t xml:space="preserve"> </w:t>
      </w:r>
      <w:r>
        <w:t>will not delay an acquisition to resolve redress issues.</w:t>
      </w:r>
    </w:p>
    <w:p w14:paraId="40E8D9CE" w14:textId="77777777" w:rsidR="00105B49" w:rsidRDefault="00105B49">
      <w:pPr>
        <w:pStyle w:val="BodyText"/>
      </w:pPr>
    </w:p>
    <w:p w14:paraId="40E8D9CF" w14:textId="77777777" w:rsidR="00105B49" w:rsidRDefault="000D2ACE">
      <w:pPr>
        <w:pStyle w:val="BodyText"/>
        <w:ind w:left="240" w:right="495"/>
        <w:jc w:val="both"/>
      </w:pPr>
      <w:r>
        <w:rPr>
          <w:b/>
        </w:rPr>
        <w:t>Non-Disclosure</w:t>
      </w:r>
      <w:r>
        <w:rPr>
          <w:b/>
          <w:spacing w:val="-10"/>
        </w:rPr>
        <w:t xml:space="preserve"> </w:t>
      </w:r>
      <w:r>
        <w:rPr>
          <w:b/>
        </w:rPr>
        <w:t>Agreements.</w:t>
      </w:r>
      <w:r>
        <w:rPr>
          <w:b/>
          <w:spacing w:val="-10"/>
        </w:rPr>
        <w:t xml:space="preserve"> </w:t>
      </w:r>
      <w:r>
        <w:t>Each</w:t>
      </w:r>
      <w:r>
        <w:rPr>
          <w:spacing w:val="-11"/>
        </w:rPr>
        <w:t xml:space="preserve"> </w:t>
      </w:r>
      <w:r>
        <w:t>vendor</w:t>
      </w:r>
      <w:r>
        <w:rPr>
          <w:spacing w:val="-10"/>
        </w:rPr>
        <w:t xml:space="preserve"> </w:t>
      </w:r>
      <w:r>
        <w:t>employee</w:t>
      </w:r>
      <w:r>
        <w:rPr>
          <w:spacing w:val="-10"/>
        </w:rPr>
        <w:t xml:space="preserve"> </w:t>
      </w:r>
      <w:r>
        <w:t>requesting</w:t>
      </w:r>
      <w:r>
        <w:rPr>
          <w:spacing w:val="-10"/>
        </w:rPr>
        <w:t xml:space="preserve"> </w:t>
      </w:r>
      <w:r>
        <w:t>access</w:t>
      </w:r>
      <w:r>
        <w:rPr>
          <w:spacing w:val="-11"/>
        </w:rPr>
        <w:t xml:space="preserve"> </w:t>
      </w:r>
      <w:r>
        <w:t>to</w:t>
      </w:r>
      <w:r>
        <w:rPr>
          <w:spacing w:val="-11"/>
        </w:rPr>
        <w:t xml:space="preserve"> </w:t>
      </w:r>
      <w:r>
        <w:t>SSI</w:t>
      </w:r>
      <w:r>
        <w:rPr>
          <w:spacing w:val="-10"/>
        </w:rPr>
        <w:t xml:space="preserve"> </w:t>
      </w:r>
      <w:r>
        <w:t>as</w:t>
      </w:r>
      <w:r>
        <w:rPr>
          <w:spacing w:val="-11"/>
        </w:rPr>
        <w:t xml:space="preserve"> </w:t>
      </w:r>
      <w:r>
        <w:t>specified</w:t>
      </w:r>
      <w:r>
        <w:rPr>
          <w:spacing w:val="-10"/>
        </w:rPr>
        <w:t xml:space="preserve"> </w:t>
      </w:r>
      <w:r>
        <w:t>herein will be required to execute a Non-Disclosure Agreement (DHS Form 11000-6) (attached). The executed forms shall be provided with and as part of the submission of information reflected in the “Information Requirements” section above. The vendor should understand that employees granted access to SSI and signing a non-disclosure agreement are bound by the terms of that agreement</w:t>
      </w:r>
      <w:r>
        <w:rPr>
          <w:spacing w:val="-2"/>
        </w:rPr>
        <w:t xml:space="preserve"> </w:t>
      </w:r>
      <w:r>
        <w:t>indefinitely,</w:t>
      </w:r>
      <w:r>
        <w:rPr>
          <w:spacing w:val="-2"/>
        </w:rPr>
        <w:t xml:space="preserve"> </w:t>
      </w:r>
      <w:r>
        <w:t>notwithstanding</w:t>
      </w:r>
      <w:r>
        <w:rPr>
          <w:spacing w:val="-2"/>
        </w:rPr>
        <w:t xml:space="preserve"> </w:t>
      </w:r>
      <w:r>
        <w:t>their</w:t>
      </w:r>
      <w:r>
        <w:rPr>
          <w:spacing w:val="-2"/>
        </w:rPr>
        <w:t xml:space="preserve"> </w:t>
      </w:r>
      <w:r>
        <w:t>employment</w:t>
      </w:r>
      <w:r>
        <w:rPr>
          <w:spacing w:val="-2"/>
        </w:rPr>
        <w:t xml:space="preserve"> </w:t>
      </w:r>
      <w:r>
        <w:t>status</w:t>
      </w:r>
      <w:r>
        <w:rPr>
          <w:spacing w:val="-2"/>
        </w:rPr>
        <w:t xml:space="preserve"> </w:t>
      </w:r>
      <w:r>
        <w:t>or</w:t>
      </w:r>
      <w:r>
        <w:rPr>
          <w:spacing w:val="-2"/>
        </w:rPr>
        <w:t xml:space="preserve"> </w:t>
      </w:r>
      <w:r>
        <w:t>any</w:t>
      </w:r>
      <w:r>
        <w:rPr>
          <w:spacing w:val="-2"/>
        </w:rPr>
        <w:t xml:space="preserve"> </w:t>
      </w:r>
      <w:r>
        <w:t>other</w:t>
      </w:r>
      <w:r>
        <w:rPr>
          <w:spacing w:val="-2"/>
        </w:rPr>
        <w:t xml:space="preserve"> </w:t>
      </w:r>
      <w:r>
        <w:t>background</w:t>
      </w:r>
      <w:r>
        <w:rPr>
          <w:spacing w:val="-2"/>
        </w:rPr>
        <w:t xml:space="preserve"> </w:t>
      </w:r>
      <w:r>
        <w:t>checks or clearances granted by any Government agency.</w:t>
      </w:r>
    </w:p>
    <w:p w14:paraId="40E8D9D0" w14:textId="77777777" w:rsidR="00105B49" w:rsidRDefault="00105B49">
      <w:pPr>
        <w:pStyle w:val="BodyText"/>
      </w:pPr>
    </w:p>
    <w:p w14:paraId="40E8D9D1" w14:textId="77777777" w:rsidR="00105B49" w:rsidRDefault="000D2ACE">
      <w:pPr>
        <w:pStyle w:val="BodyText"/>
        <w:spacing w:before="1"/>
        <w:ind w:left="240" w:right="526"/>
        <w:jc w:val="both"/>
      </w:pPr>
      <w:r>
        <w:rPr>
          <w:b/>
        </w:rPr>
        <w:t>Return</w:t>
      </w:r>
      <w:r>
        <w:rPr>
          <w:b/>
          <w:spacing w:val="-7"/>
        </w:rPr>
        <w:t xml:space="preserve"> </w:t>
      </w:r>
      <w:r>
        <w:rPr>
          <w:b/>
        </w:rPr>
        <w:t>of</w:t>
      </w:r>
      <w:r>
        <w:rPr>
          <w:b/>
          <w:spacing w:val="-7"/>
        </w:rPr>
        <w:t xml:space="preserve"> </w:t>
      </w:r>
      <w:r>
        <w:rPr>
          <w:b/>
        </w:rPr>
        <w:t>SSI.</w:t>
      </w:r>
      <w:r>
        <w:rPr>
          <w:b/>
          <w:spacing w:val="-7"/>
        </w:rPr>
        <w:t xml:space="preserve"> </w:t>
      </w:r>
      <w:r>
        <w:t>Any</w:t>
      </w:r>
      <w:r>
        <w:rPr>
          <w:spacing w:val="-8"/>
        </w:rPr>
        <w:t xml:space="preserve"> </w:t>
      </w:r>
      <w:r>
        <w:t>SSI</w:t>
      </w:r>
      <w:r>
        <w:rPr>
          <w:spacing w:val="-8"/>
        </w:rPr>
        <w:t xml:space="preserve"> </w:t>
      </w:r>
      <w:r>
        <w:t>provided</w:t>
      </w:r>
      <w:r>
        <w:rPr>
          <w:spacing w:val="-8"/>
        </w:rPr>
        <w:t xml:space="preserve"> </w:t>
      </w:r>
      <w:r>
        <w:t>to</w:t>
      </w:r>
      <w:r>
        <w:rPr>
          <w:spacing w:val="-8"/>
        </w:rPr>
        <w:t xml:space="preserve"> </w:t>
      </w:r>
      <w:r>
        <w:t>the</w:t>
      </w:r>
      <w:r>
        <w:rPr>
          <w:spacing w:val="-8"/>
        </w:rPr>
        <w:t xml:space="preserve"> </w:t>
      </w:r>
      <w:r>
        <w:t>Offeror</w:t>
      </w:r>
      <w:r>
        <w:rPr>
          <w:spacing w:val="-8"/>
        </w:rPr>
        <w:t xml:space="preserve"> </w:t>
      </w:r>
      <w:r>
        <w:t>must</w:t>
      </w:r>
      <w:r>
        <w:rPr>
          <w:spacing w:val="-8"/>
        </w:rPr>
        <w:t xml:space="preserve"> </w:t>
      </w:r>
      <w:r>
        <w:t>be</w:t>
      </w:r>
      <w:r>
        <w:rPr>
          <w:spacing w:val="-8"/>
        </w:rPr>
        <w:t xml:space="preserve"> </w:t>
      </w:r>
      <w:r>
        <w:t>returned</w:t>
      </w:r>
      <w:r>
        <w:rPr>
          <w:spacing w:val="-8"/>
        </w:rPr>
        <w:t xml:space="preserve"> </w:t>
      </w:r>
      <w:r>
        <w:t>to</w:t>
      </w:r>
      <w:r>
        <w:rPr>
          <w:spacing w:val="-8"/>
        </w:rPr>
        <w:t xml:space="preserve"> </w:t>
      </w:r>
      <w:r>
        <w:t>the</w:t>
      </w:r>
      <w:r>
        <w:rPr>
          <w:spacing w:val="-8"/>
        </w:rPr>
        <w:t xml:space="preserve"> </w:t>
      </w:r>
      <w:r>
        <w:t>Government</w:t>
      </w:r>
      <w:r>
        <w:rPr>
          <w:spacing w:val="-6"/>
        </w:rPr>
        <w:t xml:space="preserve"> </w:t>
      </w:r>
      <w:r>
        <w:t>and</w:t>
      </w:r>
      <w:r>
        <w:rPr>
          <w:spacing w:val="-8"/>
        </w:rPr>
        <w:t xml:space="preserve"> </w:t>
      </w:r>
      <w:r>
        <w:t>verified by</w:t>
      </w:r>
      <w:r>
        <w:rPr>
          <w:spacing w:val="-4"/>
        </w:rPr>
        <w:t xml:space="preserve"> </w:t>
      </w:r>
      <w:r>
        <w:t>the</w:t>
      </w:r>
      <w:r>
        <w:rPr>
          <w:spacing w:val="-4"/>
        </w:rPr>
        <w:t xml:space="preserve"> </w:t>
      </w:r>
      <w:r>
        <w:t>Government</w:t>
      </w:r>
      <w:r>
        <w:rPr>
          <w:spacing w:val="-4"/>
        </w:rPr>
        <w:t xml:space="preserve"> </w:t>
      </w:r>
      <w:r>
        <w:t>prior</w:t>
      </w:r>
      <w:r>
        <w:rPr>
          <w:spacing w:val="-4"/>
        </w:rPr>
        <w:t xml:space="preserve"> </w:t>
      </w:r>
      <w:r>
        <w:t>to</w:t>
      </w:r>
      <w:r>
        <w:rPr>
          <w:spacing w:val="-4"/>
        </w:rPr>
        <w:t xml:space="preserve"> </w:t>
      </w:r>
      <w:r>
        <w:t>the</w:t>
      </w:r>
      <w:r>
        <w:rPr>
          <w:spacing w:val="-4"/>
        </w:rPr>
        <w:t xml:space="preserve"> </w:t>
      </w:r>
      <w:r>
        <w:t>beginning</w:t>
      </w:r>
      <w:r>
        <w:rPr>
          <w:spacing w:val="-4"/>
        </w:rPr>
        <w:t xml:space="preserve"> </w:t>
      </w:r>
      <w:r>
        <w:t>of</w:t>
      </w:r>
      <w:r>
        <w:rPr>
          <w:spacing w:val="-4"/>
        </w:rPr>
        <w:t xml:space="preserve"> </w:t>
      </w:r>
      <w:r>
        <w:t>proposal</w:t>
      </w:r>
      <w:r>
        <w:rPr>
          <w:spacing w:val="-4"/>
        </w:rPr>
        <w:t xml:space="preserve"> </w:t>
      </w:r>
      <w:r>
        <w:t>evaluations.</w:t>
      </w:r>
      <w:r>
        <w:rPr>
          <w:spacing w:val="-4"/>
        </w:rPr>
        <w:t xml:space="preserve"> </w:t>
      </w:r>
      <w:r>
        <w:t>Any</w:t>
      </w:r>
      <w:r>
        <w:rPr>
          <w:spacing w:val="-4"/>
        </w:rPr>
        <w:t xml:space="preserve"> </w:t>
      </w:r>
      <w:r>
        <w:t>Offeror</w:t>
      </w:r>
      <w:r>
        <w:rPr>
          <w:spacing w:val="-4"/>
        </w:rPr>
        <w:t xml:space="preserve"> </w:t>
      </w:r>
      <w:r>
        <w:t>not</w:t>
      </w:r>
      <w:r>
        <w:rPr>
          <w:spacing w:val="-4"/>
        </w:rPr>
        <w:t xml:space="preserve"> </w:t>
      </w:r>
      <w:r>
        <w:t>returning</w:t>
      </w:r>
      <w:r>
        <w:rPr>
          <w:spacing w:val="-4"/>
        </w:rPr>
        <w:t xml:space="preserve"> </w:t>
      </w:r>
      <w:r>
        <w:t>SSI provided</w:t>
      </w:r>
      <w:r>
        <w:rPr>
          <w:spacing w:val="-15"/>
        </w:rPr>
        <w:t xml:space="preserve"> </w:t>
      </w:r>
      <w:r>
        <w:t>directly</w:t>
      </w:r>
      <w:r>
        <w:rPr>
          <w:spacing w:val="-11"/>
        </w:rPr>
        <w:t xml:space="preserve"> </w:t>
      </w:r>
      <w:r>
        <w:t>to</w:t>
      </w:r>
      <w:r>
        <w:rPr>
          <w:spacing w:val="-6"/>
        </w:rPr>
        <w:t xml:space="preserve"> </w:t>
      </w:r>
      <w:r>
        <w:t>them</w:t>
      </w:r>
      <w:r>
        <w:rPr>
          <w:spacing w:val="-7"/>
        </w:rPr>
        <w:t xml:space="preserve"> </w:t>
      </w:r>
      <w:r>
        <w:t>will</w:t>
      </w:r>
      <w:r>
        <w:rPr>
          <w:spacing w:val="-5"/>
        </w:rPr>
        <w:t xml:space="preserve"> </w:t>
      </w:r>
      <w:r>
        <w:t>be</w:t>
      </w:r>
      <w:r>
        <w:rPr>
          <w:spacing w:val="-6"/>
        </w:rPr>
        <w:t xml:space="preserve"> </w:t>
      </w:r>
      <w:r>
        <w:t>subject</w:t>
      </w:r>
      <w:r>
        <w:rPr>
          <w:spacing w:val="-5"/>
        </w:rPr>
        <w:t xml:space="preserve"> </w:t>
      </w:r>
      <w:r>
        <w:t>to</w:t>
      </w:r>
      <w:r>
        <w:rPr>
          <w:spacing w:val="-6"/>
        </w:rPr>
        <w:t xml:space="preserve"> </w:t>
      </w:r>
      <w:r>
        <w:t>penalties</w:t>
      </w:r>
      <w:r>
        <w:rPr>
          <w:spacing w:val="-5"/>
        </w:rPr>
        <w:t xml:space="preserve"> </w:t>
      </w:r>
      <w:r>
        <w:t>as</w:t>
      </w:r>
      <w:r>
        <w:rPr>
          <w:spacing w:val="-5"/>
        </w:rPr>
        <w:t xml:space="preserve"> </w:t>
      </w:r>
      <w:r>
        <w:t>prescribed</w:t>
      </w:r>
      <w:r>
        <w:rPr>
          <w:spacing w:val="-6"/>
        </w:rPr>
        <w:t xml:space="preserve"> </w:t>
      </w:r>
      <w:r>
        <w:t>by</w:t>
      </w:r>
      <w:r>
        <w:rPr>
          <w:spacing w:val="-5"/>
        </w:rPr>
        <w:t xml:space="preserve"> </w:t>
      </w:r>
      <w:r>
        <w:t>law</w:t>
      </w:r>
      <w:r>
        <w:rPr>
          <w:spacing w:val="-15"/>
        </w:rPr>
        <w:t xml:space="preserve"> </w:t>
      </w:r>
      <w:r>
        <w:t>and</w:t>
      </w:r>
      <w:r>
        <w:rPr>
          <w:spacing w:val="-5"/>
        </w:rPr>
        <w:t xml:space="preserve"> </w:t>
      </w:r>
      <w:r>
        <w:t>otherwise</w:t>
      </w:r>
      <w:r>
        <w:rPr>
          <w:spacing w:val="-5"/>
        </w:rPr>
        <w:t xml:space="preserve"> </w:t>
      </w:r>
      <w:r>
        <w:t>rendered ineligible for further consideration in the evaluation.</w:t>
      </w:r>
    </w:p>
    <w:p w14:paraId="40E8D9D2" w14:textId="77777777" w:rsidR="00105B49" w:rsidRDefault="00105B49">
      <w:pPr>
        <w:pStyle w:val="BodyText"/>
      </w:pPr>
    </w:p>
    <w:p w14:paraId="40E8D9D3" w14:textId="77777777" w:rsidR="00105B49" w:rsidRDefault="000D2ACE">
      <w:pPr>
        <w:pStyle w:val="BodyText"/>
        <w:ind w:left="320"/>
        <w:jc w:val="center"/>
      </w:pPr>
      <w:r>
        <w:t>(End</w:t>
      </w:r>
      <w:r>
        <w:rPr>
          <w:spacing w:val="-1"/>
        </w:rPr>
        <w:t xml:space="preserve"> </w:t>
      </w:r>
      <w:r>
        <w:t>of</w:t>
      </w:r>
      <w:r>
        <w:rPr>
          <w:spacing w:val="-1"/>
        </w:rPr>
        <w:t xml:space="preserve"> </w:t>
      </w:r>
      <w:r>
        <w:t>TSA</w:t>
      </w:r>
      <w:r>
        <w:rPr>
          <w:spacing w:val="-1"/>
        </w:rPr>
        <w:t xml:space="preserve"> </w:t>
      </w:r>
      <w:r>
        <w:rPr>
          <w:spacing w:val="-2"/>
        </w:rPr>
        <w:t>Provision)</w:t>
      </w:r>
    </w:p>
    <w:p w14:paraId="40E8D9D4" w14:textId="77777777" w:rsidR="00105B49" w:rsidRDefault="00105B49">
      <w:pPr>
        <w:pStyle w:val="BodyText"/>
        <w:spacing w:before="8"/>
      </w:pPr>
    </w:p>
    <w:p w14:paraId="40E8D9D5" w14:textId="77777777" w:rsidR="00105B49" w:rsidRDefault="000D2ACE">
      <w:pPr>
        <w:pStyle w:val="Heading1"/>
        <w:numPr>
          <w:ilvl w:val="0"/>
          <w:numId w:val="1"/>
        </w:numPr>
        <w:tabs>
          <w:tab w:val="left" w:pos="597"/>
        </w:tabs>
        <w:ind w:left="597" w:hanging="359"/>
        <w:jc w:val="both"/>
      </w:pPr>
      <w:r>
        <w:rPr>
          <w:color w:val="355E91"/>
        </w:rPr>
        <w:t>Access</w:t>
      </w:r>
      <w:r>
        <w:rPr>
          <w:color w:val="355E91"/>
          <w:spacing w:val="-3"/>
        </w:rPr>
        <w:t xml:space="preserve"> </w:t>
      </w:r>
      <w:r>
        <w:rPr>
          <w:color w:val="355E91"/>
        </w:rPr>
        <w:t>to</w:t>
      </w:r>
      <w:r>
        <w:rPr>
          <w:color w:val="355E91"/>
          <w:spacing w:val="-1"/>
        </w:rPr>
        <w:t xml:space="preserve"> </w:t>
      </w:r>
      <w:r>
        <w:rPr>
          <w:color w:val="355E91"/>
        </w:rPr>
        <w:t>the</w:t>
      </w:r>
      <w:r>
        <w:rPr>
          <w:color w:val="355E91"/>
          <w:spacing w:val="-1"/>
        </w:rPr>
        <w:t xml:space="preserve"> </w:t>
      </w:r>
      <w:r>
        <w:rPr>
          <w:color w:val="355E91"/>
        </w:rPr>
        <w:t>TSA</w:t>
      </w:r>
      <w:r>
        <w:rPr>
          <w:color w:val="355E91"/>
          <w:spacing w:val="-2"/>
        </w:rPr>
        <w:t xml:space="preserve"> </w:t>
      </w:r>
      <w:r>
        <w:rPr>
          <w:color w:val="355E91"/>
        </w:rPr>
        <w:t>Virtual</w:t>
      </w:r>
      <w:r>
        <w:rPr>
          <w:color w:val="355E91"/>
          <w:spacing w:val="-1"/>
        </w:rPr>
        <w:t xml:space="preserve"> </w:t>
      </w:r>
      <w:r>
        <w:rPr>
          <w:color w:val="355E91"/>
        </w:rPr>
        <w:t>Reading</w:t>
      </w:r>
      <w:r>
        <w:rPr>
          <w:color w:val="355E91"/>
          <w:spacing w:val="-5"/>
        </w:rPr>
        <w:t xml:space="preserve"> </w:t>
      </w:r>
      <w:r>
        <w:rPr>
          <w:color w:val="355E91"/>
          <w:spacing w:val="-4"/>
        </w:rPr>
        <w:t>Room</w:t>
      </w:r>
    </w:p>
    <w:p w14:paraId="40E8D9D6" w14:textId="77777777" w:rsidR="00105B49" w:rsidRDefault="000D2ACE">
      <w:pPr>
        <w:pStyle w:val="BodyText"/>
        <w:spacing w:before="250"/>
        <w:ind w:left="239" w:right="431"/>
        <w:jc w:val="both"/>
      </w:pPr>
      <w:r>
        <w:t>Each employee vendor determined eligible to receive access to SSI shall be e-mailed individually for the release of their TSA VRR login credentials and details regarding how to access the TSA VRR. Please note that sharing of TSA VRR login credentials to others not specifically granted access to SSI is strictly prohibited.</w:t>
      </w:r>
    </w:p>
    <w:p w14:paraId="40E8D9D7" w14:textId="77777777" w:rsidR="00105B49" w:rsidRDefault="00105B49">
      <w:pPr>
        <w:pStyle w:val="BodyText"/>
        <w:jc w:val="both"/>
        <w:sectPr w:rsidR="00105B49">
          <w:pgSz w:w="12240" w:h="15840"/>
          <w:pgMar w:top="1740" w:right="1080" w:bottom="1200" w:left="1080" w:header="740" w:footer="922" w:gutter="0"/>
          <w:cols w:space="720"/>
        </w:sectPr>
      </w:pPr>
    </w:p>
    <w:p w14:paraId="40E8D9D8" w14:textId="77777777" w:rsidR="00105B49" w:rsidRDefault="000D2ACE">
      <w:pPr>
        <w:pStyle w:val="Heading1"/>
        <w:numPr>
          <w:ilvl w:val="0"/>
          <w:numId w:val="1"/>
        </w:numPr>
        <w:tabs>
          <w:tab w:val="left" w:pos="597"/>
        </w:tabs>
        <w:spacing w:before="89"/>
        <w:ind w:left="597" w:hanging="359"/>
      </w:pPr>
      <w:r>
        <w:rPr>
          <w:color w:val="355E91"/>
          <w:spacing w:val="-2"/>
        </w:rPr>
        <w:lastRenderedPageBreak/>
        <w:t>Schedule</w:t>
      </w:r>
    </w:p>
    <w:p w14:paraId="40E8D9D9" w14:textId="4C8CEC8F" w:rsidR="00105B49" w:rsidRDefault="00C1056D" w:rsidP="00C1056D">
      <w:pPr>
        <w:pStyle w:val="BodyText"/>
        <w:spacing w:before="255"/>
        <w:ind w:left="239" w:right="565"/>
        <w:jc w:val="both"/>
      </w:pPr>
      <w:r w:rsidRPr="00C1056D">
        <w:t>TSA intends to releas</w:t>
      </w:r>
      <w:r w:rsidR="004E0050">
        <w:t>e</w:t>
      </w:r>
      <w:r w:rsidRPr="00C1056D">
        <w:t xml:space="preserve"> a Draft RFP Instructions in late December 2025. Vendor comments, in response to the Draft Documents, will be accepted by the Government. We appreciate your company’s interest in doing business with TSA and look forward to your continued support.</w:t>
      </w:r>
    </w:p>
    <w:sectPr w:rsidR="00105B49">
      <w:pgSz w:w="12240" w:h="15840"/>
      <w:pgMar w:top="1740" w:right="1080" w:bottom="1200" w:left="1080" w:header="740" w:footer="9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303B1" w14:textId="77777777" w:rsidR="00F413D4" w:rsidRDefault="00F413D4">
      <w:r>
        <w:separator/>
      </w:r>
    </w:p>
  </w:endnote>
  <w:endnote w:type="continuationSeparator" w:id="0">
    <w:p w14:paraId="1DED2812" w14:textId="77777777" w:rsidR="00F413D4" w:rsidRDefault="00F41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D9DF" w14:textId="77777777" w:rsidR="00105B49" w:rsidRDefault="000D2ACE">
    <w:pPr>
      <w:pStyle w:val="BodyText"/>
      <w:spacing w:line="14" w:lineRule="auto"/>
      <w:rPr>
        <w:sz w:val="20"/>
      </w:rPr>
    </w:pPr>
    <w:r>
      <w:rPr>
        <w:noProof/>
        <w:sz w:val="20"/>
      </w:rPr>
      <mc:AlternateContent>
        <mc:Choice Requires="wps">
          <w:drawing>
            <wp:anchor distT="0" distB="0" distL="0" distR="0" simplePos="0" relativeHeight="487524864" behindDoc="1" locked="0" layoutInCell="1" allowOverlap="1" wp14:anchorId="40E8D9E2" wp14:editId="40E8D9E3">
              <wp:simplePos x="0" y="0"/>
              <wp:positionH relativeFrom="page">
                <wp:posOffset>6749795</wp:posOffset>
              </wp:positionH>
              <wp:positionV relativeFrom="page">
                <wp:posOffset>9280461</wp:posOffset>
              </wp:positionV>
              <wp:extent cx="16002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40E8D9E6" w14:textId="77777777" w:rsidR="00105B49" w:rsidRDefault="000D2ACE">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40E8D9E2" id="_x0000_t202" coordsize="21600,21600" o:spt="202" path="m,l,21600r21600,l21600,xe">
              <v:stroke joinstyle="miter"/>
              <v:path gradientshapeok="t" o:connecttype="rect"/>
            </v:shapetype>
            <v:shape id="Textbox 2" o:spid="_x0000_s1027" type="#_x0000_t202" style="position:absolute;margin-left:531.5pt;margin-top:730.75pt;width:12.6pt;height:13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" filled="f" stroked="f">
              <v:textbox inset="0,0,0,0">
                <w:txbxContent>
                  <w:p w14:paraId="40E8D9E6" w14:textId="77777777" w:rsidR="00105B49" w:rsidRDefault="000D2ACE">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A7E74" w14:textId="77777777" w:rsidR="00F413D4" w:rsidRDefault="00F413D4">
      <w:r>
        <w:separator/>
      </w:r>
    </w:p>
  </w:footnote>
  <w:footnote w:type="continuationSeparator" w:id="0">
    <w:p w14:paraId="1D1B6565" w14:textId="77777777" w:rsidR="00F413D4" w:rsidRDefault="00F413D4">
      <w:r>
        <w:continuationSeparator/>
      </w:r>
    </w:p>
  </w:footnote>
  <w:footnote w:id="1">
    <w:p w14:paraId="415E82F8" w14:textId="5745B494" w:rsidR="007C1F65" w:rsidRDefault="007C1F65">
      <w:pPr>
        <w:pStyle w:val="FootnoteText"/>
      </w:pPr>
      <w:r>
        <w:rPr>
          <w:rStyle w:val="FootnoteReference"/>
        </w:rPr>
        <w:footnoteRef/>
      </w:r>
      <w:r>
        <w:t xml:space="preserve"> </w:t>
      </w:r>
      <w:r w:rsidR="00FA04F2">
        <w:t>49 C.F.R Part 1520, Protection of SSI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D9DE" w14:textId="77777777" w:rsidR="00105B49" w:rsidRDefault="000D2ACE">
    <w:pPr>
      <w:pStyle w:val="BodyText"/>
      <w:spacing w:line="14" w:lineRule="auto"/>
      <w:rPr>
        <w:sz w:val="20"/>
      </w:rPr>
    </w:pPr>
    <w:r>
      <w:rPr>
        <w:noProof/>
        <w:sz w:val="20"/>
      </w:rPr>
      <mc:AlternateContent>
        <mc:Choice Requires="wps">
          <w:drawing>
            <wp:anchor distT="0" distB="0" distL="0" distR="0" simplePos="0" relativeHeight="487524352" behindDoc="1" locked="0" layoutInCell="1" allowOverlap="1" wp14:anchorId="40E8D9E0" wp14:editId="40E8D9E1">
              <wp:simplePos x="0" y="0"/>
              <wp:positionH relativeFrom="page">
                <wp:posOffset>1156935</wp:posOffset>
              </wp:positionH>
              <wp:positionV relativeFrom="page">
                <wp:posOffset>457284</wp:posOffset>
              </wp:positionV>
              <wp:extent cx="5447665" cy="551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7665" cy="551815"/>
                      </a:xfrm>
                      <a:prstGeom prst="rect">
                        <a:avLst/>
                      </a:prstGeom>
                    </wps:spPr>
                    <wps:txbx>
                      <w:txbxContent>
                        <w:p w14:paraId="40E8D9E4" w14:textId="77777777" w:rsidR="00105B49" w:rsidRDefault="000D2ACE">
                          <w:pPr>
                            <w:pStyle w:val="BodyText"/>
                            <w:spacing w:before="10" w:line="247" w:lineRule="auto"/>
                            <w:ind w:left="1859" w:right="1856"/>
                            <w:jc w:val="center"/>
                          </w:pPr>
                          <w:r>
                            <w:t>Transportation</w:t>
                          </w:r>
                          <w:r>
                            <w:rPr>
                              <w:spacing w:val="-15"/>
                            </w:rPr>
                            <w:t xml:space="preserve"> </w:t>
                          </w:r>
                          <w:r>
                            <w:t>Security</w:t>
                          </w:r>
                          <w:r>
                            <w:rPr>
                              <w:spacing w:val="-15"/>
                            </w:rPr>
                            <w:t xml:space="preserve"> </w:t>
                          </w:r>
                          <w:r>
                            <w:t>Administration Information Technology</w:t>
                          </w:r>
                        </w:p>
                        <w:p w14:paraId="40E8D9E5" w14:textId="3E5DB905" w:rsidR="00105B49" w:rsidRDefault="001153B2" w:rsidP="001153B2">
                          <w:pPr>
                            <w:pStyle w:val="BodyText"/>
                            <w:spacing w:line="270" w:lineRule="exact"/>
                            <w:jc w:val="center"/>
                          </w:pPr>
                          <w:r>
                            <w:rPr>
                              <w:rStyle w:val="normaltextrun"/>
                              <w:color w:val="000000"/>
                              <w:shd w:val="clear" w:color="auto" w:fill="FFFFFF"/>
                            </w:rPr>
                            <w:t>Field Operations &amp; CUstomer Support (FOCUS)</w:t>
                          </w:r>
                          <w:r>
                            <w:rPr>
                              <w:rStyle w:val="eop"/>
                              <w:color w:val="000000"/>
                              <w:shd w:val="clear" w:color="auto" w:fill="FFFFFF"/>
                            </w:rPr>
                            <w:t> </w:t>
                          </w:r>
                        </w:p>
                      </w:txbxContent>
                    </wps:txbx>
                    <wps:bodyPr wrap="square" lIns="0" tIns="0" rIns="0" bIns="0" rtlCol="0">
                      <a:noAutofit/>
                    </wps:bodyPr>
                  </wps:wsp>
                </a:graphicData>
              </a:graphic>
            </wp:anchor>
          </w:drawing>
        </mc:Choice>
        <mc:Fallback>
          <w:pict>
            <v:shapetype w14:anchorId="40E8D9E0" id="_x0000_t202" coordsize="21600,21600" o:spt="202" path="m,l,21600r21600,l21600,xe">
              <v:stroke joinstyle="miter"/>
              <v:path gradientshapeok="t" o:connecttype="rect"/>
            </v:shapetype>
            <v:shape id="Textbox 1" o:spid="_x0000_s1026" type="#_x0000_t202" style="position:absolute;margin-left:91.1pt;margin-top:36pt;width:428.95pt;height:43.45pt;z-index:-1579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" filled="f" stroked="f">
              <v:textbox inset="0,0,0,0">
                <w:txbxContent>
                  <w:p w14:paraId="40E8D9E4" w14:textId="77777777" w:rsidR="00105B49" w:rsidRDefault="000D2ACE">
                    <w:pPr>
                      <w:pStyle w:val="BodyText"/>
                      <w:spacing w:before="10" w:line="247" w:lineRule="auto"/>
                      <w:ind w:left="1859" w:right="1856"/>
                      <w:jc w:val="center"/>
                    </w:pPr>
                    <w:r>
                      <w:t>Transportation</w:t>
                    </w:r>
                    <w:r>
                      <w:rPr>
                        <w:spacing w:val="-15"/>
                      </w:rPr>
                      <w:t xml:space="preserve"> </w:t>
                    </w:r>
                    <w:r>
                      <w:t>Security</w:t>
                    </w:r>
                    <w:r>
                      <w:rPr>
                        <w:spacing w:val="-15"/>
                      </w:rPr>
                      <w:t xml:space="preserve"> </w:t>
                    </w:r>
                    <w:r>
                      <w:t>Administration Information Technology</w:t>
                    </w:r>
                  </w:p>
                  <w:p w14:paraId="40E8D9E5" w14:textId="3E5DB905" w:rsidR="00105B49" w:rsidRDefault="001153B2" w:rsidP="001153B2">
                    <w:pPr>
                      <w:pStyle w:val="BodyText"/>
                      <w:spacing w:line="270" w:lineRule="exact"/>
                      <w:jc w:val="center"/>
                    </w:pPr>
                    <w:r>
                      <w:rPr>
                        <w:rStyle w:val="normaltextrun"/>
                        <w:color w:val="000000"/>
                        <w:shd w:val="clear" w:color="auto" w:fill="FFFFFF"/>
                      </w:rPr>
                      <w:t>Field Operations &amp; CUstomer Support (FOCUS)</w:t>
                    </w:r>
                    <w:r>
                      <w:rPr>
                        <w:rStyle w:val="eop"/>
                        <w:color w:val="000000"/>
                        <w:shd w:val="clear" w:color="auto" w:fill="FFFFFF"/>
                      </w:rPr>
                      <w:t>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F7E64"/>
    <w:multiLevelType w:val="hybridMultilevel"/>
    <w:tmpl w:val="1FE053D2"/>
    <w:lvl w:ilvl="0" w:tplc="2E10631A">
      <w:start w:val="1"/>
      <w:numFmt w:val="decimal"/>
      <w:lvlText w:val="%1."/>
      <w:lvlJc w:val="left"/>
      <w:pPr>
        <w:ind w:left="600" w:hanging="333"/>
        <w:jc w:val="left"/>
      </w:pPr>
      <w:rPr>
        <w:rFonts w:ascii="Cambria" w:eastAsia="Cambria" w:hAnsi="Cambria" w:cs="Cambria" w:hint="default"/>
        <w:b/>
        <w:bCs/>
        <w:i w:val="0"/>
        <w:iCs w:val="0"/>
        <w:color w:val="355E91"/>
        <w:spacing w:val="-1"/>
        <w:w w:val="99"/>
        <w:sz w:val="28"/>
        <w:szCs w:val="28"/>
        <w:lang w:val="en-US" w:eastAsia="en-US" w:bidi="ar-SA"/>
      </w:rPr>
    </w:lvl>
    <w:lvl w:ilvl="1" w:tplc="636ED75E">
      <w:start w:val="1"/>
      <w:numFmt w:val="decimal"/>
      <w:lvlText w:val="(%2)"/>
      <w:lvlJc w:val="left"/>
      <w:pPr>
        <w:ind w:left="960" w:hanging="370"/>
        <w:jc w:val="left"/>
      </w:pPr>
      <w:rPr>
        <w:rFonts w:ascii="Times New Roman" w:eastAsia="Times New Roman" w:hAnsi="Times New Roman" w:cs="Times New Roman" w:hint="default"/>
        <w:b w:val="0"/>
        <w:bCs w:val="0"/>
        <w:i w:val="0"/>
        <w:iCs w:val="0"/>
        <w:spacing w:val="-30"/>
        <w:w w:val="98"/>
        <w:sz w:val="24"/>
        <w:szCs w:val="24"/>
        <w:lang w:val="en-US" w:eastAsia="en-US" w:bidi="ar-SA"/>
      </w:rPr>
    </w:lvl>
    <w:lvl w:ilvl="2" w:tplc="B1685026">
      <w:numFmt w:val="bullet"/>
      <w:lvlText w:val=""/>
      <w:lvlJc w:val="left"/>
      <w:pPr>
        <w:ind w:left="2400" w:hanging="360"/>
      </w:pPr>
      <w:rPr>
        <w:rFonts w:ascii="Symbol" w:eastAsia="Symbol" w:hAnsi="Symbol" w:cs="Symbol" w:hint="default"/>
        <w:b w:val="0"/>
        <w:bCs w:val="0"/>
        <w:i w:val="0"/>
        <w:iCs w:val="0"/>
        <w:spacing w:val="0"/>
        <w:w w:val="100"/>
        <w:sz w:val="24"/>
        <w:szCs w:val="24"/>
        <w:lang w:val="en-US" w:eastAsia="en-US" w:bidi="ar-SA"/>
      </w:rPr>
    </w:lvl>
    <w:lvl w:ilvl="3" w:tplc="25B60B42">
      <w:numFmt w:val="bullet"/>
      <w:lvlText w:val="o"/>
      <w:lvlJc w:val="left"/>
      <w:pPr>
        <w:ind w:left="3120" w:hanging="360"/>
      </w:pPr>
      <w:rPr>
        <w:rFonts w:ascii="Courier New" w:eastAsia="Courier New" w:hAnsi="Courier New" w:cs="Courier New" w:hint="default"/>
        <w:b w:val="0"/>
        <w:bCs w:val="0"/>
        <w:i w:val="0"/>
        <w:iCs w:val="0"/>
        <w:spacing w:val="0"/>
        <w:w w:val="100"/>
        <w:sz w:val="24"/>
        <w:szCs w:val="24"/>
        <w:lang w:val="en-US" w:eastAsia="en-US" w:bidi="ar-SA"/>
      </w:rPr>
    </w:lvl>
    <w:lvl w:ilvl="4" w:tplc="4364ACA4">
      <w:numFmt w:val="bullet"/>
      <w:lvlText w:val="•"/>
      <w:lvlJc w:val="left"/>
      <w:pPr>
        <w:ind w:left="4114" w:hanging="360"/>
      </w:pPr>
      <w:rPr>
        <w:rFonts w:hint="default"/>
        <w:lang w:val="en-US" w:eastAsia="en-US" w:bidi="ar-SA"/>
      </w:rPr>
    </w:lvl>
    <w:lvl w:ilvl="5" w:tplc="7BC4AABC">
      <w:numFmt w:val="bullet"/>
      <w:lvlText w:val="•"/>
      <w:lvlJc w:val="left"/>
      <w:pPr>
        <w:ind w:left="5108" w:hanging="360"/>
      </w:pPr>
      <w:rPr>
        <w:rFonts w:hint="default"/>
        <w:lang w:val="en-US" w:eastAsia="en-US" w:bidi="ar-SA"/>
      </w:rPr>
    </w:lvl>
    <w:lvl w:ilvl="6" w:tplc="66FC6E78">
      <w:numFmt w:val="bullet"/>
      <w:lvlText w:val="•"/>
      <w:lvlJc w:val="left"/>
      <w:pPr>
        <w:ind w:left="6102" w:hanging="360"/>
      </w:pPr>
      <w:rPr>
        <w:rFonts w:hint="default"/>
        <w:lang w:val="en-US" w:eastAsia="en-US" w:bidi="ar-SA"/>
      </w:rPr>
    </w:lvl>
    <w:lvl w:ilvl="7" w:tplc="75B28CB6">
      <w:numFmt w:val="bullet"/>
      <w:lvlText w:val="•"/>
      <w:lvlJc w:val="left"/>
      <w:pPr>
        <w:ind w:left="7097" w:hanging="360"/>
      </w:pPr>
      <w:rPr>
        <w:rFonts w:hint="default"/>
        <w:lang w:val="en-US" w:eastAsia="en-US" w:bidi="ar-SA"/>
      </w:rPr>
    </w:lvl>
    <w:lvl w:ilvl="8" w:tplc="C9B6EA2E">
      <w:numFmt w:val="bullet"/>
      <w:lvlText w:val="•"/>
      <w:lvlJc w:val="left"/>
      <w:pPr>
        <w:ind w:left="8091" w:hanging="360"/>
      </w:pPr>
      <w:rPr>
        <w:rFonts w:hint="default"/>
        <w:lang w:val="en-US" w:eastAsia="en-US" w:bidi="ar-SA"/>
      </w:rPr>
    </w:lvl>
  </w:abstractNum>
  <w:num w:numId="1" w16cid:durableId="20232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49"/>
    <w:rsid w:val="000145FA"/>
    <w:rsid w:val="000D2ACE"/>
    <w:rsid w:val="000F0E24"/>
    <w:rsid w:val="000F51A4"/>
    <w:rsid w:val="00105B49"/>
    <w:rsid w:val="0011294D"/>
    <w:rsid w:val="001153B2"/>
    <w:rsid w:val="00151FF6"/>
    <w:rsid w:val="00196AEF"/>
    <w:rsid w:val="001A18EE"/>
    <w:rsid w:val="001D6136"/>
    <w:rsid w:val="001F4CE9"/>
    <w:rsid w:val="002535B9"/>
    <w:rsid w:val="00256E42"/>
    <w:rsid w:val="002725A9"/>
    <w:rsid w:val="002A4C47"/>
    <w:rsid w:val="002D4A08"/>
    <w:rsid w:val="00311F60"/>
    <w:rsid w:val="00315EDA"/>
    <w:rsid w:val="00321091"/>
    <w:rsid w:val="00400A3E"/>
    <w:rsid w:val="00447062"/>
    <w:rsid w:val="00467262"/>
    <w:rsid w:val="004944E3"/>
    <w:rsid w:val="004C721F"/>
    <w:rsid w:val="004E0050"/>
    <w:rsid w:val="004F4697"/>
    <w:rsid w:val="004F5437"/>
    <w:rsid w:val="005208DB"/>
    <w:rsid w:val="0054128A"/>
    <w:rsid w:val="00542499"/>
    <w:rsid w:val="00583741"/>
    <w:rsid w:val="005D1077"/>
    <w:rsid w:val="005F0C7B"/>
    <w:rsid w:val="00605D9B"/>
    <w:rsid w:val="00635E1E"/>
    <w:rsid w:val="00637FF1"/>
    <w:rsid w:val="0064168F"/>
    <w:rsid w:val="006472EC"/>
    <w:rsid w:val="00653F48"/>
    <w:rsid w:val="00696537"/>
    <w:rsid w:val="006A2B95"/>
    <w:rsid w:val="006A2E00"/>
    <w:rsid w:val="006B7A8B"/>
    <w:rsid w:val="006C4EB6"/>
    <w:rsid w:val="007208F5"/>
    <w:rsid w:val="00732741"/>
    <w:rsid w:val="00734796"/>
    <w:rsid w:val="0076211D"/>
    <w:rsid w:val="007C1F65"/>
    <w:rsid w:val="00830443"/>
    <w:rsid w:val="00872B7C"/>
    <w:rsid w:val="0088709A"/>
    <w:rsid w:val="008F3242"/>
    <w:rsid w:val="00905A98"/>
    <w:rsid w:val="00927898"/>
    <w:rsid w:val="00946B5D"/>
    <w:rsid w:val="009D456A"/>
    <w:rsid w:val="009E11EF"/>
    <w:rsid w:val="00A541FB"/>
    <w:rsid w:val="00AA5644"/>
    <w:rsid w:val="00AE117A"/>
    <w:rsid w:val="00B365C2"/>
    <w:rsid w:val="00B929AA"/>
    <w:rsid w:val="00BA30BC"/>
    <w:rsid w:val="00BE4E64"/>
    <w:rsid w:val="00C043EA"/>
    <w:rsid w:val="00C1056D"/>
    <w:rsid w:val="00CB5D8C"/>
    <w:rsid w:val="00D512FB"/>
    <w:rsid w:val="00D73D24"/>
    <w:rsid w:val="00DC5780"/>
    <w:rsid w:val="00E16860"/>
    <w:rsid w:val="00E2716D"/>
    <w:rsid w:val="00E51DB7"/>
    <w:rsid w:val="00E52482"/>
    <w:rsid w:val="00E54AF9"/>
    <w:rsid w:val="00E976C8"/>
    <w:rsid w:val="00EA4CBA"/>
    <w:rsid w:val="00EB0BBD"/>
    <w:rsid w:val="00EC45FE"/>
    <w:rsid w:val="00EF0BCB"/>
    <w:rsid w:val="00F02539"/>
    <w:rsid w:val="00F31A77"/>
    <w:rsid w:val="00F413D4"/>
    <w:rsid w:val="00FA04F2"/>
    <w:rsid w:val="00FC1F9D"/>
    <w:rsid w:val="00FC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8D997"/>
  <w15:docId w15:val="{8AC2186B-DDF2-4123-B7B0-13F93FF8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7"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39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6537"/>
    <w:pPr>
      <w:tabs>
        <w:tab w:val="center" w:pos="4680"/>
        <w:tab w:val="right" w:pos="9360"/>
      </w:tabs>
    </w:pPr>
  </w:style>
  <w:style w:type="character" w:customStyle="1" w:styleId="HeaderChar">
    <w:name w:val="Header Char"/>
    <w:basedOn w:val="DefaultParagraphFont"/>
    <w:link w:val="Header"/>
    <w:uiPriority w:val="99"/>
    <w:rsid w:val="00696537"/>
    <w:rPr>
      <w:rFonts w:ascii="Times New Roman" w:eastAsia="Times New Roman" w:hAnsi="Times New Roman" w:cs="Times New Roman"/>
    </w:rPr>
  </w:style>
  <w:style w:type="paragraph" w:styleId="Footer">
    <w:name w:val="footer"/>
    <w:basedOn w:val="Normal"/>
    <w:link w:val="FooterChar"/>
    <w:uiPriority w:val="99"/>
    <w:unhideWhenUsed/>
    <w:rsid w:val="00696537"/>
    <w:pPr>
      <w:tabs>
        <w:tab w:val="center" w:pos="4680"/>
        <w:tab w:val="right" w:pos="9360"/>
      </w:tabs>
    </w:pPr>
  </w:style>
  <w:style w:type="character" w:customStyle="1" w:styleId="FooterChar">
    <w:name w:val="Footer Char"/>
    <w:basedOn w:val="DefaultParagraphFont"/>
    <w:link w:val="Footer"/>
    <w:uiPriority w:val="99"/>
    <w:rsid w:val="00696537"/>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7C1F65"/>
    <w:rPr>
      <w:sz w:val="20"/>
      <w:szCs w:val="20"/>
    </w:rPr>
  </w:style>
  <w:style w:type="character" w:customStyle="1" w:styleId="FootnoteTextChar">
    <w:name w:val="Footnote Text Char"/>
    <w:basedOn w:val="DefaultParagraphFont"/>
    <w:link w:val="FootnoteText"/>
    <w:uiPriority w:val="99"/>
    <w:semiHidden/>
    <w:rsid w:val="007C1F6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C1F65"/>
    <w:rPr>
      <w:vertAlign w:val="superscript"/>
    </w:rPr>
  </w:style>
  <w:style w:type="paragraph" w:styleId="Revision">
    <w:name w:val="Revision"/>
    <w:hidden/>
    <w:uiPriority w:val="99"/>
    <w:semiHidden/>
    <w:rsid w:val="00635E1E"/>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EB0BBD"/>
    <w:rPr>
      <w:color w:val="0000FF" w:themeColor="hyperlink"/>
      <w:u w:val="single"/>
    </w:rPr>
  </w:style>
  <w:style w:type="character" w:styleId="UnresolvedMention">
    <w:name w:val="Unresolved Mention"/>
    <w:basedOn w:val="DefaultParagraphFont"/>
    <w:uiPriority w:val="99"/>
    <w:semiHidden/>
    <w:unhideWhenUsed/>
    <w:rsid w:val="00EB0BBD"/>
    <w:rPr>
      <w:color w:val="605E5C"/>
      <w:shd w:val="clear" w:color="auto" w:fill="E1DFDD"/>
    </w:rPr>
  </w:style>
  <w:style w:type="character" w:customStyle="1" w:styleId="BodyTextChar">
    <w:name w:val="Body Text Char"/>
    <w:basedOn w:val="DefaultParagraphFont"/>
    <w:link w:val="BodyText"/>
    <w:uiPriority w:val="1"/>
    <w:rsid w:val="00E2716D"/>
    <w:rPr>
      <w:rFonts w:ascii="Times New Roman" w:eastAsia="Times New Roman" w:hAnsi="Times New Roman" w:cs="Times New Roman"/>
      <w:sz w:val="24"/>
      <w:szCs w:val="24"/>
    </w:rPr>
  </w:style>
  <w:style w:type="character" w:customStyle="1" w:styleId="normaltextrun">
    <w:name w:val="normaltextrun"/>
    <w:basedOn w:val="DefaultParagraphFont"/>
    <w:rsid w:val="001153B2"/>
  </w:style>
  <w:style w:type="character" w:customStyle="1" w:styleId="eop">
    <w:name w:val="eop"/>
    <w:basedOn w:val="DefaultParagraphFont"/>
    <w:rsid w:val="00115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FOCUS-VRR@tsa.dhs.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sacp.eitdiv.FOCUS@tsa.dhs.gov." TargetMode="External"/><Relationship Id="rId17" Type="http://schemas.openxmlformats.org/officeDocument/2006/relationships/hyperlink" Target="mailto:FOCUS-VRR@tsa.dhs.gov" TargetMode="External"/><Relationship Id="rId2" Type="http://schemas.openxmlformats.org/officeDocument/2006/relationships/numbering" Target="numbering.xml"/><Relationship Id="rId16" Type="http://schemas.openxmlformats.org/officeDocument/2006/relationships/hyperlink" Target="mailto:tsacp.eitdiv.FOCUS@tsa.dhs.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OCUS-VRR@tsa.dhs.gov" TargetMode="External"/><Relationship Id="rId5" Type="http://schemas.openxmlformats.org/officeDocument/2006/relationships/webSettings" Target="webSettings.xml"/><Relationship Id="rId15" Type="http://schemas.openxmlformats.org/officeDocument/2006/relationships/hyperlink" Target="mailto:FOCUS-VRR@tsa.dhs.gov"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tsacp.eitdiv.FOCUS@tsa.d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8A2EF-240C-45BC-9B7C-2E6B2AB7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6</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IMPACT II_ VRR Special Notice.docx</vt:lpstr>
    </vt:vector>
  </TitlesOfParts>
  <Company>Transportation Security Administration</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IMPACT II_ VRR Special Notice.docx</dc:title>
  <dc:creator>Evan Morcom</dc:creator>
  <cp:lastModifiedBy>Morcom, Evan T</cp:lastModifiedBy>
  <cp:revision>16</cp:revision>
  <cp:lastPrinted>2025-12-11T13:37:00Z</cp:lastPrinted>
  <dcterms:created xsi:type="dcterms:W3CDTF">2025-12-10T19:22:00Z</dcterms:created>
  <dcterms:modified xsi:type="dcterms:W3CDTF">2025-12-17T12:30:00Z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2020-04-08T00:00:00Z</vt:filetime>
  </property>
  <property fmtid="{D5CDD505-2E9C-101B-9397-08002B2CF9AE}" pid="3" name="Creator">
    <vt:lpwstr>PScript5.dll Version 5.2.2</vt:lpwstr>
  </property>
  <property fmtid="{D5CDD505-2E9C-101B-9397-08002B2CF9AE}" pid="4" name="LastSaved">
    <vt:filetime>2025-10-29T00:00:00Z</vt:filetime>
  </property>
  <property fmtid="{D5CDD505-2E9C-101B-9397-08002B2CF9AE}" pid="5" name="Producer">
    <vt:lpwstr>Acrobat Distiller 20.0 (Windows)</vt:lpwstr>
  </property>
</Properties>
</file>