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C80AE" w14:textId="77777777" w:rsidR="0031461E" w:rsidRPr="0031461E" w:rsidRDefault="0031461E" w:rsidP="6108E679">
      <w:pPr>
        <w:jc w:val="center"/>
        <w:rPr>
          <w:rFonts w:ascii="Times New Roman" w:eastAsia="Times New Roman" w:hAnsi="Times New Roman" w:cs="Times New Roman"/>
        </w:rPr>
      </w:pPr>
      <w:r w:rsidRPr="6108E679">
        <w:rPr>
          <w:rFonts w:ascii="Times New Roman" w:eastAsia="Times New Roman" w:hAnsi="Times New Roman" w:cs="Times New Roman"/>
          <w:b/>
          <w:bCs/>
        </w:rPr>
        <w:t>STATEMENT OF WORK (SOW)</w:t>
      </w:r>
    </w:p>
    <w:p w14:paraId="12D158AC" w14:textId="77777777" w:rsidR="0031461E" w:rsidRPr="0031461E" w:rsidRDefault="0031461E" w:rsidP="6108E679">
      <w:pPr>
        <w:jc w:val="center"/>
        <w:rPr>
          <w:rFonts w:ascii="Times New Roman" w:eastAsia="Times New Roman" w:hAnsi="Times New Roman" w:cs="Times New Roman"/>
        </w:rPr>
      </w:pPr>
      <w:r w:rsidRPr="6108E679">
        <w:rPr>
          <w:rFonts w:ascii="Times New Roman" w:eastAsia="Times New Roman" w:hAnsi="Times New Roman" w:cs="Times New Roman"/>
          <w:b/>
          <w:bCs/>
        </w:rPr>
        <w:t>FOR</w:t>
      </w:r>
      <w:r>
        <w:br/>
      </w:r>
      <w:r w:rsidRPr="6108E679">
        <w:rPr>
          <w:rFonts w:ascii="Times New Roman" w:eastAsia="Times New Roman" w:hAnsi="Times New Roman" w:cs="Times New Roman"/>
          <w:b/>
          <w:bCs/>
        </w:rPr>
        <w:t>Inspection and Testing of Lifting Equipment</w:t>
      </w:r>
      <w:r>
        <w:br/>
      </w:r>
      <w:r w:rsidRPr="6108E679">
        <w:rPr>
          <w:rFonts w:ascii="Times New Roman" w:eastAsia="Times New Roman" w:hAnsi="Times New Roman" w:cs="Times New Roman"/>
          <w:b/>
          <w:bCs/>
        </w:rPr>
        <w:t>At</w:t>
      </w:r>
      <w:r>
        <w:br/>
      </w:r>
      <w:r w:rsidRPr="6108E679">
        <w:rPr>
          <w:rFonts w:ascii="Times New Roman" w:eastAsia="Times New Roman" w:hAnsi="Times New Roman" w:cs="Times New Roman"/>
          <w:b/>
          <w:bCs/>
        </w:rPr>
        <w:t>USCG Base Ketchikan</w:t>
      </w:r>
    </w:p>
    <w:p w14:paraId="04438093" w14:textId="77777777" w:rsidR="0031461E" w:rsidRPr="0031461E" w:rsidRDefault="00000000" w:rsidP="6108E679">
      <w:pPr>
        <w:rPr>
          <w:rFonts w:ascii="Times New Roman" w:eastAsia="Times New Roman" w:hAnsi="Times New Roman" w:cs="Times New Roman"/>
        </w:rPr>
      </w:pPr>
      <w:r>
        <w:rPr>
          <w:rFonts w:ascii="Times New Roman" w:hAnsi="Times New Roman" w:cs="Times New Roman"/>
        </w:rPr>
        <w:pict w14:anchorId="1D6B892C">
          <v:rect id="_x0000_i1025" style="width:0;height:1.5pt" o:hralign="center" o:hrstd="t" o:hr="t" fillcolor="#a0a0a0" stroked="f"/>
        </w:pict>
      </w:r>
    </w:p>
    <w:p w14:paraId="2CA842D2" w14:textId="77777777" w:rsidR="0031461E" w:rsidRPr="0031461E" w:rsidRDefault="0031461E" w:rsidP="6108E679">
      <w:pPr>
        <w:rPr>
          <w:rFonts w:ascii="Times New Roman" w:eastAsia="Times New Roman" w:hAnsi="Times New Roman" w:cs="Times New Roman"/>
        </w:rPr>
      </w:pPr>
      <w:r w:rsidRPr="6108E679">
        <w:rPr>
          <w:rFonts w:ascii="Times New Roman" w:eastAsia="Times New Roman" w:hAnsi="Times New Roman" w:cs="Times New Roman"/>
          <w:b/>
          <w:bCs/>
        </w:rPr>
        <w:t>1.0 GENERAL</w:t>
      </w:r>
    </w:p>
    <w:p w14:paraId="4D141142" w14:textId="0EE69CB5" w:rsidR="0031461E" w:rsidRPr="0031461E" w:rsidRDefault="0031461E" w:rsidP="6108E679">
      <w:pPr>
        <w:rPr>
          <w:rFonts w:ascii="Times New Roman" w:eastAsia="Times New Roman" w:hAnsi="Times New Roman" w:cs="Times New Roman"/>
        </w:rPr>
      </w:pPr>
      <w:r w:rsidRPr="6108E679">
        <w:rPr>
          <w:rFonts w:ascii="Times New Roman" w:eastAsia="Times New Roman" w:hAnsi="Times New Roman" w:cs="Times New Roman"/>
          <w:b/>
          <w:bCs/>
        </w:rPr>
        <w:t>1.1 Background</w:t>
      </w:r>
      <w:r w:rsidR="63D81797" w:rsidRPr="6108E679">
        <w:rPr>
          <w:rFonts w:ascii="Times New Roman" w:eastAsia="Times New Roman" w:hAnsi="Times New Roman" w:cs="Times New Roman"/>
          <w:b/>
          <w:bCs/>
        </w:rPr>
        <w:t xml:space="preserve">: </w:t>
      </w:r>
      <w:r w:rsidR="63D81797" w:rsidRPr="6108E679">
        <w:rPr>
          <w:rFonts w:ascii="Times New Roman" w:eastAsia="Times New Roman" w:hAnsi="Times New Roman" w:cs="Times New Roman"/>
        </w:rPr>
        <w:t>United States Coast Guard (USCG) Base Ketchikan operates a wide range of weight handling equipment (WHE) to support its operational missions. To ensure the safety of personnel and the continued functionality of this equipment, annual inspection, testing, and certification are required in accordance with federal regulations and manufacturer standards. USCG Base Ketchikan is located on a remote island in Southeast Alaska.</w:t>
      </w:r>
    </w:p>
    <w:p w14:paraId="4E184DB3" w14:textId="0A43C0A7" w:rsidR="0031461E" w:rsidRPr="0031461E" w:rsidRDefault="0031461E" w:rsidP="6108E679">
      <w:pPr>
        <w:rPr>
          <w:rFonts w:ascii="Times New Roman" w:eastAsia="Times New Roman" w:hAnsi="Times New Roman" w:cs="Times New Roman"/>
        </w:rPr>
      </w:pPr>
    </w:p>
    <w:p w14:paraId="1569BCF2" w14:textId="3159FB1F" w:rsidR="0031461E" w:rsidRPr="0031461E" w:rsidRDefault="0031461E" w:rsidP="6108E679">
      <w:pPr>
        <w:rPr>
          <w:rFonts w:ascii="Times New Roman" w:eastAsia="Times New Roman" w:hAnsi="Times New Roman" w:cs="Times New Roman"/>
        </w:rPr>
      </w:pPr>
      <w:r w:rsidRPr="6108E679">
        <w:rPr>
          <w:rFonts w:ascii="Times New Roman" w:eastAsia="Times New Roman" w:hAnsi="Times New Roman" w:cs="Times New Roman"/>
          <w:b/>
          <w:bCs/>
        </w:rPr>
        <w:t>1.2 Scope</w:t>
      </w:r>
      <w:r>
        <w:br/>
      </w:r>
      <w:r w:rsidR="77D50491" w:rsidRPr="6108E679">
        <w:rPr>
          <w:rFonts w:ascii="Times New Roman" w:eastAsia="Times New Roman" w:hAnsi="Times New Roman" w:cs="Times New Roman"/>
        </w:rPr>
        <w:t>The Contractor shall provide all personnel, labor, materials, equipment, tools, supervision, and transportation necessary to perform annual inspections, functional testing, and certification of the cranes, hoists, and lifting devices listed in Section 2.4. This contract requires the contractor to affix certification tags to compliant equipment and provide comprehensive reports detailing all findings. The contract price shall be all-inclusive of any travel, lodging, and per diem required to perform the work at USCG Base Ketchikan. This SOW does not include any repair or troubleshooting services for identified deficiencies.</w:t>
      </w:r>
    </w:p>
    <w:p w14:paraId="14825F7E" w14:textId="0869A73D" w:rsidR="0031461E" w:rsidRPr="0031461E" w:rsidRDefault="0031461E" w:rsidP="6108E679">
      <w:pPr>
        <w:rPr>
          <w:rFonts w:ascii="Times New Roman" w:eastAsia="Times New Roman" w:hAnsi="Times New Roman" w:cs="Times New Roman"/>
        </w:rPr>
      </w:pPr>
      <w:r w:rsidRPr="6108E679">
        <w:rPr>
          <w:rFonts w:ascii="Times New Roman" w:eastAsia="Times New Roman" w:hAnsi="Times New Roman" w:cs="Times New Roman"/>
          <w:b/>
          <w:bCs/>
        </w:rPr>
        <w:t>1.3 Objective</w:t>
      </w:r>
      <w:r>
        <w:br/>
      </w:r>
      <w:r w:rsidR="3F89EBFA" w:rsidRPr="6108E679">
        <w:rPr>
          <w:rFonts w:ascii="Times New Roman" w:eastAsia="Times New Roman" w:hAnsi="Times New Roman" w:cs="Times New Roman"/>
        </w:rPr>
        <w:t>The objective of this contract is to have a qualified contractor inspect and recertify all weight handling equipment listed herein and to provide detailed documentation of any deficiencies found during the inspection to support future corrective actions by the Government.</w:t>
      </w:r>
    </w:p>
    <w:p w14:paraId="68961480" w14:textId="77777777" w:rsidR="0031461E" w:rsidRPr="0031461E" w:rsidRDefault="0031461E" w:rsidP="6108E679">
      <w:pPr>
        <w:rPr>
          <w:rFonts w:ascii="Times New Roman" w:eastAsia="Times New Roman" w:hAnsi="Times New Roman" w:cs="Times New Roman"/>
        </w:rPr>
      </w:pPr>
      <w:r w:rsidRPr="6108E679">
        <w:rPr>
          <w:rFonts w:ascii="Times New Roman" w:eastAsia="Times New Roman" w:hAnsi="Times New Roman" w:cs="Times New Roman"/>
          <w:b/>
          <w:bCs/>
        </w:rPr>
        <w:t>1.4 Compliance Documents</w:t>
      </w:r>
    </w:p>
    <w:p w14:paraId="609D6763" w14:textId="77777777" w:rsidR="0031461E" w:rsidRPr="0031461E" w:rsidRDefault="0031461E" w:rsidP="6108E679">
      <w:pPr>
        <w:numPr>
          <w:ilvl w:val="0"/>
          <w:numId w:val="7"/>
        </w:numPr>
        <w:rPr>
          <w:rFonts w:ascii="Times New Roman" w:eastAsia="Times New Roman" w:hAnsi="Times New Roman" w:cs="Times New Roman"/>
        </w:rPr>
      </w:pPr>
      <w:r w:rsidRPr="6108E679">
        <w:rPr>
          <w:rFonts w:ascii="Times New Roman" w:eastAsia="Times New Roman" w:hAnsi="Times New Roman" w:cs="Times New Roman"/>
        </w:rPr>
        <w:t>Manufacturer Specifications</w:t>
      </w:r>
    </w:p>
    <w:p w14:paraId="11942898" w14:textId="77777777" w:rsidR="0031461E" w:rsidRPr="0031461E" w:rsidRDefault="0031461E" w:rsidP="6108E679">
      <w:pPr>
        <w:numPr>
          <w:ilvl w:val="0"/>
          <w:numId w:val="7"/>
        </w:numPr>
        <w:rPr>
          <w:rFonts w:ascii="Times New Roman" w:eastAsia="Times New Roman" w:hAnsi="Times New Roman" w:cs="Times New Roman"/>
        </w:rPr>
      </w:pPr>
      <w:r w:rsidRPr="6108E679">
        <w:rPr>
          <w:rFonts w:ascii="Times New Roman" w:eastAsia="Times New Roman" w:hAnsi="Times New Roman" w:cs="Times New Roman"/>
        </w:rPr>
        <w:t>29 CFR Part 1910 (General Industry Standards)</w:t>
      </w:r>
    </w:p>
    <w:p w14:paraId="7BE60AB5" w14:textId="77777777" w:rsidR="0031461E" w:rsidRPr="0031461E" w:rsidRDefault="0031461E" w:rsidP="6108E679">
      <w:pPr>
        <w:numPr>
          <w:ilvl w:val="0"/>
          <w:numId w:val="7"/>
        </w:numPr>
        <w:rPr>
          <w:rFonts w:ascii="Times New Roman" w:eastAsia="Times New Roman" w:hAnsi="Times New Roman" w:cs="Times New Roman"/>
        </w:rPr>
      </w:pPr>
      <w:r w:rsidRPr="6108E679">
        <w:rPr>
          <w:rFonts w:ascii="Times New Roman" w:eastAsia="Times New Roman" w:hAnsi="Times New Roman" w:cs="Times New Roman"/>
        </w:rPr>
        <w:t>29 CFR 1910.179 (Overhead and Gantry Cranes)</w:t>
      </w:r>
    </w:p>
    <w:p w14:paraId="4335CA80" w14:textId="77777777" w:rsidR="0031461E" w:rsidRPr="0031461E" w:rsidRDefault="0031461E" w:rsidP="6108E679">
      <w:pPr>
        <w:numPr>
          <w:ilvl w:val="0"/>
          <w:numId w:val="7"/>
        </w:numPr>
        <w:rPr>
          <w:rFonts w:ascii="Times New Roman" w:eastAsia="Times New Roman" w:hAnsi="Times New Roman" w:cs="Times New Roman"/>
        </w:rPr>
      </w:pPr>
      <w:r w:rsidRPr="6108E679">
        <w:rPr>
          <w:rFonts w:ascii="Times New Roman" w:eastAsia="Times New Roman" w:hAnsi="Times New Roman" w:cs="Times New Roman"/>
        </w:rPr>
        <w:t>29 CFR Part 1915 (Shipyard Employment)</w:t>
      </w:r>
    </w:p>
    <w:p w14:paraId="01A65703" w14:textId="77777777" w:rsidR="0031461E" w:rsidRPr="0031461E" w:rsidRDefault="0031461E" w:rsidP="6108E679">
      <w:pPr>
        <w:numPr>
          <w:ilvl w:val="0"/>
          <w:numId w:val="7"/>
        </w:numPr>
        <w:rPr>
          <w:rFonts w:ascii="Times New Roman" w:eastAsia="Times New Roman" w:hAnsi="Times New Roman" w:cs="Times New Roman"/>
        </w:rPr>
      </w:pPr>
      <w:r w:rsidRPr="6108E679">
        <w:rPr>
          <w:rFonts w:ascii="Times New Roman" w:eastAsia="Times New Roman" w:hAnsi="Times New Roman" w:cs="Times New Roman"/>
        </w:rPr>
        <w:t>29 CFR Part 1926 (Construction Standards)</w:t>
      </w:r>
    </w:p>
    <w:p w14:paraId="2B675781" w14:textId="6E8343DF" w:rsidR="0031461E" w:rsidRDefault="0031461E" w:rsidP="6108E679">
      <w:pPr>
        <w:numPr>
          <w:ilvl w:val="0"/>
          <w:numId w:val="7"/>
        </w:numPr>
        <w:rPr>
          <w:rFonts w:ascii="Times New Roman" w:eastAsia="Times New Roman" w:hAnsi="Times New Roman" w:cs="Times New Roman"/>
        </w:rPr>
      </w:pPr>
      <w:r w:rsidRPr="6108E679">
        <w:rPr>
          <w:rFonts w:ascii="Times New Roman" w:eastAsia="Times New Roman" w:hAnsi="Times New Roman" w:cs="Times New Roman"/>
        </w:rPr>
        <w:t>EM 385-1-1 (USACE Safety and Health Requirements Manual)</w:t>
      </w:r>
    </w:p>
    <w:p w14:paraId="64F28E64" w14:textId="77777777" w:rsidR="0031461E" w:rsidRPr="0031461E" w:rsidRDefault="00000000" w:rsidP="6108E679">
      <w:pPr>
        <w:rPr>
          <w:rFonts w:ascii="Times New Roman" w:eastAsia="Times New Roman" w:hAnsi="Times New Roman" w:cs="Times New Roman"/>
        </w:rPr>
      </w:pPr>
      <w:r>
        <w:rPr>
          <w:rFonts w:ascii="Times New Roman" w:hAnsi="Times New Roman" w:cs="Times New Roman"/>
        </w:rPr>
        <w:pict w14:anchorId="417A1E8C">
          <v:rect id="_x0000_i1026" style="width:0;height:1.5pt" o:hralign="center" o:hrstd="t" o:hr="t" fillcolor="#a0a0a0" stroked="f"/>
        </w:pict>
      </w:r>
    </w:p>
    <w:p w14:paraId="4BC4CBB2" w14:textId="19BFD10B" w:rsidR="6108E679" w:rsidRDefault="6108E679" w:rsidP="6108E679">
      <w:pPr>
        <w:rPr>
          <w:rFonts w:ascii="Times New Roman" w:eastAsia="Times New Roman" w:hAnsi="Times New Roman" w:cs="Times New Roman"/>
        </w:rPr>
      </w:pPr>
    </w:p>
    <w:p w14:paraId="484D7E73" w14:textId="77777777" w:rsidR="0031461E" w:rsidRPr="0031461E" w:rsidRDefault="0031461E" w:rsidP="6108E679">
      <w:pPr>
        <w:rPr>
          <w:rFonts w:ascii="Times New Roman" w:eastAsia="Times New Roman" w:hAnsi="Times New Roman" w:cs="Times New Roman"/>
          <w:b/>
          <w:bCs/>
        </w:rPr>
      </w:pPr>
      <w:r w:rsidRPr="6108E679">
        <w:rPr>
          <w:rFonts w:ascii="Times New Roman" w:eastAsia="Times New Roman" w:hAnsi="Times New Roman" w:cs="Times New Roman"/>
          <w:b/>
          <w:bCs/>
        </w:rPr>
        <w:lastRenderedPageBreak/>
        <w:t>2.0 SPECIFIC REQUIREMENTS/TASKS</w:t>
      </w:r>
    </w:p>
    <w:p w14:paraId="1516E4C4" w14:textId="3F11B3E3" w:rsidR="609C7654" w:rsidRDefault="609C7654" w:rsidP="6108E679">
      <w:pPr>
        <w:numPr>
          <w:ilvl w:val="0"/>
          <w:numId w:val="6"/>
        </w:numPr>
        <w:rPr>
          <w:rFonts w:ascii="Times New Roman" w:eastAsia="Times New Roman" w:hAnsi="Times New Roman" w:cs="Times New Roman"/>
        </w:rPr>
      </w:pPr>
      <w:r w:rsidRPr="6108E679">
        <w:rPr>
          <w:rFonts w:ascii="Times New Roman" w:eastAsia="Times New Roman" w:hAnsi="Times New Roman" w:cs="Times New Roman"/>
          <w:b/>
          <w:bCs/>
        </w:rPr>
        <w:t>2.1</w:t>
      </w:r>
      <w:r w:rsidRPr="6108E679">
        <w:rPr>
          <w:rFonts w:ascii="Times New Roman" w:eastAsia="Times New Roman" w:hAnsi="Times New Roman" w:cs="Times New Roman"/>
        </w:rPr>
        <w:t xml:space="preserve"> Inspection and Testing: The Contractor must inspect and functionally test each piece of equipment listed in the table at Section 2.4 in accordance with the compliance documents listed in Section 2.2.</w:t>
      </w:r>
    </w:p>
    <w:p w14:paraId="5B4B06DD" w14:textId="18820F7C" w:rsidR="609C7654" w:rsidRDefault="609C7654" w:rsidP="6108E679">
      <w:pPr>
        <w:numPr>
          <w:ilvl w:val="1"/>
          <w:numId w:val="6"/>
        </w:numPr>
        <w:rPr>
          <w:rFonts w:ascii="Times New Roman" w:eastAsia="Times New Roman" w:hAnsi="Times New Roman" w:cs="Times New Roman"/>
        </w:rPr>
      </w:pPr>
      <w:r w:rsidRPr="6108E679">
        <w:rPr>
          <w:rFonts w:ascii="Times New Roman" w:eastAsia="Times New Roman" w:hAnsi="Times New Roman" w:cs="Times New Roman"/>
          <w:b/>
          <w:bCs/>
        </w:rPr>
        <w:t>2.1.1 Mobile Crane Inspection</w:t>
      </w:r>
      <w:r w:rsidRPr="6108E679">
        <w:rPr>
          <w:rFonts w:ascii="Times New Roman" w:eastAsia="Times New Roman" w:hAnsi="Times New Roman" w:cs="Times New Roman"/>
        </w:rPr>
        <w:t>: The Grove RT770 mobile crane (model CRR70K) shall be inspected by a "competent person" as defined by OSHA in 29 CFR 1926.32(f).</w:t>
      </w:r>
    </w:p>
    <w:p w14:paraId="616A3304" w14:textId="1CC821E0" w:rsidR="609C7654" w:rsidRDefault="609C7654" w:rsidP="6108E679">
      <w:pPr>
        <w:numPr>
          <w:ilvl w:val="0"/>
          <w:numId w:val="6"/>
        </w:numPr>
        <w:rPr>
          <w:rFonts w:ascii="Times New Roman" w:eastAsia="Times New Roman" w:hAnsi="Times New Roman" w:cs="Times New Roman"/>
          <w:b/>
          <w:bCs/>
        </w:rPr>
      </w:pPr>
      <w:r w:rsidRPr="6108E679">
        <w:rPr>
          <w:rFonts w:ascii="Times New Roman" w:eastAsia="Times New Roman" w:hAnsi="Times New Roman" w:cs="Times New Roman"/>
          <w:b/>
          <w:bCs/>
        </w:rPr>
        <w:t>2.3 Certification and Reporting (Deliverables):</w:t>
      </w:r>
    </w:p>
    <w:p w14:paraId="05FD6E61" w14:textId="5077EABF" w:rsidR="609C7654" w:rsidRDefault="609C7654" w:rsidP="6108E679">
      <w:pPr>
        <w:numPr>
          <w:ilvl w:val="1"/>
          <w:numId w:val="6"/>
        </w:numPr>
        <w:rPr>
          <w:rFonts w:ascii="Times New Roman" w:eastAsia="Times New Roman" w:hAnsi="Times New Roman" w:cs="Times New Roman"/>
        </w:rPr>
      </w:pPr>
      <w:r w:rsidRPr="6108E679">
        <w:rPr>
          <w:rFonts w:ascii="Times New Roman" w:eastAsia="Times New Roman" w:hAnsi="Times New Roman" w:cs="Times New Roman"/>
          <w:b/>
          <w:bCs/>
        </w:rPr>
        <w:t>2.3.1 Physical Certification Tags</w:t>
      </w:r>
      <w:r w:rsidRPr="6108E679">
        <w:rPr>
          <w:rFonts w:ascii="Times New Roman" w:eastAsia="Times New Roman" w:hAnsi="Times New Roman" w:cs="Times New Roman"/>
        </w:rPr>
        <w:t>: For each piece of equipment that passes inspection, the Contractor must affix a Certificate of Compliance tag in a clearly visible location. The tag must be made of durable, tear-resistant, and waterproof material (e.g., 10-15 mil poly-based plastic or vinyl) and must show the load rating, inspection date, and the inspector’s credentials.</w:t>
      </w:r>
    </w:p>
    <w:p w14:paraId="45FC1DF6" w14:textId="568AD62E" w:rsidR="609C7654" w:rsidRDefault="609C7654" w:rsidP="6108E679">
      <w:pPr>
        <w:numPr>
          <w:ilvl w:val="1"/>
          <w:numId w:val="6"/>
        </w:numPr>
        <w:rPr>
          <w:rFonts w:ascii="Times New Roman" w:eastAsia="Times New Roman" w:hAnsi="Times New Roman" w:cs="Times New Roman"/>
        </w:rPr>
      </w:pPr>
      <w:r w:rsidRPr="6108E679">
        <w:rPr>
          <w:rFonts w:ascii="Times New Roman" w:eastAsia="Times New Roman" w:hAnsi="Times New Roman" w:cs="Times New Roman"/>
          <w:b/>
          <w:bCs/>
        </w:rPr>
        <w:t>2.3.2 Individual Inspection Forms</w:t>
      </w:r>
      <w:r w:rsidRPr="6108E679">
        <w:rPr>
          <w:rFonts w:ascii="Times New Roman" w:eastAsia="Times New Roman" w:hAnsi="Times New Roman" w:cs="Times New Roman"/>
        </w:rPr>
        <w:t>: The Contractor must provide a completed and signed inspection form, which may be a standard commercial format, for each individual device inspected.</w:t>
      </w:r>
    </w:p>
    <w:p w14:paraId="0F67C085" w14:textId="36A0A7F2" w:rsidR="609C7654" w:rsidRDefault="609C7654" w:rsidP="6108E679">
      <w:pPr>
        <w:numPr>
          <w:ilvl w:val="1"/>
          <w:numId w:val="6"/>
        </w:numPr>
        <w:rPr>
          <w:rFonts w:ascii="Times New Roman" w:eastAsia="Times New Roman" w:hAnsi="Times New Roman" w:cs="Times New Roman"/>
        </w:rPr>
      </w:pPr>
      <w:r w:rsidRPr="6108E679">
        <w:rPr>
          <w:rFonts w:ascii="Times New Roman" w:eastAsia="Times New Roman" w:hAnsi="Times New Roman" w:cs="Times New Roman"/>
          <w:b/>
          <w:bCs/>
        </w:rPr>
        <w:t>2.3.3 Final Deficiency Report:</w:t>
      </w:r>
      <w:r w:rsidRPr="6108E679">
        <w:rPr>
          <w:rFonts w:ascii="Times New Roman" w:eastAsia="Times New Roman" w:hAnsi="Times New Roman" w:cs="Times New Roman"/>
        </w:rPr>
        <w:t xml:space="preserve"> Within five (5) business days of completing the onsite inspection, the Contractor must submit a consolidated written report to the Points of Contact listed in Section 7.0. This report must include, at a minimum:</w:t>
      </w:r>
    </w:p>
    <w:p w14:paraId="7AF1A212" w14:textId="0F99720A" w:rsidR="609C7654" w:rsidRDefault="609C7654" w:rsidP="6108E679">
      <w:pPr>
        <w:numPr>
          <w:ilvl w:val="2"/>
          <w:numId w:val="6"/>
        </w:numPr>
        <w:rPr>
          <w:rFonts w:ascii="Times New Roman" w:eastAsia="Times New Roman" w:hAnsi="Times New Roman" w:cs="Times New Roman"/>
        </w:rPr>
      </w:pPr>
      <w:r w:rsidRPr="6108E679">
        <w:rPr>
          <w:rFonts w:ascii="Times New Roman" w:eastAsia="Times New Roman" w:hAnsi="Times New Roman" w:cs="Times New Roman"/>
        </w:rPr>
        <w:t>A list of all equipment inspected by make, model, serial number, and capacity.</w:t>
      </w:r>
    </w:p>
    <w:p w14:paraId="215B52EF" w14:textId="7452FE9D" w:rsidR="609C7654" w:rsidRDefault="609C7654" w:rsidP="6108E679">
      <w:pPr>
        <w:numPr>
          <w:ilvl w:val="2"/>
          <w:numId w:val="6"/>
        </w:numPr>
        <w:rPr>
          <w:rFonts w:ascii="Times New Roman" w:eastAsia="Times New Roman" w:hAnsi="Times New Roman" w:cs="Times New Roman"/>
        </w:rPr>
      </w:pPr>
      <w:r w:rsidRPr="6108E679">
        <w:rPr>
          <w:rFonts w:ascii="Times New Roman" w:eastAsia="Times New Roman" w:hAnsi="Times New Roman" w:cs="Times New Roman"/>
        </w:rPr>
        <w:t xml:space="preserve">A summary of devices </w:t>
      </w:r>
      <w:r w:rsidR="001D5EA2" w:rsidRPr="6108E679">
        <w:rPr>
          <w:rFonts w:ascii="Times New Roman" w:eastAsia="Times New Roman" w:hAnsi="Times New Roman" w:cs="Times New Roman"/>
        </w:rPr>
        <w:t>tested,</w:t>
      </w:r>
      <w:r w:rsidRPr="6108E679">
        <w:rPr>
          <w:rFonts w:ascii="Times New Roman" w:eastAsia="Times New Roman" w:hAnsi="Times New Roman" w:cs="Times New Roman"/>
        </w:rPr>
        <w:t xml:space="preserve"> and the inspection methods used.</w:t>
      </w:r>
    </w:p>
    <w:p w14:paraId="083E0E3E" w14:textId="4D988C2B" w:rsidR="609C7654" w:rsidRDefault="609C7654" w:rsidP="6108E679">
      <w:pPr>
        <w:numPr>
          <w:ilvl w:val="2"/>
          <w:numId w:val="6"/>
        </w:numPr>
        <w:rPr>
          <w:rFonts w:ascii="Times New Roman" w:eastAsia="Times New Roman" w:hAnsi="Times New Roman" w:cs="Times New Roman"/>
        </w:rPr>
      </w:pPr>
      <w:r w:rsidRPr="6108E679">
        <w:rPr>
          <w:rFonts w:ascii="Times New Roman" w:eastAsia="Times New Roman" w:hAnsi="Times New Roman" w:cs="Times New Roman"/>
        </w:rPr>
        <w:t>A detailed list of any identified deficiencies or code violations.</w:t>
      </w:r>
    </w:p>
    <w:p w14:paraId="52C7F074" w14:textId="54BE7E8F" w:rsidR="609C7654" w:rsidRDefault="609C7654" w:rsidP="6108E679">
      <w:pPr>
        <w:numPr>
          <w:ilvl w:val="2"/>
          <w:numId w:val="6"/>
        </w:numPr>
        <w:rPr>
          <w:rFonts w:ascii="Times New Roman" w:eastAsia="Times New Roman" w:hAnsi="Times New Roman" w:cs="Times New Roman"/>
        </w:rPr>
      </w:pPr>
      <w:r w:rsidRPr="6108E679">
        <w:rPr>
          <w:rFonts w:ascii="Times New Roman" w:eastAsia="Times New Roman" w:hAnsi="Times New Roman" w:cs="Times New Roman"/>
        </w:rPr>
        <w:t>Recommended corrective actions for each deficiency.</w:t>
      </w:r>
    </w:p>
    <w:p w14:paraId="30DC0CB4" w14:textId="40E32460" w:rsidR="609C7654" w:rsidRDefault="609C7654" w:rsidP="6108E679">
      <w:pPr>
        <w:numPr>
          <w:ilvl w:val="1"/>
          <w:numId w:val="6"/>
        </w:numPr>
        <w:rPr>
          <w:rFonts w:ascii="Times New Roman" w:eastAsia="Times New Roman" w:hAnsi="Times New Roman" w:cs="Times New Roman"/>
        </w:rPr>
      </w:pPr>
      <w:r w:rsidRPr="6108E679">
        <w:rPr>
          <w:rFonts w:ascii="Times New Roman" w:eastAsia="Times New Roman" w:hAnsi="Times New Roman" w:cs="Times New Roman"/>
          <w:b/>
          <w:bCs/>
        </w:rPr>
        <w:t>2.3.4 Report Format:</w:t>
      </w:r>
      <w:r w:rsidRPr="6108E679">
        <w:rPr>
          <w:rFonts w:ascii="Times New Roman" w:eastAsia="Times New Roman" w:hAnsi="Times New Roman" w:cs="Times New Roman"/>
        </w:rPr>
        <w:t xml:space="preserve"> All written reports must be submitted electronically in a Microsoft Office-compatible format (e.g., .docx, .xlsx, or .pdf).</w:t>
      </w:r>
    </w:p>
    <w:p w14:paraId="0BD9264C" w14:textId="51727E0C" w:rsidR="6108E679" w:rsidRDefault="6108E679" w:rsidP="6108E679">
      <w:pPr>
        <w:ind w:left="720"/>
        <w:rPr>
          <w:rFonts w:ascii="Times New Roman" w:eastAsia="Times New Roman" w:hAnsi="Times New Roman" w:cs="Times New Roman"/>
          <w:b/>
          <w:bCs/>
        </w:rPr>
      </w:pPr>
    </w:p>
    <w:p w14:paraId="0B0C6C5C" w14:textId="341E69C1"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br w:type="page"/>
      </w:r>
    </w:p>
    <w:p w14:paraId="3C4BC81B" w14:textId="062185C3" w:rsidR="6108E679" w:rsidRDefault="6108E679" w:rsidP="6108E679">
      <w:pPr>
        <w:rPr>
          <w:rFonts w:ascii="Times New Roman" w:eastAsia="Times New Roman" w:hAnsi="Times New Roman" w:cs="Times New Roman"/>
          <w:b/>
          <w:bCs/>
        </w:rPr>
      </w:pPr>
    </w:p>
    <w:p w14:paraId="734C6266" w14:textId="26211BD1" w:rsidR="609C7654" w:rsidRDefault="609C7654" w:rsidP="6108E679">
      <w:pPr>
        <w:numPr>
          <w:ilvl w:val="0"/>
          <w:numId w:val="6"/>
        </w:numPr>
        <w:rPr>
          <w:rFonts w:ascii="Times New Roman" w:eastAsia="Times New Roman" w:hAnsi="Times New Roman" w:cs="Times New Roman"/>
          <w:b/>
          <w:bCs/>
        </w:rPr>
      </w:pPr>
      <w:r w:rsidRPr="6108E679">
        <w:rPr>
          <w:rFonts w:ascii="Times New Roman" w:eastAsia="Times New Roman" w:hAnsi="Times New Roman" w:cs="Times New Roman"/>
          <w:b/>
          <w:bCs/>
        </w:rPr>
        <w:t>2.4 Equipment List:</w:t>
      </w:r>
    </w:p>
    <w:tbl>
      <w:tblPr>
        <w:tblW w:w="9596" w:type="dxa"/>
        <w:tblLook w:val="06A0" w:firstRow="1" w:lastRow="0" w:firstColumn="1" w:lastColumn="0" w:noHBand="1" w:noVBand="1"/>
      </w:tblPr>
      <w:tblGrid>
        <w:gridCol w:w="2085"/>
        <w:gridCol w:w="1969"/>
        <w:gridCol w:w="1854"/>
        <w:gridCol w:w="2201"/>
        <w:gridCol w:w="1487"/>
      </w:tblGrid>
      <w:tr w:rsidR="6108E679" w14:paraId="0A502A09" w14:textId="77777777" w:rsidTr="001D5EA2">
        <w:trPr>
          <w:trHeight w:val="300"/>
        </w:trPr>
        <w:tc>
          <w:tcPr>
            <w:tcW w:w="2085" w:type="dxa"/>
            <w:tcBorders>
              <w:bottom w:val="single" w:sz="5" w:space="0" w:color="444746"/>
            </w:tcBorders>
            <w:tcMar>
              <w:top w:w="120" w:type="dxa"/>
              <w:left w:w="120" w:type="dxa"/>
              <w:bottom w:w="120" w:type="dxa"/>
              <w:right w:w="120" w:type="dxa"/>
            </w:tcMar>
          </w:tcPr>
          <w:p w14:paraId="0E4F1034" w14:textId="11E6BE6B"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Description</w:t>
            </w:r>
          </w:p>
        </w:tc>
        <w:tc>
          <w:tcPr>
            <w:tcW w:w="1969" w:type="dxa"/>
            <w:tcBorders>
              <w:bottom w:val="single" w:sz="5" w:space="0" w:color="444746"/>
            </w:tcBorders>
            <w:tcMar>
              <w:top w:w="120" w:type="dxa"/>
              <w:left w:w="120" w:type="dxa"/>
              <w:bottom w:w="120" w:type="dxa"/>
              <w:right w:w="120" w:type="dxa"/>
            </w:tcMar>
          </w:tcPr>
          <w:p w14:paraId="13D123D0" w14:textId="671B4524"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Make</w:t>
            </w:r>
          </w:p>
        </w:tc>
        <w:tc>
          <w:tcPr>
            <w:tcW w:w="1854" w:type="dxa"/>
            <w:tcBorders>
              <w:bottom w:val="single" w:sz="5" w:space="0" w:color="444746"/>
            </w:tcBorders>
            <w:tcMar>
              <w:top w:w="120" w:type="dxa"/>
              <w:left w:w="120" w:type="dxa"/>
              <w:bottom w:w="120" w:type="dxa"/>
              <w:right w:w="120" w:type="dxa"/>
            </w:tcMar>
          </w:tcPr>
          <w:p w14:paraId="3301961F" w14:textId="3FF96C75"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Model</w:t>
            </w:r>
          </w:p>
        </w:tc>
        <w:tc>
          <w:tcPr>
            <w:tcW w:w="2201" w:type="dxa"/>
            <w:tcBorders>
              <w:bottom w:val="single" w:sz="5" w:space="0" w:color="444746"/>
            </w:tcBorders>
            <w:tcMar>
              <w:top w:w="120" w:type="dxa"/>
              <w:left w:w="120" w:type="dxa"/>
              <w:bottom w:w="120" w:type="dxa"/>
              <w:right w:w="120" w:type="dxa"/>
            </w:tcMar>
          </w:tcPr>
          <w:p w14:paraId="6D992AC7" w14:textId="04F54211"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Serial Number</w:t>
            </w:r>
          </w:p>
        </w:tc>
        <w:tc>
          <w:tcPr>
            <w:tcW w:w="1487" w:type="dxa"/>
            <w:tcBorders>
              <w:bottom w:val="single" w:sz="5" w:space="0" w:color="444746"/>
            </w:tcBorders>
            <w:tcMar>
              <w:top w:w="120" w:type="dxa"/>
              <w:left w:w="120" w:type="dxa"/>
              <w:bottom w:w="120" w:type="dxa"/>
              <w:right w:w="120" w:type="dxa"/>
            </w:tcMar>
          </w:tcPr>
          <w:p w14:paraId="42903D09" w14:textId="076EA8B6"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ID Number</w:t>
            </w:r>
          </w:p>
        </w:tc>
      </w:tr>
      <w:tr w:rsidR="6108E679" w14:paraId="04C0FABF" w14:textId="77777777" w:rsidTr="001D5EA2">
        <w:trPr>
          <w:trHeight w:val="585"/>
        </w:trPr>
        <w:tc>
          <w:tcPr>
            <w:tcW w:w="2085" w:type="dxa"/>
            <w:tcBorders>
              <w:bottom w:val="single" w:sz="5" w:space="0" w:color="444746"/>
            </w:tcBorders>
            <w:tcMar>
              <w:top w:w="120" w:type="dxa"/>
              <w:left w:w="120" w:type="dxa"/>
              <w:bottom w:w="120" w:type="dxa"/>
              <w:right w:w="120" w:type="dxa"/>
            </w:tcMar>
          </w:tcPr>
          <w:p w14:paraId="088F781B" w14:textId="49902C9E"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Automotive Lift (10k)</w:t>
            </w:r>
          </w:p>
        </w:tc>
        <w:tc>
          <w:tcPr>
            <w:tcW w:w="1969" w:type="dxa"/>
            <w:tcBorders>
              <w:bottom w:val="single" w:sz="5" w:space="0" w:color="444746"/>
            </w:tcBorders>
            <w:tcMar>
              <w:top w:w="120" w:type="dxa"/>
              <w:left w:w="120" w:type="dxa"/>
              <w:bottom w:w="120" w:type="dxa"/>
              <w:right w:w="120" w:type="dxa"/>
            </w:tcMar>
          </w:tcPr>
          <w:p w14:paraId="08B020EE" w14:textId="7A534A3B"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Versymmetric</w:t>
            </w:r>
          </w:p>
        </w:tc>
        <w:tc>
          <w:tcPr>
            <w:tcW w:w="1854" w:type="dxa"/>
            <w:tcBorders>
              <w:bottom w:val="single" w:sz="5" w:space="0" w:color="444746"/>
            </w:tcBorders>
            <w:tcMar>
              <w:top w:w="120" w:type="dxa"/>
              <w:left w:w="120" w:type="dxa"/>
              <w:bottom w:w="120" w:type="dxa"/>
              <w:right w:w="120" w:type="dxa"/>
            </w:tcMar>
          </w:tcPr>
          <w:p w14:paraId="2712A451" w14:textId="1EDE5A9C"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CL10V3</w:t>
            </w:r>
          </w:p>
        </w:tc>
        <w:tc>
          <w:tcPr>
            <w:tcW w:w="2201" w:type="dxa"/>
            <w:tcBorders>
              <w:bottom w:val="single" w:sz="5" w:space="0" w:color="444746"/>
            </w:tcBorders>
            <w:tcMar>
              <w:top w:w="120" w:type="dxa"/>
              <w:left w:w="120" w:type="dxa"/>
              <w:bottom w:w="120" w:type="dxa"/>
              <w:right w:w="120" w:type="dxa"/>
            </w:tcMar>
          </w:tcPr>
          <w:p w14:paraId="75FEBEBB" w14:textId="1D4DA5B0"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190700000267686</w:t>
            </w:r>
          </w:p>
        </w:tc>
        <w:tc>
          <w:tcPr>
            <w:tcW w:w="1487" w:type="dxa"/>
            <w:tcBorders>
              <w:bottom w:val="single" w:sz="5" w:space="0" w:color="444746"/>
            </w:tcBorders>
            <w:tcMar>
              <w:top w:w="120" w:type="dxa"/>
              <w:left w:w="120" w:type="dxa"/>
              <w:bottom w:w="120" w:type="dxa"/>
              <w:right w:w="120" w:type="dxa"/>
            </w:tcMar>
          </w:tcPr>
          <w:p w14:paraId="4A07F787" w14:textId="330EC687"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No. 2 Post</w:t>
            </w:r>
          </w:p>
        </w:tc>
      </w:tr>
      <w:tr w:rsidR="6108E679" w14:paraId="2B7CA09E" w14:textId="77777777" w:rsidTr="001D5EA2">
        <w:trPr>
          <w:trHeight w:val="645"/>
        </w:trPr>
        <w:tc>
          <w:tcPr>
            <w:tcW w:w="2085" w:type="dxa"/>
            <w:tcBorders>
              <w:bottom w:val="single" w:sz="5" w:space="0" w:color="444746"/>
            </w:tcBorders>
            <w:shd w:val="clear" w:color="auto" w:fill="DAE8F8"/>
            <w:tcMar>
              <w:top w:w="120" w:type="dxa"/>
              <w:left w:w="120" w:type="dxa"/>
              <w:bottom w:w="120" w:type="dxa"/>
              <w:right w:w="120" w:type="dxa"/>
            </w:tcMar>
          </w:tcPr>
          <w:p w14:paraId="616AB8AC" w14:textId="415A3116"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Bridge Crane</w:t>
            </w:r>
          </w:p>
        </w:tc>
        <w:tc>
          <w:tcPr>
            <w:tcW w:w="1969" w:type="dxa"/>
            <w:tcBorders>
              <w:bottom w:val="single" w:sz="5" w:space="0" w:color="444746"/>
            </w:tcBorders>
            <w:shd w:val="clear" w:color="auto" w:fill="DAE8F8"/>
            <w:tcMar>
              <w:top w:w="120" w:type="dxa"/>
              <w:left w:w="120" w:type="dxa"/>
              <w:bottom w:w="120" w:type="dxa"/>
              <w:right w:w="120" w:type="dxa"/>
            </w:tcMar>
          </w:tcPr>
          <w:p w14:paraId="4DBBDC3B" w14:textId="7BB36210"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Assured/Shaw Box</w:t>
            </w:r>
          </w:p>
        </w:tc>
        <w:tc>
          <w:tcPr>
            <w:tcW w:w="1854" w:type="dxa"/>
            <w:tcBorders>
              <w:bottom w:val="single" w:sz="5" w:space="0" w:color="444746"/>
            </w:tcBorders>
            <w:shd w:val="clear" w:color="auto" w:fill="DAE8F8"/>
            <w:tcMar>
              <w:top w:w="120" w:type="dxa"/>
              <w:left w:w="120" w:type="dxa"/>
              <w:bottom w:w="120" w:type="dxa"/>
              <w:right w:w="120" w:type="dxa"/>
            </w:tcMar>
          </w:tcPr>
          <w:p w14:paraId="0576BDEF" w14:textId="20BE77C0"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73L20027D14</w:t>
            </w:r>
          </w:p>
        </w:tc>
        <w:tc>
          <w:tcPr>
            <w:tcW w:w="2201" w:type="dxa"/>
            <w:tcBorders>
              <w:bottom w:val="single" w:sz="5" w:space="0" w:color="444746"/>
            </w:tcBorders>
            <w:shd w:val="clear" w:color="auto" w:fill="DAE8F8"/>
            <w:tcMar>
              <w:top w:w="120" w:type="dxa"/>
              <w:left w:w="120" w:type="dxa"/>
              <w:bottom w:w="120" w:type="dxa"/>
              <w:right w:w="120" w:type="dxa"/>
            </w:tcMar>
          </w:tcPr>
          <w:p w14:paraId="36172CFA" w14:textId="346F42C6"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23670/01H01707</w:t>
            </w:r>
          </w:p>
        </w:tc>
        <w:tc>
          <w:tcPr>
            <w:tcW w:w="1487" w:type="dxa"/>
            <w:tcBorders>
              <w:bottom w:val="single" w:sz="5" w:space="0" w:color="444746"/>
            </w:tcBorders>
            <w:shd w:val="clear" w:color="auto" w:fill="DAE8F8"/>
            <w:tcMar>
              <w:top w:w="120" w:type="dxa"/>
              <w:left w:w="120" w:type="dxa"/>
              <w:bottom w:w="120" w:type="dxa"/>
              <w:right w:w="120" w:type="dxa"/>
            </w:tcMar>
          </w:tcPr>
          <w:p w14:paraId="36EB2F10" w14:textId="05A47044"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Buoy Shed</w:t>
            </w:r>
          </w:p>
        </w:tc>
      </w:tr>
      <w:tr w:rsidR="6108E679" w14:paraId="70962248" w14:textId="77777777" w:rsidTr="001D5EA2">
        <w:trPr>
          <w:trHeight w:val="300"/>
        </w:trPr>
        <w:tc>
          <w:tcPr>
            <w:tcW w:w="2085" w:type="dxa"/>
            <w:tcBorders>
              <w:bottom w:val="single" w:sz="5" w:space="0" w:color="444746"/>
            </w:tcBorders>
            <w:tcMar>
              <w:top w:w="120" w:type="dxa"/>
              <w:left w:w="120" w:type="dxa"/>
              <w:bottom w:w="120" w:type="dxa"/>
              <w:right w:w="120" w:type="dxa"/>
            </w:tcMar>
          </w:tcPr>
          <w:p w14:paraId="3767E9B5" w14:textId="638B2F29"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Bridge Crane</w:t>
            </w:r>
          </w:p>
        </w:tc>
        <w:tc>
          <w:tcPr>
            <w:tcW w:w="1969" w:type="dxa"/>
            <w:tcBorders>
              <w:bottom w:val="single" w:sz="5" w:space="0" w:color="444746"/>
            </w:tcBorders>
            <w:tcMar>
              <w:top w:w="120" w:type="dxa"/>
              <w:left w:w="120" w:type="dxa"/>
              <w:bottom w:w="120" w:type="dxa"/>
              <w:right w:w="120" w:type="dxa"/>
            </w:tcMar>
          </w:tcPr>
          <w:p w14:paraId="3DD10068" w14:textId="4EDAC4CF"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Budgit</w:t>
            </w:r>
          </w:p>
        </w:tc>
        <w:tc>
          <w:tcPr>
            <w:tcW w:w="1854" w:type="dxa"/>
            <w:tcBorders>
              <w:bottom w:val="single" w:sz="5" w:space="0" w:color="444746"/>
            </w:tcBorders>
            <w:tcMar>
              <w:top w:w="120" w:type="dxa"/>
              <w:left w:w="120" w:type="dxa"/>
              <w:bottom w:w="120" w:type="dxa"/>
              <w:right w:w="120" w:type="dxa"/>
            </w:tcMar>
          </w:tcPr>
          <w:p w14:paraId="43EA3765" w14:textId="166CDB94"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309827-32</w:t>
            </w:r>
          </w:p>
        </w:tc>
        <w:tc>
          <w:tcPr>
            <w:tcW w:w="2201" w:type="dxa"/>
            <w:tcBorders>
              <w:bottom w:val="single" w:sz="5" w:space="0" w:color="444746"/>
            </w:tcBorders>
            <w:tcMar>
              <w:top w:w="120" w:type="dxa"/>
              <w:left w:w="120" w:type="dxa"/>
              <w:bottom w:w="120" w:type="dxa"/>
              <w:right w:w="120" w:type="dxa"/>
            </w:tcMar>
          </w:tcPr>
          <w:p w14:paraId="6F9A6138" w14:textId="70188806"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C-205-1</w:t>
            </w:r>
          </w:p>
        </w:tc>
        <w:tc>
          <w:tcPr>
            <w:tcW w:w="1487" w:type="dxa"/>
            <w:tcBorders>
              <w:bottom w:val="single" w:sz="5" w:space="0" w:color="444746"/>
            </w:tcBorders>
            <w:tcMar>
              <w:top w:w="120" w:type="dxa"/>
              <w:left w:w="120" w:type="dxa"/>
              <w:bottom w:w="120" w:type="dxa"/>
              <w:right w:w="120" w:type="dxa"/>
            </w:tcMar>
          </w:tcPr>
          <w:p w14:paraId="75E13553" w14:textId="1F311169"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M-5</w:t>
            </w:r>
          </w:p>
        </w:tc>
      </w:tr>
      <w:tr w:rsidR="6108E679" w14:paraId="46DB6969" w14:textId="77777777" w:rsidTr="001D5EA2">
        <w:trPr>
          <w:trHeight w:val="300"/>
        </w:trPr>
        <w:tc>
          <w:tcPr>
            <w:tcW w:w="2085" w:type="dxa"/>
            <w:tcBorders>
              <w:bottom w:val="single" w:sz="5" w:space="0" w:color="444746"/>
            </w:tcBorders>
            <w:shd w:val="clear" w:color="auto" w:fill="DAE8F8"/>
            <w:tcMar>
              <w:top w:w="120" w:type="dxa"/>
              <w:left w:w="120" w:type="dxa"/>
              <w:bottom w:w="120" w:type="dxa"/>
              <w:right w:w="120" w:type="dxa"/>
            </w:tcMar>
          </w:tcPr>
          <w:p w14:paraId="5704A4DF" w14:textId="28E79BE6"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Mobile A-Frame</w:t>
            </w:r>
          </w:p>
        </w:tc>
        <w:tc>
          <w:tcPr>
            <w:tcW w:w="1969" w:type="dxa"/>
            <w:tcBorders>
              <w:bottom w:val="single" w:sz="5" w:space="0" w:color="444746"/>
            </w:tcBorders>
            <w:shd w:val="clear" w:color="auto" w:fill="DAE8F8"/>
            <w:tcMar>
              <w:top w:w="120" w:type="dxa"/>
              <w:left w:w="120" w:type="dxa"/>
              <w:bottom w:w="120" w:type="dxa"/>
              <w:right w:w="120" w:type="dxa"/>
            </w:tcMar>
          </w:tcPr>
          <w:p w14:paraId="48E40779" w14:textId="42CA00C1"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Harrington/Bear Claw</w:t>
            </w:r>
          </w:p>
        </w:tc>
        <w:tc>
          <w:tcPr>
            <w:tcW w:w="1854" w:type="dxa"/>
            <w:tcBorders>
              <w:bottom w:val="single" w:sz="5" w:space="0" w:color="444746"/>
            </w:tcBorders>
            <w:shd w:val="clear" w:color="auto" w:fill="DAE8F8"/>
            <w:tcMar>
              <w:top w:w="120" w:type="dxa"/>
              <w:left w:w="120" w:type="dxa"/>
              <w:bottom w:w="120" w:type="dxa"/>
              <w:right w:w="120" w:type="dxa"/>
            </w:tcMar>
          </w:tcPr>
          <w:p w14:paraId="4D52582C" w14:textId="54C54B72"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CF4-0757</w:t>
            </w:r>
          </w:p>
        </w:tc>
        <w:tc>
          <w:tcPr>
            <w:tcW w:w="2201" w:type="dxa"/>
            <w:tcBorders>
              <w:bottom w:val="single" w:sz="5" w:space="0" w:color="444746"/>
            </w:tcBorders>
            <w:shd w:val="clear" w:color="auto" w:fill="DAE8F8"/>
            <w:tcMar>
              <w:top w:w="120" w:type="dxa"/>
              <w:left w:w="120" w:type="dxa"/>
              <w:bottom w:w="120" w:type="dxa"/>
              <w:right w:w="120" w:type="dxa"/>
            </w:tcMar>
          </w:tcPr>
          <w:p w14:paraId="7481EBF4" w14:textId="20B0DE20"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E072063</w:t>
            </w:r>
          </w:p>
        </w:tc>
        <w:tc>
          <w:tcPr>
            <w:tcW w:w="1487" w:type="dxa"/>
            <w:tcBorders>
              <w:bottom w:val="single" w:sz="5" w:space="0" w:color="444746"/>
            </w:tcBorders>
            <w:shd w:val="clear" w:color="auto" w:fill="DAE8F8"/>
            <w:tcMar>
              <w:top w:w="120" w:type="dxa"/>
              <w:left w:w="120" w:type="dxa"/>
              <w:bottom w:w="120" w:type="dxa"/>
              <w:right w:w="120" w:type="dxa"/>
            </w:tcMar>
          </w:tcPr>
          <w:p w14:paraId="01BF38F0" w14:textId="5FF1CE02"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A-Frame</w:t>
            </w:r>
          </w:p>
        </w:tc>
      </w:tr>
      <w:tr w:rsidR="6108E679" w14:paraId="283CB3A4" w14:textId="77777777" w:rsidTr="001D5EA2">
        <w:trPr>
          <w:trHeight w:val="300"/>
        </w:trPr>
        <w:tc>
          <w:tcPr>
            <w:tcW w:w="2085" w:type="dxa"/>
            <w:tcBorders>
              <w:bottom w:val="single" w:sz="5" w:space="0" w:color="444746"/>
            </w:tcBorders>
            <w:tcMar>
              <w:top w:w="120" w:type="dxa"/>
              <w:left w:w="120" w:type="dxa"/>
              <w:bottom w:w="120" w:type="dxa"/>
              <w:right w:w="120" w:type="dxa"/>
            </w:tcMar>
          </w:tcPr>
          <w:p w14:paraId="1AAE3E11" w14:textId="74B90655"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Mobile Crane</w:t>
            </w:r>
          </w:p>
        </w:tc>
        <w:tc>
          <w:tcPr>
            <w:tcW w:w="1969" w:type="dxa"/>
            <w:tcBorders>
              <w:bottom w:val="single" w:sz="5" w:space="0" w:color="444746"/>
            </w:tcBorders>
            <w:tcMar>
              <w:top w:w="120" w:type="dxa"/>
              <w:left w:w="120" w:type="dxa"/>
              <w:bottom w:w="120" w:type="dxa"/>
              <w:right w:w="120" w:type="dxa"/>
            </w:tcMar>
          </w:tcPr>
          <w:p w14:paraId="5B9A9F10" w14:textId="501FBA4E"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Grove</w:t>
            </w:r>
          </w:p>
        </w:tc>
        <w:tc>
          <w:tcPr>
            <w:tcW w:w="1854" w:type="dxa"/>
            <w:tcBorders>
              <w:bottom w:val="single" w:sz="5" w:space="0" w:color="444746"/>
            </w:tcBorders>
            <w:tcMar>
              <w:top w:w="120" w:type="dxa"/>
              <w:left w:w="120" w:type="dxa"/>
              <w:bottom w:w="120" w:type="dxa"/>
              <w:right w:w="120" w:type="dxa"/>
            </w:tcMar>
          </w:tcPr>
          <w:p w14:paraId="6C1BF77C" w14:textId="040D26EB"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CRR70K (RT770)</w:t>
            </w:r>
          </w:p>
        </w:tc>
        <w:tc>
          <w:tcPr>
            <w:tcW w:w="2201" w:type="dxa"/>
            <w:tcBorders>
              <w:bottom w:val="single" w:sz="5" w:space="0" w:color="444746"/>
            </w:tcBorders>
            <w:tcMar>
              <w:top w:w="120" w:type="dxa"/>
              <w:left w:w="120" w:type="dxa"/>
              <w:bottom w:w="120" w:type="dxa"/>
              <w:right w:w="120" w:type="dxa"/>
            </w:tcMar>
          </w:tcPr>
          <w:p w14:paraId="204F377E" w14:textId="1C137921"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237311</w:t>
            </w:r>
          </w:p>
        </w:tc>
        <w:tc>
          <w:tcPr>
            <w:tcW w:w="1487" w:type="dxa"/>
            <w:tcBorders>
              <w:bottom w:val="single" w:sz="5" w:space="0" w:color="444746"/>
            </w:tcBorders>
            <w:tcMar>
              <w:top w:w="120" w:type="dxa"/>
              <w:left w:w="120" w:type="dxa"/>
              <w:bottom w:w="120" w:type="dxa"/>
              <w:right w:w="120" w:type="dxa"/>
            </w:tcMar>
          </w:tcPr>
          <w:p w14:paraId="1D558B6F" w14:textId="4BCB017C" w:rsidR="6108E679" w:rsidRDefault="6108E679" w:rsidP="6108E679">
            <w:pPr>
              <w:rPr>
                <w:rFonts w:ascii="Times New Roman" w:eastAsia="Times New Roman" w:hAnsi="Times New Roman" w:cs="Times New Roman"/>
              </w:rPr>
            </w:pPr>
          </w:p>
        </w:tc>
      </w:tr>
      <w:tr w:rsidR="6108E679" w14:paraId="42D63BDB" w14:textId="77777777" w:rsidTr="001D5EA2">
        <w:trPr>
          <w:trHeight w:val="300"/>
        </w:trPr>
        <w:tc>
          <w:tcPr>
            <w:tcW w:w="2085" w:type="dxa"/>
            <w:tcBorders>
              <w:bottom w:val="single" w:sz="5" w:space="0" w:color="444746"/>
            </w:tcBorders>
            <w:shd w:val="clear" w:color="auto" w:fill="DAE8F8"/>
            <w:tcMar>
              <w:top w:w="120" w:type="dxa"/>
              <w:left w:w="120" w:type="dxa"/>
              <w:bottom w:w="120" w:type="dxa"/>
              <w:right w:w="120" w:type="dxa"/>
            </w:tcMar>
          </w:tcPr>
          <w:p w14:paraId="547FA574" w14:textId="6BC9EF17"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Monorail Hoist</w:t>
            </w:r>
          </w:p>
        </w:tc>
        <w:tc>
          <w:tcPr>
            <w:tcW w:w="1969" w:type="dxa"/>
            <w:tcBorders>
              <w:bottom w:val="single" w:sz="5" w:space="0" w:color="444746"/>
            </w:tcBorders>
            <w:shd w:val="clear" w:color="auto" w:fill="DAE8F8"/>
            <w:tcMar>
              <w:top w:w="120" w:type="dxa"/>
              <w:left w:w="120" w:type="dxa"/>
              <w:bottom w:w="120" w:type="dxa"/>
              <w:right w:w="120" w:type="dxa"/>
            </w:tcMar>
          </w:tcPr>
          <w:p w14:paraId="790084E8" w14:textId="72DFDDF6"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Budgit</w:t>
            </w:r>
          </w:p>
        </w:tc>
        <w:tc>
          <w:tcPr>
            <w:tcW w:w="1854" w:type="dxa"/>
            <w:tcBorders>
              <w:bottom w:val="single" w:sz="5" w:space="0" w:color="444746"/>
            </w:tcBorders>
            <w:shd w:val="clear" w:color="auto" w:fill="DAE8F8"/>
            <w:tcMar>
              <w:top w:w="120" w:type="dxa"/>
              <w:left w:w="120" w:type="dxa"/>
              <w:bottom w:w="120" w:type="dxa"/>
              <w:right w:w="120" w:type="dxa"/>
            </w:tcMar>
          </w:tcPr>
          <w:p w14:paraId="44C47B5D" w14:textId="2BFF5F5F"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BEH0310</w:t>
            </w:r>
          </w:p>
        </w:tc>
        <w:tc>
          <w:tcPr>
            <w:tcW w:w="2201" w:type="dxa"/>
            <w:tcBorders>
              <w:bottom w:val="single" w:sz="5" w:space="0" w:color="444746"/>
            </w:tcBorders>
            <w:shd w:val="clear" w:color="auto" w:fill="DAE8F8"/>
            <w:tcMar>
              <w:top w:w="120" w:type="dxa"/>
              <w:left w:w="120" w:type="dxa"/>
              <w:bottom w:w="120" w:type="dxa"/>
              <w:right w:w="120" w:type="dxa"/>
            </w:tcMar>
          </w:tcPr>
          <w:p w14:paraId="3B091C2B" w14:textId="611B409C"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330621</w:t>
            </w:r>
          </w:p>
        </w:tc>
        <w:tc>
          <w:tcPr>
            <w:tcW w:w="1487" w:type="dxa"/>
            <w:tcBorders>
              <w:bottom w:val="single" w:sz="5" w:space="0" w:color="444746"/>
            </w:tcBorders>
            <w:shd w:val="clear" w:color="auto" w:fill="DAE8F8"/>
            <w:tcMar>
              <w:top w:w="120" w:type="dxa"/>
              <w:left w:w="120" w:type="dxa"/>
              <w:bottom w:w="120" w:type="dxa"/>
              <w:right w:w="120" w:type="dxa"/>
            </w:tcMar>
          </w:tcPr>
          <w:p w14:paraId="04D0B0AC" w14:textId="0C62A1FF"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Boat Shed</w:t>
            </w:r>
          </w:p>
        </w:tc>
      </w:tr>
      <w:tr w:rsidR="6108E679" w14:paraId="46FE1DD7" w14:textId="77777777" w:rsidTr="001D5EA2">
        <w:trPr>
          <w:trHeight w:val="300"/>
        </w:trPr>
        <w:tc>
          <w:tcPr>
            <w:tcW w:w="2085" w:type="dxa"/>
            <w:tcBorders>
              <w:bottom w:val="single" w:sz="5" w:space="0" w:color="444746"/>
            </w:tcBorders>
            <w:shd w:val="clear" w:color="auto" w:fill="DAE8F8"/>
            <w:tcMar>
              <w:top w:w="120" w:type="dxa"/>
              <w:left w:w="120" w:type="dxa"/>
              <w:bottom w:w="120" w:type="dxa"/>
              <w:right w:w="120" w:type="dxa"/>
            </w:tcMar>
          </w:tcPr>
          <w:p w14:paraId="28723608" w14:textId="5A2AB265"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Monorail Hoist</w:t>
            </w:r>
          </w:p>
        </w:tc>
        <w:tc>
          <w:tcPr>
            <w:tcW w:w="1969" w:type="dxa"/>
            <w:tcBorders>
              <w:bottom w:val="single" w:sz="5" w:space="0" w:color="444746"/>
            </w:tcBorders>
            <w:shd w:val="clear" w:color="auto" w:fill="DAE8F8"/>
            <w:tcMar>
              <w:top w:w="120" w:type="dxa"/>
              <w:left w:w="120" w:type="dxa"/>
              <w:bottom w:w="120" w:type="dxa"/>
              <w:right w:w="120" w:type="dxa"/>
            </w:tcMar>
          </w:tcPr>
          <w:p w14:paraId="44B88AA4" w14:textId="052025E0"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Coffing</w:t>
            </w:r>
          </w:p>
        </w:tc>
        <w:tc>
          <w:tcPr>
            <w:tcW w:w="1854" w:type="dxa"/>
            <w:tcBorders>
              <w:bottom w:val="single" w:sz="5" w:space="0" w:color="444746"/>
            </w:tcBorders>
            <w:shd w:val="clear" w:color="auto" w:fill="DAE8F8"/>
            <w:tcMar>
              <w:top w:w="120" w:type="dxa"/>
              <w:left w:w="120" w:type="dxa"/>
              <w:bottom w:w="120" w:type="dxa"/>
              <w:right w:w="120" w:type="dxa"/>
            </w:tcMar>
          </w:tcPr>
          <w:p w14:paraId="6A4850EF" w14:textId="77BFD791"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JLC2016BLCX</w:t>
            </w:r>
          </w:p>
        </w:tc>
        <w:tc>
          <w:tcPr>
            <w:tcW w:w="2201" w:type="dxa"/>
            <w:tcBorders>
              <w:bottom w:val="single" w:sz="5" w:space="0" w:color="444746"/>
            </w:tcBorders>
            <w:shd w:val="clear" w:color="auto" w:fill="DAE8F8"/>
            <w:tcMar>
              <w:top w:w="120" w:type="dxa"/>
              <w:left w:w="120" w:type="dxa"/>
              <w:bottom w:w="120" w:type="dxa"/>
              <w:right w:w="120" w:type="dxa"/>
            </w:tcMar>
          </w:tcPr>
          <w:p w14:paraId="65576770" w14:textId="2890CE9E"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JM3160PU</w:t>
            </w:r>
          </w:p>
        </w:tc>
        <w:tc>
          <w:tcPr>
            <w:tcW w:w="1487" w:type="dxa"/>
            <w:tcBorders>
              <w:bottom w:val="single" w:sz="5" w:space="0" w:color="444746"/>
            </w:tcBorders>
            <w:shd w:val="clear" w:color="auto" w:fill="DAE8F8"/>
            <w:tcMar>
              <w:top w:w="120" w:type="dxa"/>
              <w:left w:w="120" w:type="dxa"/>
              <w:bottom w:w="120" w:type="dxa"/>
              <w:right w:w="120" w:type="dxa"/>
            </w:tcMar>
          </w:tcPr>
          <w:p w14:paraId="36CC4265" w14:textId="5FAE5A33"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C-1</w:t>
            </w:r>
          </w:p>
        </w:tc>
      </w:tr>
      <w:tr w:rsidR="6108E679" w14:paraId="4785DC96" w14:textId="77777777" w:rsidTr="001D5EA2">
        <w:trPr>
          <w:trHeight w:val="300"/>
        </w:trPr>
        <w:tc>
          <w:tcPr>
            <w:tcW w:w="2085" w:type="dxa"/>
            <w:tcBorders>
              <w:bottom w:val="single" w:sz="5" w:space="0" w:color="444746"/>
            </w:tcBorders>
            <w:shd w:val="clear" w:color="auto" w:fill="DAE8F8"/>
            <w:tcMar>
              <w:top w:w="120" w:type="dxa"/>
              <w:left w:w="120" w:type="dxa"/>
              <w:bottom w:w="120" w:type="dxa"/>
              <w:right w:w="120" w:type="dxa"/>
            </w:tcMar>
          </w:tcPr>
          <w:p w14:paraId="07E668ED" w14:textId="6CC97F30"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Monorail Hoist</w:t>
            </w:r>
          </w:p>
        </w:tc>
        <w:tc>
          <w:tcPr>
            <w:tcW w:w="1969" w:type="dxa"/>
            <w:tcBorders>
              <w:bottom w:val="single" w:sz="5" w:space="0" w:color="444746"/>
            </w:tcBorders>
            <w:shd w:val="clear" w:color="auto" w:fill="DAE8F8"/>
            <w:tcMar>
              <w:top w:w="120" w:type="dxa"/>
              <w:left w:w="120" w:type="dxa"/>
              <w:bottom w:w="120" w:type="dxa"/>
              <w:right w:w="120" w:type="dxa"/>
            </w:tcMar>
          </w:tcPr>
          <w:p w14:paraId="20666B30" w14:textId="03F53DBD"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Coffing</w:t>
            </w:r>
          </w:p>
        </w:tc>
        <w:tc>
          <w:tcPr>
            <w:tcW w:w="1854" w:type="dxa"/>
            <w:tcBorders>
              <w:bottom w:val="single" w:sz="5" w:space="0" w:color="444746"/>
            </w:tcBorders>
            <w:shd w:val="clear" w:color="auto" w:fill="DAE8F8"/>
            <w:tcMar>
              <w:top w:w="120" w:type="dxa"/>
              <w:left w:w="120" w:type="dxa"/>
              <w:bottom w:w="120" w:type="dxa"/>
              <w:right w:w="120" w:type="dxa"/>
            </w:tcMar>
          </w:tcPr>
          <w:p w14:paraId="19D33AE8" w14:textId="41BAC153"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EC-1009-5</w:t>
            </w:r>
          </w:p>
        </w:tc>
        <w:tc>
          <w:tcPr>
            <w:tcW w:w="2201" w:type="dxa"/>
            <w:tcBorders>
              <w:bottom w:val="single" w:sz="5" w:space="0" w:color="444746"/>
            </w:tcBorders>
            <w:shd w:val="clear" w:color="auto" w:fill="DAE8F8"/>
            <w:tcMar>
              <w:top w:w="120" w:type="dxa"/>
              <w:left w:w="120" w:type="dxa"/>
              <w:bottom w:w="120" w:type="dxa"/>
              <w:right w:w="120" w:type="dxa"/>
            </w:tcMar>
          </w:tcPr>
          <w:p w14:paraId="42A3CE03" w14:textId="33A172BD"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EC-1C-401-VL</w:t>
            </w:r>
          </w:p>
        </w:tc>
        <w:tc>
          <w:tcPr>
            <w:tcW w:w="1487" w:type="dxa"/>
            <w:tcBorders>
              <w:bottom w:val="single" w:sz="5" w:space="0" w:color="444746"/>
            </w:tcBorders>
            <w:shd w:val="clear" w:color="auto" w:fill="DAE8F8"/>
            <w:tcMar>
              <w:top w:w="120" w:type="dxa"/>
              <w:left w:w="120" w:type="dxa"/>
              <w:bottom w:w="120" w:type="dxa"/>
              <w:right w:w="120" w:type="dxa"/>
            </w:tcMar>
          </w:tcPr>
          <w:p w14:paraId="59A7E681" w14:textId="26956F9A"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E-1</w:t>
            </w:r>
          </w:p>
        </w:tc>
      </w:tr>
      <w:tr w:rsidR="6108E679" w14:paraId="79ECDE0B" w14:textId="77777777" w:rsidTr="001D5EA2">
        <w:trPr>
          <w:trHeight w:val="300"/>
        </w:trPr>
        <w:tc>
          <w:tcPr>
            <w:tcW w:w="2085" w:type="dxa"/>
            <w:tcBorders>
              <w:bottom w:val="single" w:sz="5" w:space="0" w:color="444746"/>
            </w:tcBorders>
            <w:shd w:val="clear" w:color="auto" w:fill="DAE8F8"/>
            <w:tcMar>
              <w:top w:w="120" w:type="dxa"/>
              <w:left w:w="120" w:type="dxa"/>
              <w:bottom w:w="120" w:type="dxa"/>
              <w:right w:w="120" w:type="dxa"/>
            </w:tcMar>
          </w:tcPr>
          <w:p w14:paraId="20C4F112" w14:textId="4C759FE9"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Monorail Hoist</w:t>
            </w:r>
          </w:p>
        </w:tc>
        <w:tc>
          <w:tcPr>
            <w:tcW w:w="1969" w:type="dxa"/>
            <w:tcBorders>
              <w:bottom w:val="single" w:sz="5" w:space="0" w:color="444746"/>
            </w:tcBorders>
            <w:shd w:val="clear" w:color="auto" w:fill="DAE8F8"/>
            <w:tcMar>
              <w:top w:w="120" w:type="dxa"/>
              <w:left w:w="120" w:type="dxa"/>
              <w:bottom w:w="120" w:type="dxa"/>
              <w:right w:w="120" w:type="dxa"/>
            </w:tcMar>
          </w:tcPr>
          <w:p w14:paraId="3E808F7D" w14:textId="12075DE0"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Budgit</w:t>
            </w:r>
          </w:p>
        </w:tc>
        <w:tc>
          <w:tcPr>
            <w:tcW w:w="1854" w:type="dxa"/>
            <w:tcBorders>
              <w:bottom w:val="single" w:sz="5" w:space="0" w:color="444746"/>
            </w:tcBorders>
            <w:shd w:val="clear" w:color="auto" w:fill="DAE8F8"/>
            <w:tcMar>
              <w:top w:w="120" w:type="dxa"/>
              <w:left w:w="120" w:type="dxa"/>
              <w:bottom w:w="120" w:type="dxa"/>
              <w:right w:w="120" w:type="dxa"/>
            </w:tcMar>
          </w:tcPr>
          <w:p w14:paraId="2B9DBC92" w14:textId="0980349D"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309827-29</w:t>
            </w:r>
          </w:p>
        </w:tc>
        <w:tc>
          <w:tcPr>
            <w:tcW w:w="2201" w:type="dxa"/>
            <w:tcBorders>
              <w:bottom w:val="single" w:sz="5" w:space="0" w:color="444746"/>
            </w:tcBorders>
            <w:shd w:val="clear" w:color="auto" w:fill="DAE8F8"/>
            <w:tcMar>
              <w:top w:w="120" w:type="dxa"/>
              <w:left w:w="120" w:type="dxa"/>
              <w:bottom w:w="120" w:type="dxa"/>
              <w:right w:w="120" w:type="dxa"/>
            </w:tcMar>
          </w:tcPr>
          <w:p w14:paraId="7DE0FA5D" w14:textId="3D9154F9"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H-224-1</w:t>
            </w:r>
          </w:p>
        </w:tc>
        <w:tc>
          <w:tcPr>
            <w:tcW w:w="1487" w:type="dxa"/>
            <w:tcBorders>
              <w:bottom w:val="single" w:sz="5" w:space="0" w:color="444746"/>
            </w:tcBorders>
            <w:shd w:val="clear" w:color="auto" w:fill="DAE8F8"/>
            <w:tcMar>
              <w:top w:w="120" w:type="dxa"/>
              <w:left w:w="120" w:type="dxa"/>
              <w:bottom w:w="120" w:type="dxa"/>
              <w:right w:w="120" w:type="dxa"/>
            </w:tcMar>
          </w:tcPr>
          <w:p w14:paraId="2824EAA0" w14:textId="39DB50A3"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M-2</w:t>
            </w:r>
          </w:p>
        </w:tc>
      </w:tr>
      <w:tr w:rsidR="6108E679" w14:paraId="61E1B6A1" w14:textId="77777777" w:rsidTr="001D5EA2">
        <w:trPr>
          <w:trHeight w:val="300"/>
        </w:trPr>
        <w:tc>
          <w:tcPr>
            <w:tcW w:w="2085" w:type="dxa"/>
            <w:tcBorders>
              <w:bottom w:val="single" w:sz="5" w:space="0" w:color="444746"/>
            </w:tcBorders>
            <w:shd w:val="clear" w:color="auto" w:fill="DAE8F8"/>
            <w:tcMar>
              <w:top w:w="120" w:type="dxa"/>
              <w:left w:w="120" w:type="dxa"/>
              <w:bottom w:w="120" w:type="dxa"/>
              <w:right w:w="120" w:type="dxa"/>
            </w:tcMar>
          </w:tcPr>
          <w:p w14:paraId="6A8C58B1" w14:textId="09771B16"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Monorail Hoist</w:t>
            </w:r>
          </w:p>
        </w:tc>
        <w:tc>
          <w:tcPr>
            <w:tcW w:w="1969" w:type="dxa"/>
            <w:tcBorders>
              <w:bottom w:val="single" w:sz="5" w:space="0" w:color="444746"/>
            </w:tcBorders>
            <w:shd w:val="clear" w:color="auto" w:fill="DAE8F8"/>
            <w:tcMar>
              <w:top w:w="120" w:type="dxa"/>
              <w:left w:w="120" w:type="dxa"/>
              <w:bottom w:w="120" w:type="dxa"/>
              <w:right w:w="120" w:type="dxa"/>
            </w:tcMar>
          </w:tcPr>
          <w:p w14:paraId="26756F47" w14:textId="5B4AEEDD"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Coffing/Yale</w:t>
            </w:r>
          </w:p>
        </w:tc>
        <w:tc>
          <w:tcPr>
            <w:tcW w:w="1854" w:type="dxa"/>
            <w:tcBorders>
              <w:bottom w:val="single" w:sz="5" w:space="0" w:color="444746"/>
            </w:tcBorders>
            <w:shd w:val="clear" w:color="auto" w:fill="DAE8F8"/>
            <w:tcMar>
              <w:top w:w="120" w:type="dxa"/>
              <w:left w:w="120" w:type="dxa"/>
              <w:bottom w:w="120" w:type="dxa"/>
              <w:right w:w="120" w:type="dxa"/>
            </w:tcMar>
          </w:tcPr>
          <w:p w14:paraId="3B2D3063" w14:textId="06D783F5"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EC-2012-1-10</w:t>
            </w:r>
          </w:p>
        </w:tc>
        <w:tc>
          <w:tcPr>
            <w:tcW w:w="2201" w:type="dxa"/>
            <w:tcBorders>
              <w:bottom w:val="single" w:sz="5" w:space="0" w:color="444746"/>
            </w:tcBorders>
            <w:shd w:val="clear" w:color="auto" w:fill="DAE8F8"/>
            <w:tcMar>
              <w:top w:w="120" w:type="dxa"/>
              <w:left w:w="120" w:type="dxa"/>
              <w:bottom w:w="120" w:type="dxa"/>
              <w:right w:w="120" w:type="dxa"/>
            </w:tcMar>
          </w:tcPr>
          <w:p w14:paraId="2841557E" w14:textId="3A2ABFD6"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471</w:t>
            </w:r>
          </w:p>
        </w:tc>
        <w:tc>
          <w:tcPr>
            <w:tcW w:w="1487" w:type="dxa"/>
            <w:tcBorders>
              <w:bottom w:val="single" w:sz="5" w:space="0" w:color="444746"/>
            </w:tcBorders>
            <w:shd w:val="clear" w:color="auto" w:fill="DAE8F8"/>
            <w:tcMar>
              <w:top w:w="120" w:type="dxa"/>
              <w:left w:w="120" w:type="dxa"/>
              <w:bottom w:w="120" w:type="dxa"/>
              <w:right w:w="120" w:type="dxa"/>
            </w:tcMar>
          </w:tcPr>
          <w:p w14:paraId="421BE15E" w14:textId="5AADB46E"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M-3</w:t>
            </w:r>
          </w:p>
        </w:tc>
      </w:tr>
      <w:tr w:rsidR="6108E679" w14:paraId="7331DAD9" w14:textId="77777777" w:rsidTr="001D5EA2">
        <w:trPr>
          <w:trHeight w:val="300"/>
        </w:trPr>
        <w:tc>
          <w:tcPr>
            <w:tcW w:w="2085" w:type="dxa"/>
            <w:tcBorders>
              <w:bottom w:val="single" w:sz="5" w:space="0" w:color="444746"/>
            </w:tcBorders>
            <w:shd w:val="clear" w:color="auto" w:fill="DAE8F8"/>
            <w:tcMar>
              <w:top w:w="120" w:type="dxa"/>
              <w:left w:w="120" w:type="dxa"/>
              <w:bottom w:w="120" w:type="dxa"/>
              <w:right w:w="120" w:type="dxa"/>
            </w:tcMar>
          </w:tcPr>
          <w:p w14:paraId="214A637B" w14:textId="07673FC2"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Monorail Hoist</w:t>
            </w:r>
          </w:p>
        </w:tc>
        <w:tc>
          <w:tcPr>
            <w:tcW w:w="1969" w:type="dxa"/>
            <w:tcBorders>
              <w:bottom w:val="single" w:sz="5" w:space="0" w:color="444746"/>
            </w:tcBorders>
            <w:shd w:val="clear" w:color="auto" w:fill="DAE8F8"/>
            <w:tcMar>
              <w:top w:w="120" w:type="dxa"/>
              <w:left w:w="120" w:type="dxa"/>
              <w:bottom w:w="120" w:type="dxa"/>
              <w:right w:w="120" w:type="dxa"/>
            </w:tcMar>
          </w:tcPr>
          <w:p w14:paraId="18855959" w14:textId="1C080527"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Coffing</w:t>
            </w:r>
          </w:p>
        </w:tc>
        <w:tc>
          <w:tcPr>
            <w:tcW w:w="1854" w:type="dxa"/>
            <w:tcBorders>
              <w:bottom w:val="single" w:sz="5" w:space="0" w:color="444746"/>
            </w:tcBorders>
            <w:shd w:val="clear" w:color="auto" w:fill="DAE8F8"/>
            <w:tcMar>
              <w:top w:w="120" w:type="dxa"/>
              <w:left w:w="120" w:type="dxa"/>
              <w:bottom w:w="120" w:type="dxa"/>
              <w:right w:w="120" w:type="dxa"/>
            </w:tcMar>
          </w:tcPr>
          <w:p w14:paraId="4D7387D1" w14:textId="439DE732"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EC-2016-1</w:t>
            </w:r>
          </w:p>
        </w:tc>
        <w:tc>
          <w:tcPr>
            <w:tcW w:w="2201" w:type="dxa"/>
            <w:tcBorders>
              <w:bottom w:val="single" w:sz="5" w:space="0" w:color="444746"/>
            </w:tcBorders>
            <w:shd w:val="clear" w:color="auto" w:fill="DAE8F8"/>
            <w:tcMar>
              <w:top w:w="120" w:type="dxa"/>
              <w:left w:w="120" w:type="dxa"/>
              <w:bottom w:w="120" w:type="dxa"/>
              <w:right w:w="120" w:type="dxa"/>
            </w:tcMar>
          </w:tcPr>
          <w:p w14:paraId="2CA2C898" w14:textId="6617A5A0"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EC-1C-412-XLD</w:t>
            </w:r>
          </w:p>
        </w:tc>
        <w:tc>
          <w:tcPr>
            <w:tcW w:w="1487" w:type="dxa"/>
            <w:tcBorders>
              <w:bottom w:val="single" w:sz="5" w:space="0" w:color="444746"/>
            </w:tcBorders>
            <w:shd w:val="clear" w:color="auto" w:fill="DAE8F8"/>
            <w:tcMar>
              <w:top w:w="120" w:type="dxa"/>
              <w:left w:w="120" w:type="dxa"/>
              <w:bottom w:w="120" w:type="dxa"/>
              <w:right w:w="120" w:type="dxa"/>
            </w:tcMar>
          </w:tcPr>
          <w:p w14:paraId="6EBC1320" w14:textId="63EC9D80"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M-4</w:t>
            </w:r>
          </w:p>
        </w:tc>
      </w:tr>
      <w:tr w:rsidR="6108E679" w14:paraId="2E1D333A" w14:textId="77777777" w:rsidTr="001D5EA2">
        <w:trPr>
          <w:trHeight w:val="300"/>
        </w:trPr>
        <w:tc>
          <w:tcPr>
            <w:tcW w:w="2085" w:type="dxa"/>
            <w:tcBorders>
              <w:bottom w:val="single" w:sz="5" w:space="0" w:color="444746"/>
            </w:tcBorders>
            <w:shd w:val="clear" w:color="auto" w:fill="DAE8F8"/>
            <w:tcMar>
              <w:top w:w="120" w:type="dxa"/>
              <w:left w:w="120" w:type="dxa"/>
              <w:bottom w:w="120" w:type="dxa"/>
              <w:right w:w="120" w:type="dxa"/>
            </w:tcMar>
          </w:tcPr>
          <w:p w14:paraId="2B7683D6" w14:textId="1E495867"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Monorail Hoist</w:t>
            </w:r>
          </w:p>
        </w:tc>
        <w:tc>
          <w:tcPr>
            <w:tcW w:w="1969" w:type="dxa"/>
            <w:tcBorders>
              <w:bottom w:val="single" w:sz="5" w:space="0" w:color="444746"/>
            </w:tcBorders>
            <w:shd w:val="clear" w:color="auto" w:fill="DAE8F8"/>
            <w:tcMar>
              <w:top w:w="120" w:type="dxa"/>
              <w:left w:w="120" w:type="dxa"/>
              <w:bottom w:w="120" w:type="dxa"/>
              <w:right w:w="120" w:type="dxa"/>
            </w:tcMar>
          </w:tcPr>
          <w:p w14:paraId="42CCFFF7" w14:textId="61777797"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Coffing</w:t>
            </w:r>
          </w:p>
        </w:tc>
        <w:tc>
          <w:tcPr>
            <w:tcW w:w="1854" w:type="dxa"/>
            <w:tcBorders>
              <w:bottom w:val="single" w:sz="5" w:space="0" w:color="444746"/>
            </w:tcBorders>
            <w:shd w:val="clear" w:color="auto" w:fill="DAE8F8"/>
            <w:tcMar>
              <w:top w:w="120" w:type="dxa"/>
              <w:left w:w="120" w:type="dxa"/>
              <w:bottom w:w="120" w:type="dxa"/>
              <w:right w:w="120" w:type="dxa"/>
            </w:tcMar>
          </w:tcPr>
          <w:p w14:paraId="440E257A" w14:textId="0DA83E5F"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EC-1016-3</w:t>
            </w:r>
          </w:p>
        </w:tc>
        <w:tc>
          <w:tcPr>
            <w:tcW w:w="2201" w:type="dxa"/>
            <w:tcBorders>
              <w:bottom w:val="single" w:sz="5" w:space="0" w:color="444746"/>
            </w:tcBorders>
            <w:shd w:val="clear" w:color="auto" w:fill="DAE8F8"/>
            <w:tcMar>
              <w:top w:w="120" w:type="dxa"/>
              <w:left w:w="120" w:type="dxa"/>
              <w:bottom w:w="120" w:type="dxa"/>
              <w:right w:w="120" w:type="dxa"/>
            </w:tcMar>
          </w:tcPr>
          <w:p w14:paraId="29DE70A0" w14:textId="62C8C5AF"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EC1-A-417-KZD</w:t>
            </w:r>
          </w:p>
        </w:tc>
        <w:tc>
          <w:tcPr>
            <w:tcW w:w="1487" w:type="dxa"/>
            <w:tcBorders>
              <w:bottom w:val="single" w:sz="5" w:space="0" w:color="444746"/>
            </w:tcBorders>
            <w:shd w:val="clear" w:color="auto" w:fill="DAE8F8"/>
            <w:tcMar>
              <w:top w:w="120" w:type="dxa"/>
              <w:left w:w="120" w:type="dxa"/>
              <w:bottom w:w="120" w:type="dxa"/>
              <w:right w:w="120" w:type="dxa"/>
            </w:tcMar>
          </w:tcPr>
          <w:p w14:paraId="64521C84" w14:textId="3D03DE6B"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M-6</w:t>
            </w:r>
          </w:p>
        </w:tc>
      </w:tr>
      <w:tr w:rsidR="6108E679" w14:paraId="6F3E7648" w14:textId="77777777" w:rsidTr="001D5EA2">
        <w:trPr>
          <w:trHeight w:val="300"/>
        </w:trPr>
        <w:tc>
          <w:tcPr>
            <w:tcW w:w="2085" w:type="dxa"/>
            <w:tcBorders>
              <w:bottom w:val="single" w:sz="5" w:space="0" w:color="444746"/>
            </w:tcBorders>
            <w:shd w:val="clear" w:color="auto" w:fill="DAE8F8"/>
            <w:tcMar>
              <w:top w:w="120" w:type="dxa"/>
              <w:left w:w="120" w:type="dxa"/>
              <w:bottom w:w="120" w:type="dxa"/>
              <w:right w:w="120" w:type="dxa"/>
            </w:tcMar>
          </w:tcPr>
          <w:p w14:paraId="17D16CB1" w14:textId="27D3D28D"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Monorail Hoist</w:t>
            </w:r>
          </w:p>
        </w:tc>
        <w:tc>
          <w:tcPr>
            <w:tcW w:w="1969" w:type="dxa"/>
            <w:tcBorders>
              <w:bottom w:val="single" w:sz="5" w:space="0" w:color="444746"/>
            </w:tcBorders>
            <w:shd w:val="clear" w:color="auto" w:fill="DAE8F8"/>
            <w:tcMar>
              <w:top w:w="120" w:type="dxa"/>
              <w:left w:w="120" w:type="dxa"/>
              <w:bottom w:w="120" w:type="dxa"/>
              <w:right w:w="120" w:type="dxa"/>
            </w:tcMar>
          </w:tcPr>
          <w:p w14:paraId="7EE02771" w14:textId="43F15DB9"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Coffing</w:t>
            </w:r>
          </w:p>
        </w:tc>
        <w:tc>
          <w:tcPr>
            <w:tcW w:w="1854" w:type="dxa"/>
            <w:tcBorders>
              <w:bottom w:val="single" w:sz="5" w:space="0" w:color="444746"/>
            </w:tcBorders>
            <w:shd w:val="clear" w:color="auto" w:fill="DAE8F8"/>
            <w:tcMar>
              <w:top w:w="120" w:type="dxa"/>
              <w:left w:w="120" w:type="dxa"/>
              <w:bottom w:w="120" w:type="dxa"/>
              <w:right w:w="120" w:type="dxa"/>
            </w:tcMar>
          </w:tcPr>
          <w:p w14:paraId="00279C74" w14:textId="4E1B2E58" w:rsidR="6108E679" w:rsidRDefault="6108E679" w:rsidP="6108E679">
            <w:pPr>
              <w:rPr>
                <w:rFonts w:ascii="Times New Roman" w:eastAsia="Times New Roman" w:hAnsi="Times New Roman" w:cs="Times New Roman"/>
                <w:b/>
                <w:bCs/>
              </w:rPr>
            </w:pPr>
            <w:r w:rsidRPr="6108E679">
              <w:rPr>
                <w:rFonts w:ascii="Times New Roman" w:eastAsia="Times New Roman" w:hAnsi="Times New Roman" w:cs="Times New Roman"/>
                <w:b/>
                <w:bCs/>
              </w:rPr>
              <w:t>ECT-4006</w:t>
            </w:r>
          </w:p>
        </w:tc>
        <w:tc>
          <w:tcPr>
            <w:tcW w:w="2201" w:type="dxa"/>
            <w:tcBorders>
              <w:bottom w:val="single" w:sz="5" w:space="0" w:color="444746"/>
            </w:tcBorders>
            <w:shd w:val="clear" w:color="auto" w:fill="DAE8F8"/>
            <w:tcMar>
              <w:top w:w="120" w:type="dxa"/>
              <w:left w:w="120" w:type="dxa"/>
              <w:bottom w:w="120" w:type="dxa"/>
              <w:right w:w="120" w:type="dxa"/>
            </w:tcMar>
          </w:tcPr>
          <w:p w14:paraId="645FBA2E" w14:textId="40843D78"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EC1G6396</w:t>
            </w:r>
          </w:p>
        </w:tc>
        <w:tc>
          <w:tcPr>
            <w:tcW w:w="1487" w:type="dxa"/>
            <w:tcBorders>
              <w:bottom w:val="single" w:sz="5" w:space="0" w:color="444746"/>
            </w:tcBorders>
            <w:shd w:val="clear" w:color="auto" w:fill="DAE8F8"/>
            <w:tcMar>
              <w:top w:w="120" w:type="dxa"/>
              <w:left w:w="120" w:type="dxa"/>
              <w:bottom w:w="120" w:type="dxa"/>
              <w:right w:w="120" w:type="dxa"/>
            </w:tcMar>
          </w:tcPr>
          <w:p w14:paraId="69BD4771" w14:textId="5E9F581F" w:rsidR="6108E679" w:rsidRDefault="6108E679" w:rsidP="6108E679">
            <w:pPr>
              <w:rPr>
                <w:rFonts w:ascii="Times New Roman" w:eastAsia="Times New Roman" w:hAnsi="Times New Roman" w:cs="Times New Roman"/>
              </w:rPr>
            </w:pPr>
            <w:r w:rsidRPr="6108E679">
              <w:rPr>
                <w:rFonts w:ascii="Times New Roman" w:eastAsia="Times New Roman" w:hAnsi="Times New Roman" w:cs="Times New Roman"/>
              </w:rPr>
              <w:t>M-7</w:t>
            </w:r>
          </w:p>
        </w:tc>
      </w:tr>
      <w:tr w:rsidR="6108E679" w14:paraId="3D643DF9" w14:textId="77777777" w:rsidTr="001D5EA2">
        <w:trPr>
          <w:trHeight w:val="300"/>
        </w:trPr>
        <w:tc>
          <w:tcPr>
            <w:tcW w:w="2085" w:type="dxa"/>
            <w:tcBorders>
              <w:bottom w:val="nil"/>
            </w:tcBorders>
            <w:tcMar>
              <w:top w:w="120" w:type="dxa"/>
              <w:left w:w="120" w:type="dxa"/>
              <w:bottom w:w="120" w:type="dxa"/>
              <w:right w:w="120" w:type="dxa"/>
            </w:tcMar>
          </w:tcPr>
          <w:p w14:paraId="564254A6" w14:textId="3DB03698" w:rsidR="6108E679" w:rsidRDefault="6108E679" w:rsidP="6108E679">
            <w:pPr>
              <w:ind w:right="-7740"/>
              <w:rPr>
                <w:rFonts w:ascii="Times New Roman" w:eastAsia="Times New Roman" w:hAnsi="Times New Roman" w:cs="Times New Roman"/>
                <w:b/>
                <w:bCs/>
                <w:i/>
                <w:iCs/>
              </w:rPr>
            </w:pPr>
            <w:r w:rsidRPr="6108E679">
              <w:rPr>
                <w:rFonts w:ascii="Times New Roman" w:eastAsia="Times New Roman" w:hAnsi="Times New Roman" w:cs="Times New Roman"/>
                <w:b/>
                <w:bCs/>
                <w:i/>
                <w:iCs/>
              </w:rPr>
              <w:t xml:space="preserve">Note: </w:t>
            </w:r>
            <w:r w:rsidRPr="6108E679">
              <w:rPr>
                <w:rFonts w:ascii="Times New Roman" w:eastAsia="Times New Roman" w:hAnsi="Times New Roman" w:cs="Times New Roman"/>
                <w:b/>
                <w:bCs/>
                <w:i/>
                <w:iCs/>
                <w:highlight w:val="yellow"/>
              </w:rPr>
              <w:t>The Government may add or remove equipment from this list during the option periods via a bilateral contract modification.</w:t>
            </w:r>
          </w:p>
        </w:tc>
        <w:tc>
          <w:tcPr>
            <w:tcW w:w="1969" w:type="dxa"/>
            <w:vAlign w:val="center"/>
          </w:tcPr>
          <w:p w14:paraId="43CF1804" w14:textId="3BAABF7B" w:rsidR="6108E679" w:rsidRDefault="6108E679" w:rsidP="6108E679">
            <w:pPr>
              <w:rPr>
                <w:rFonts w:ascii="Times New Roman" w:eastAsia="Times New Roman" w:hAnsi="Times New Roman" w:cs="Times New Roman"/>
              </w:rPr>
            </w:pPr>
          </w:p>
        </w:tc>
        <w:tc>
          <w:tcPr>
            <w:tcW w:w="1854" w:type="dxa"/>
            <w:vAlign w:val="center"/>
          </w:tcPr>
          <w:p w14:paraId="2E18053B" w14:textId="25F1BA61" w:rsidR="6108E679" w:rsidRDefault="6108E679" w:rsidP="6108E679">
            <w:pPr>
              <w:rPr>
                <w:rFonts w:ascii="Times New Roman" w:eastAsia="Times New Roman" w:hAnsi="Times New Roman" w:cs="Times New Roman"/>
              </w:rPr>
            </w:pPr>
          </w:p>
        </w:tc>
        <w:tc>
          <w:tcPr>
            <w:tcW w:w="2201" w:type="dxa"/>
            <w:vAlign w:val="center"/>
          </w:tcPr>
          <w:p w14:paraId="30AC3FE4" w14:textId="5AD7B0EE" w:rsidR="6108E679" w:rsidRDefault="6108E679" w:rsidP="6108E679">
            <w:pPr>
              <w:rPr>
                <w:rFonts w:ascii="Times New Roman" w:eastAsia="Times New Roman" w:hAnsi="Times New Roman" w:cs="Times New Roman"/>
              </w:rPr>
            </w:pPr>
          </w:p>
        </w:tc>
        <w:tc>
          <w:tcPr>
            <w:tcW w:w="1487" w:type="dxa"/>
            <w:vAlign w:val="center"/>
          </w:tcPr>
          <w:p w14:paraId="031183A5" w14:textId="2FB448F7" w:rsidR="6108E679" w:rsidRDefault="6108E679" w:rsidP="6108E679">
            <w:pPr>
              <w:rPr>
                <w:rFonts w:ascii="Times New Roman" w:eastAsia="Times New Roman" w:hAnsi="Times New Roman" w:cs="Times New Roman"/>
              </w:rPr>
            </w:pPr>
          </w:p>
        </w:tc>
      </w:tr>
    </w:tbl>
    <w:p w14:paraId="77C63EE2" w14:textId="6C2F8863" w:rsidR="4583267C" w:rsidRDefault="4583267C" w:rsidP="6108E679">
      <w:pPr>
        <w:rPr>
          <w:rFonts w:ascii="Times New Roman" w:eastAsia="Times New Roman" w:hAnsi="Times New Roman" w:cs="Times New Roman"/>
        </w:rPr>
      </w:pPr>
      <w:r w:rsidRPr="6108E679">
        <w:rPr>
          <w:rFonts w:ascii="Times New Roman" w:eastAsia="Times New Roman" w:hAnsi="Times New Roman" w:cs="Times New Roman"/>
          <w:b/>
          <w:bCs/>
        </w:rPr>
        <w:lastRenderedPageBreak/>
        <w:t xml:space="preserve">2.5 Handling of Critical Deficiencies: </w:t>
      </w:r>
      <w:r w:rsidRPr="6108E679">
        <w:rPr>
          <w:rFonts w:ascii="Times New Roman" w:eastAsia="Times New Roman" w:hAnsi="Times New Roman" w:cs="Times New Roman"/>
        </w:rPr>
        <w:t xml:space="preserve">If a critical deficiency is found that prevents the safe completion of testing on a piece of equipment, the Contractor must immediately stop </w:t>
      </w:r>
      <w:r w:rsidR="00EB6908" w:rsidRPr="6108E679">
        <w:rPr>
          <w:rFonts w:ascii="Times New Roman" w:eastAsia="Times New Roman" w:hAnsi="Times New Roman" w:cs="Times New Roman"/>
        </w:rPr>
        <w:t>working</w:t>
      </w:r>
      <w:r w:rsidRPr="6108E679">
        <w:rPr>
          <w:rFonts w:ascii="Times New Roman" w:eastAsia="Times New Roman" w:hAnsi="Times New Roman" w:cs="Times New Roman"/>
        </w:rPr>
        <w:t xml:space="preserve"> on that item, notify the Technical Point of Contact (POC), and document the reason for the work stoppage in the final report. The Contractor's responsibility is strictly to inspect and report; no troubleshooting or repair action is authorized under this SOW.</w:t>
      </w:r>
    </w:p>
    <w:p w14:paraId="3DF379A9" w14:textId="0922A6BF" w:rsidR="4583267C" w:rsidRDefault="4583267C" w:rsidP="6108E679">
      <w:pPr>
        <w:rPr>
          <w:rFonts w:ascii="Times New Roman" w:eastAsia="Times New Roman" w:hAnsi="Times New Roman" w:cs="Times New Roman"/>
        </w:rPr>
      </w:pPr>
      <w:r w:rsidRPr="6108E679">
        <w:rPr>
          <w:rFonts w:ascii="Times New Roman" w:eastAsia="Times New Roman" w:hAnsi="Times New Roman" w:cs="Times New Roman"/>
          <w:b/>
          <w:bCs/>
        </w:rPr>
        <w:t xml:space="preserve">2.6 Qualified Personnel: </w:t>
      </w:r>
      <w:r w:rsidRPr="6108E679">
        <w:rPr>
          <w:rFonts w:ascii="Times New Roman" w:eastAsia="Times New Roman" w:hAnsi="Times New Roman" w:cs="Times New Roman"/>
        </w:rPr>
        <w:t>All services must be performed by qualified and certified personnel who meet all applicable OSHA requirements and are trained and experienced in the inspection of lifting equipment. The Contractor shall be prepared to provide proof of qualifications upon request by the Government.</w:t>
      </w:r>
    </w:p>
    <w:p w14:paraId="083BFC20" w14:textId="3B1BCD69" w:rsidR="4583267C" w:rsidRDefault="4583267C" w:rsidP="6108E679">
      <w:pPr>
        <w:rPr>
          <w:rFonts w:ascii="Times New Roman" w:eastAsia="Times New Roman" w:hAnsi="Times New Roman" w:cs="Times New Roman"/>
        </w:rPr>
      </w:pPr>
      <w:r w:rsidRPr="6108E679">
        <w:rPr>
          <w:rFonts w:ascii="Times New Roman" w:eastAsia="Times New Roman" w:hAnsi="Times New Roman" w:cs="Times New Roman"/>
          <w:b/>
          <w:bCs/>
        </w:rPr>
        <w:t xml:space="preserve">2.7 Cleanup: </w:t>
      </w:r>
      <w:r w:rsidRPr="6108E679">
        <w:rPr>
          <w:rFonts w:ascii="Times New Roman" w:eastAsia="Times New Roman" w:hAnsi="Times New Roman" w:cs="Times New Roman"/>
        </w:rPr>
        <w:t>The Contractor must remove and dispose of all debris, if any, resulting from its inspection and testing activities, leaving the worksite clean.</w:t>
      </w:r>
    </w:p>
    <w:p w14:paraId="668E89AB" w14:textId="1815360D" w:rsidR="6108E679" w:rsidRDefault="6108E679" w:rsidP="6108E679">
      <w:pPr>
        <w:rPr>
          <w:rFonts w:ascii="Times New Roman" w:eastAsia="Times New Roman" w:hAnsi="Times New Roman" w:cs="Times New Roman"/>
          <w:b/>
          <w:bCs/>
        </w:rPr>
      </w:pPr>
    </w:p>
    <w:p w14:paraId="4AC5B587" w14:textId="77777777" w:rsidR="0031461E" w:rsidRPr="0031461E" w:rsidRDefault="0031461E" w:rsidP="6108E679">
      <w:pPr>
        <w:rPr>
          <w:rFonts w:ascii="Times New Roman" w:eastAsia="Times New Roman" w:hAnsi="Times New Roman" w:cs="Times New Roman"/>
        </w:rPr>
      </w:pPr>
      <w:r w:rsidRPr="6108E679">
        <w:rPr>
          <w:rFonts w:ascii="Times New Roman" w:eastAsia="Times New Roman" w:hAnsi="Times New Roman" w:cs="Times New Roman"/>
          <w:b/>
          <w:bCs/>
        </w:rPr>
        <w:t>3.0 PERSONNEL AND CONDUCT</w:t>
      </w:r>
    </w:p>
    <w:p w14:paraId="1DD1D0B7" w14:textId="376345B6" w:rsidR="0031461E" w:rsidRPr="0031461E" w:rsidRDefault="0031461E" w:rsidP="6108E679">
      <w:pPr>
        <w:rPr>
          <w:rFonts w:ascii="Times New Roman" w:eastAsia="Times New Roman" w:hAnsi="Times New Roman" w:cs="Times New Roman"/>
        </w:rPr>
      </w:pPr>
      <w:r w:rsidRPr="6108E679">
        <w:rPr>
          <w:rFonts w:ascii="Times New Roman" w:eastAsia="Times New Roman" w:hAnsi="Times New Roman" w:cs="Times New Roman"/>
          <w:b/>
          <w:bCs/>
        </w:rPr>
        <w:t>3.1 Employee Conduct</w:t>
      </w:r>
      <w:r>
        <w:br/>
      </w:r>
      <w:r w:rsidR="2AF032CE" w:rsidRPr="6108E679">
        <w:rPr>
          <w:rFonts w:ascii="Times New Roman" w:eastAsia="Times New Roman" w:hAnsi="Times New Roman" w:cs="Times New Roman"/>
        </w:rPr>
        <w:t>The Contractor’s personnel must comply with all applicable USCG Base Ketchikan regulations, policies, and procedures, including those concerning safety, security, and environmental protection. Personnel must present a professional appearance at all times. The wearing of DHS or USCG insignia on clothing or equipment is prohibited. No weapons are permitted on site.</w:t>
      </w:r>
    </w:p>
    <w:p w14:paraId="1540B9B3" w14:textId="5E77A9E8" w:rsidR="0031461E" w:rsidRPr="0031461E" w:rsidRDefault="0031461E" w:rsidP="6108E679">
      <w:pPr>
        <w:rPr>
          <w:rFonts w:ascii="Times New Roman" w:eastAsia="Times New Roman" w:hAnsi="Times New Roman" w:cs="Times New Roman"/>
        </w:rPr>
      </w:pPr>
      <w:r w:rsidRPr="6108E679">
        <w:rPr>
          <w:rFonts w:ascii="Times New Roman" w:eastAsia="Times New Roman" w:hAnsi="Times New Roman" w:cs="Times New Roman"/>
          <w:b/>
          <w:bCs/>
        </w:rPr>
        <w:t>3.2 Removal of Personnel</w:t>
      </w:r>
      <w:r>
        <w:br/>
      </w:r>
      <w:r w:rsidR="044B59B4" w:rsidRPr="6108E679">
        <w:rPr>
          <w:rFonts w:ascii="Times New Roman" w:eastAsia="Times New Roman" w:hAnsi="Times New Roman" w:cs="Times New Roman"/>
        </w:rPr>
        <w:t>The Government may, at the sole discretion of the Contracting Officer, direct the Contractor to remove any employee from the worksite for reasons of misconduct or security violations. Such removal does not relieve the Contractor of its responsibility to continue performance of the required services.</w:t>
      </w:r>
    </w:p>
    <w:p w14:paraId="3526E234" w14:textId="37C59261" w:rsidR="0031461E" w:rsidRPr="0031461E" w:rsidRDefault="7FB6AB95" w:rsidP="6108E679">
      <w:pPr>
        <w:rPr>
          <w:rFonts w:ascii="Times New Roman" w:eastAsia="Times New Roman" w:hAnsi="Times New Roman" w:cs="Times New Roman"/>
          <w:b/>
          <w:bCs/>
        </w:rPr>
      </w:pPr>
      <w:r w:rsidRPr="6108E679">
        <w:rPr>
          <w:rFonts w:ascii="Times New Roman" w:eastAsia="Times New Roman" w:hAnsi="Times New Roman" w:cs="Times New Roman"/>
          <w:b/>
          <w:bCs/>
        </w:rPr>
        <w:t>4.0 OTHER APPLICABLE CONDITIONS</w:t>
      </w:r>
    </w:p>
    <w:p w14:paraId="7EBEB208" w14:textId="145CE072" w:rsidR="0031461E" w:rsidRPr="0031461E" w:rsidRDefault="7FB6AB95" w:rsidP="6108E679">
      <w:pPr>
        <w:numPr>
          <w:ilvl w:val="0"/>
          <w:numId w:val="5"/>
        </w:numPr>
        <w:rPr>
          <w:rFonts w:ascii="Times New Roman" w:eastAsia="Times New Roman" w:hAnsi="Times New Roman" w:cs="Times New Roman"/>
        </w:rPr>
      </w:pPr>
      <w:r w:rsidRPr="6108E679">
        <w:rPr>
          <w:rFonts w:ascii="Times New Roman" w:eastAsia="Times New Roman" w:hAnsi="Times New Roman" w:cs="Times New Roman"/>
          <w:b/>
          <w:bCs/>
        </w:rPr>
        <w:t>4.1 Period of Performance:</w:t>
      </w:r>
      <w:r w:rsidRPr="6108E679">
        <w:rPr>
          <w:rFonts w:ascii="Times New Roman" w:eastAsia="Times New Roman" w:hAnsi="Times New Roman" w:cs="Times New Roman"/>
        </w:rPr>
        <w:t xml:space="preserve"> The contract will consist of a Base Year and four (4) subsequent one-year Option Periods.</w:t>
      </w:r>
    </w:p>
    <w:p w14:paraId="11D33223" w14:textId="3554AFB9" w:rsidR="0031461E" w:rsidRPr="0031461E" w:rsidRDefault="7FB6AB95" w:rsidP="6108E679">
      <w:pPr>
        <w:numPr>
          <w:ilvl w:val="1"/>
          <w:numId w:val="5"/>
        </w:numPr>
        <w:rPr>
          <w:rFonts w:ascii="Times New Roman" w:eastAsia="Times New Roman" w:hAnsi="Times New Roman" w:cs="Times New Roman"/>
        </w:rPr>
      </w:pPr>
      <w:r w:rsidRPr="6108E679">
        <w:rPr>
          <w:rFonts w:ascii="Times New Roman" w:eastAsia="Times New Roman" w:hAnsi="Times New Roman" w:cs="Times New Roman"/>
          <w:b/>
          <w:bCs/>
        </w:rPr>
        <w:t xml:space="preserve">Base Year: </w:t>
      </w:r>
      <w:r w:rsidRPr="6108E679">
        <w:rPr>
          <w:rFonts w:ascii="Times New Roman" w:eastAsia="Times New Roman" w:hAnsi="Times New Roman" w:cs="Times New Roman"/>
        </w:rPr>
        <w:t>Performance must commence on or before September 1, 2026. All work in the Base Year, including the submission of all reports, must be completed within 45 calendar days from the performance start date.</w:t>
      </w:r>
    </w:p>
    <w:p w14:paraId="006F27E5" w14:textId="5CC5815D" w:rsidR="0031461E" w:rsidRPr="0031461E" w:rsidRDefault="7FB6AB95" w:rsidP="6108E679">
      <w:pPr>
        <w:numPr>
          <w:ilvl w:val="1"/>
          <w:numId w:val="5"/>
        </w:numPr>
        <w:rPr>
          <w:rFonts w:ascii="Times New Roman" w:eastAsia="Times New Roman" w:hAnsi="Times New Roman" w:cs="Times New Roman"/>
        </w:rPr>
      </w:pPr>
      <w:r w:rsidRPr="6108E679">
        <w:rPr>
          <w:rFonts w:ascii="Times New Roman" w:eastAsia="Times New Roman" w:hAnsi="Times New Roman" w:cs="Times New Roman"/>
          <w:b/>
          <w:bCs/>
        </w:rPr>
        <w:t>Option Periods:</w:t>
      </w:r>
      <w:r w:rsidRPr="6108E679">
        <w:rPr>
          <w:rFonts w:ascii="Times New Roman" w:eastAsia="Times New Roman" w:hAnsi="Times New Roman" w:cs="Times New Roman"/>
        </w:rPr>
        <w:t xml:space="preserve"> </w:t>
      </w:r>
      <w:r w:rsidRPr="6108E679">
        <w:rPr>
          <w:rFonts w:ascii="Times New Roman" w:eastAsia="Times New Roman" w:hAnsi="Times New Roman" w:cs="Times New Roman"/>
          <w:b/>
          <w:bCs/>
          <w:i/>
          <w:iCs/>
          <w:highlight w:val="yellow"/>
          <w:u w:val="single"/>
        </w:rPr>
        <w:t>If</w:t>
      </w:r>
      <w:r w:rsidR="241641B2" w:rsidRPr="6108E679">
        <w:rPr>
          <w:rFonts w:ascii="Times New Roman" w:eastAsia="Times New Roman" w:hAnsi="Times New Roman" w:cs="Times New Roman"/>
          <w:b/>
          <w:bCs/>
          <w:i/>
          <w:iCs/>
          <w:highlight w:val="yellow"/>
          <w:u w:val="single"/>
        </w:rPr>
        <w:t xml:space="preserve"> and only after</w:t>
      </w:r>
      <w:r w:rsidRPr="6108E679">
        <w:rPr>
          <w:rFonts w:ascii="Times New Roman" w:eastAsia="Times New Roman" w:hAnsi="Times New Roman" w:cs="Times New Roman"/>
          <w:b/>
          <w:bCs/>
          <w:i/>
          <w:iCs/>
          <w:highlight w:val="yellow"/>
          <w:u w:val="single"/>
        </w:rPr>
        <w:t xml:space="preserve"> exercise</w:t>
      </w:r>
      <w:r w:rsidRPr="6108E679">
        <w:rPr>
          <w:rFonts w:ascii="Times New Roman" w:eastAsia="Times New Roman" w:hAnsi="Times New Roman" w:cs="Times New Roman"/>
          <w:b/>
          <w:bCs/>
          <w:i/>
          <w:iCs/>
          <w:highlight w:val="yellow"/>
        </w:rPr>
        <w:t>d</w:t>
      </w:r>
      <w:r w:rsidRPr="6108E679">
        <w:rPr>
          <w:rFonts w:ascii="Times New Roman" w:eastAsia="Times New Roman" w:hAnsi="Times New Roman" w:cs="Times New Roman"/>
        </w:rPr>
        <w:t>, the work for each option period must be completed within 45 calendar days during that period, at a time to be mutually agreed upon by the Contractor and the Technical POC.</w:t>
      </w:r>
    </w:p>
    <w:p w14:paraId="6C0645F2" w14:textId="36879D15" w:rsidR="0031461E" w:rsidRPr="0031461E" w:rsidRDefault="7FB6AB95" w:rsidP="6108E679">
      <w:pPr>
        <w:numPr>
          <w:ilvl w:val="0"/>
          <w:numId w:val="5"/>
        </w:numPr>
        <w:rPr>
          <w:rFonts w:ascii="Times New Roman" w:eastAsia="Times New Roman" w:hAnsi="Times New Roman" w:cs="Times New Roman"/>
        </w:rPr>
      </w:pPr>
      <w:r w:rsidRPr="6108E679">
        <w:rPr>
          <w:rFonts w:ascii="Times New Roman" w:eastAsia="Times New Roman" w:hAnsi="Times New Roman" w:cs="Times New Roman"/>
          <w:b/>
          <w:bCs/>
        </w:rPr>
        <w:t>4.2 Place of Performance</w:t>
      </w:r>
      <w:r w:rsidRPr="6108E679">
        <w:rPr>
          <w:rFonts w:ascii="Times New Roman" w:eastAsia="Times New Roman" w:hAnsi="Times New Roman" w:cs="Times New Roman"/>
        </w:rPr>
        <w:t>: All work shall be performed at:</w:t>
      </w:r>
      <w:r w:rsidR="00000000">
        <w:br/>
      </w:r>
      <w:r w:rsidRPr="6108E679">
        <w:rPr>
          <w:rFonts w:ascii="Times New Roman" w:eastAsia="Times New Roman" w:hAnsi="Times New Roman" w:cs="Times New Roman"/>
        </w:rPr>
        <w:t>USCG Base Ketchikan</w:t>
      </w:r>
      <w:r w:rsidR="00000000">
        <w:br/>
      </w:r>
      <w:r w:rsidRPr="6108E679">
        <w:rPr>
          <w:rFonts w:ascii="Times New Roman" w:eastAsia="Times New Roman" w:hAnsi="Times New Roman" w:cs="Times New Roman"/>
        </w:rPr>
        <w:t>1300 Stedman Street</w:t>
      </w:r>
      <w:r w:rsidR="00000000">
        <w:br/>
      </w:r>
      <w:r w:rsidRPr="6108E679">
        <w:rPr>
          <w:rFonts w:ascii="Times New Roman" w:eastAsia="Times New Roman" w:hAnsi="Times New Roman" w:cs="Times New Roman"/>
        </w:rPr>
        <w:t>Ketchikan, AK 99901</w:t>
      </w:r>
    </w:p>
    <w:p w14:paraId="7105A5B1" w14:textId="3AE327E4" w:rsidR="0031461E" w:rsidRPr="0031461E" w:rsidRDefault="7FB6AB95" w:rsidP="6108E679">
      <w:pPr>
        <w:numPr>
          <w:ilvl w:val="0"/>
          <w:numId w:val="5"/>
        </w:numPr>
        <w:rPr>
          <w:rFonts w:ascii="Times New Roman" w:eastAsia="Times New Roman" w:hAnsi="Times New Roman" w:cs="Times New Roman"/>
        </w:rPr>
      </w:pPr>
      <w:r w:rsidRPr="6108E679">
        <w:rPr>
          <w:rFonts w:ascii="Times New Roman" w:eastAsia="Times New Roman" w:hAnsi="Times New Roman" w:cs="Times New Roman"/>
          <w:b/>
          <w:bCs/>
        </w:rPr>
        <w:lastRenderedPageBreak/>
        <w:t>4.3 Hours of Operation:</w:t>
      </w:r>
      <w:r w:rsidRPr="6108E679">
        <w:rPr>
          <w:rFonts w:ascii="Times New Roman" w:eastAsia="Times New Roman" w:hAnsi="Times New Roman" w:cs="Times New Roman"/>
        </w:rPr>
        <w:t xml:space="preserve"> The Contractor’s employees must perform all work between the hours of 0730 and 1700 AKST, Monday through Thursday, and 0730 and 1500 AKST on Friday, excluding Federal holidays.</w:t>
      </w:r>
    </w:p>
    <w:p w14:paraId="7F80B9BC" w14:textId="39D8D96C" w:rsidR="0031461E" w:rsidRPr="0031461E" w:rsidRDefault="7FB6AB95" w:rsidP="6108E679">
      <w:pPr>
        <w:rPr>
          <w:rFonts w:ascii="Times New Roman" w:eastAsia="Times New Roman" w:hAnsi="Times New Roman" w:cs="Times New Roman"/>
          <w:b/>
          <w:bCs/>
        </w:rPr>
      </w:pPr>
      <w:r w:rsidRPr="6108E679">
        <w:rPr>
          <w:rFonts w:ascii="Times New Roman" w:eastAsia="Times New Roman" w:hAnsi="Times New Roman" w:cs="Times New Roman"/>
          <w:b/>
          <w:bCs/>
        </w:rPr>
        <w:t>5.0 GOVERNMENT-FURNISHED RESOURCES</w:t>
      </w:r>
    </w:p>
    <w:p w14:paraId="1693F8FF" w14:textId="283A1775" w:rsidR="0031461E" w:rsidRPr="0031461E" w:rsidRDefault="7FB6AB95" w:rsidP="6108E679">
      <w:pPr>
        <w:numPr>
          <w:ilvl w:val="0"/>
          <w:numId w:val="4"/>
        </w:numPr>
        <w:rPr>
          <w:rFonts w:ascii="Times New Roman" w:eastAsia="Times New Roman" w:hAnsi="Times New Roman" w:cs="Times New Roman"/>
        </w:rPr>
      </w:pPr>
      <w:r w:rsidRPr="6108E679">
        <w:rPr>
          <w:rFonts w:ascii="Times New Roman" w:eastAsia="Times New Roman" w:hAnsi="Times New Roman" w:cs="Times New Roman"/>
        </w:rPr>
        <w:t>The Government will provide the following:</w:t>
      </w:r>
    </w:p>
    <w:p w14:paraId="2A4CAFD7" w14:textId="67A2E81F" w:rsidR="0031461E" w:rsidRPr="0031461E" w:rsidRDefault="7FB6AB95" w:rsidP="6108E679">
      <w:pPr>
        <w:numPr>
          <w:ilvl w:val="1"/>
          <w:numId w:val="4"/>
        </w:numPr>
        <w:rPr>
          <w:rFonts w:ascii="Times New Roman" w:eastAsia="Times New Roman" w:hAnsi="Times New Roman" w:cs="Times New Roman"/>
        </w:rPr>
      </w:pPr>
      <w:r w:rsidRPr="6108E679">
        <w:rPr>
          <w:rFonts w:ascii="Times New Roman" w:eastAsia="Times New Roman" w:hAnsi="Times New Roman" w:cs="Times New Roman"/>
        </w:rPr>
        <w:t>Access to the facility and all equipment listed in Section 2.4.</w:t>
      </w:r>
    </w:p>
    <w:p w14:paraId="01FB0B90" w14:textId="251CC16D" w:rsidR="0031461E" w:rsidRPr="0031461E" w:rsidRDefault="7FB6AB95" w:rsidP="6108E679">
      <w:pPr>
        <w:numPr>
          <w:ilvl w:val="1"/>
          <w:numId w:val="4"/>
        </w:numPr>
        <w:rPr>
          <w:rFonts w:ascii="Times New Roman" w:eastAsia="Times New Roman" w:hAnsi="Times New Roman" w:cs="Times New Roman"/>
        </w:rPr>
      </w:pPr>
      <w:r w:rsidRPr="6108E679">
        <w:rPr>
          <w:rFonts w:ascii="Times New Roman" w:eastAsia="Times New Roman" w:hAnsi="Times New Roman" w:cs="Times New Roman"/>
        </w:rPr>
        <w:t>The use of Government-owned test weights and associated rigging.</w:t>
      </w:r>
    </w:p>
    <w:p w14:paraId="441124EA" w14:textId="7D34E70F" w:rsidR="0031461E" w:rsidRPr="0031461E" w:rsidRDefault="7FB6AB95" w:rsidP="6108E679">
      <w:pPr>
        <w:rPr>
          <w:rFonts w:ascii="Times New Roman" w:eastAsia="Times New Roman" w:hAnsi="Times New Roman" w:cs="Times New Roman"/>
          <w:b/>
          <w:bCs/>
        </w:rPr>
      </w:pPr>
      <w:r w:rsidRPr="6108E679">
        <w:rPr>
          <w:rFonts w:ascii="Times New Roman" w:eastAsia="Times New Roman" w:hAnsi="Times New Roman" w:cs="Times New Roman"/>
          <w:b/>
          <w:bCs/>
        </w:rPr>
        <w:t>6.0 CONTRACTOR-FURNISHED RESOURCES</w:t>
      </w:r>
    </w:p>
    <w:p w14:paraId="3664389D" w14:textId="362E73DC" w:rsidR="0031461E" w:rsidRPr="0031461E" w:rsidRDefault="7FB6AB95" w:rsidP="6108E679">
      <w:pPr>
        <w:numPr>
          <w:ilvl w:val="0"/>
          <w:numId w:val="3"/>
        </w:numPr>
        <w:rPr>
          <w:rFonts w:ascii="Times New Roman" w:eastAsia="Times New Roman" w:hAnsi="Times New Roman" w:cs="Times New Roman"/>
        </w:rPr>
      </w:pPr>
      <w:r w:rsidRPr="6108E679">
        <w:rPr>
          <w:rFonts w:ascii="Times New Roman" w:eastAsia="Times New Roman" w:hAnsi="Times New Roman" w:cs="Times New Roman"/>
        </w:rPr>
        <w:t>The Contractor shall furnish all facilities, materials, tools, labor, supervision, and transportation necessary to fulfill the requirements of this contract, except for the Government Furnished Resources specified in Section 5.0.</w:t>
      </w:r>
    </w:p>
    <w:p w14:paraId="7B87CA14" w14:textId="621653D2" w:rsidR="0031461E" w:rsidRPr="0031461E" w:rsidRDefault="7FB6AB95" w:rsidP="6108E679">
      <w:pPr>
        <w:rPr>
          <w:rFonts w:ascii="Times New Roman" w:eastAsia="Times New Roman" w:hAnsi="Times New Roman" w:cs="Times New Roman"/>
          <w:b/>
          <w:bCs/>
        </w:rPr>
      </w:pPr>
      <w:r w:rsidRPr="6108E679">
        <w:rPr>
          <w:rFonts w:ascii="Times New Roman" w:eastAsia="Times New Roman" w:hAnsi="Times New Roman" w:cs="Times New Roman"/>
          <w:b/>
          <w:bCs/>
        </w:rPr>
        <w:t>7.0 INSPECTION AND ACCEPTANCE</w:t>
      </w:r>
    </w:p>
    <w:p w14:paraId="3710D696" w14:textId="501F7E53" w:rsidR="0031461E" w:rsidRPr="0031461E" w:rsidRDefault="7FB6AB95" w:rsidP="6108E679">
      <w:pPr>
        <w:numPr>
          <w:ilvl w:val="0"/>
          <w:numId w:val="2"/>
        </w:numPr>
        <w:rPr>
          <w:rFonts w:ascii="Times New Roman" w:eastAsia="Times New Roman" w:hAnsi="Times New Roman" w:cs="Times New Roman"/>
        </w:rPr>
      </w:pPr>
      <w:r w:rsidRPr="6108E679">
        <w:rPr>
          <w:rFonts w:ascii="Times New Roman" w:eastAsia="Times New Roman" w:hAnsi="Times New Roman" w:cs="Times New Roman"/>
          <w:b/>
          <w:bCs/>
        </w:rPr>
        <w:t>7.1 Inspection</w:t>
      </w:r>
      <w:r w:rsidRPr="6108E679">
        <w:rPr>
          <w:rFonts w:ascii="Times New Roman" w:eastAsia="Times New Roman" w:hAnsi="Times New Roman" w:cs="Times New Roman"/>
        </w:rPr>
        <w:t>: The Technical POC will monitor all work to ensure compliance with the terms of this SOW.</w:t>
      </w:r>
    </w:p>
    <w:p w14:paraId="32FD96D1" w14:textId="515A1241" w:rsidR="0031461E" w:rsidRPr="0031461E" w:rsidRDefault="7FB6AB95" w:rsidP="6108E679">
      <w:pPr>
        <w:numPr>
          <w:ilvl w:val="0"/>
          <w:numId w:val="2"/>
        </w:numPr>
        <w:rPr>
          <w:rFonts w:ascii="Times New Roman" w:eastAsia="Times New Roman" w:hAnsi="Times New Roman" w:cs="Times New Roman"/>
        </w:rPr>
      </w:pPr>
      <w:r w:rsidRPr="6108E679">
        <w:rPr>
          <w:rFonts w:ascii="Times New Roman" w:eastAsia="Times New Roman" w:hAnsi="Times New Roman" w:cs="Times New Roman"/>
          <w:b/>
          <w:bCs/>
        </w:rPr>
        <w:t>7.2 Acceptance</w:t>
      </w:r>
      <w:r w:rsidRPr="6108E679">
        <w:rPr>
          <w:rFonts w:ascii="Times New Roman" w:eastAsia="Times New Roman" w:hAnsi="Times New Roman" w:cs="Times New Roman"/>
        </w:rPr>
        <w:t>: Final acceptance for the period of performance shall be granted by the Contracting Officer or designated Technical POC. Acceptance will occur only after verification that 100% of the equipment on the list has either been certified as compliant with an affixed tag, or, if non-compliant, is documented with a thorough deficiency report and recommended corrective actions as required by Section 2.3.</w:t>
      </w:r>
    </w:p>
    <w:p w14:paraId="4791B477" w14:textId="1A9F3B64" w:rsidR="0031461E" w:rsidRPr="0031461E" w:rsidRDefault="7FB6AB95" w:rsidP="6108E679">
      <w:pPr>
        <w:rPr>
          <w:rFonts w:ascii="Times New Roman" w:eastAsia="Times New Roman" w:hAnsi="Times New Roman" w:cs="Times New Roman"/>
        </w:rPr>
      </w:pPr>
      <w:r w:rsidRPr="6108E679">
        <w:rPr>
          <w:rFonts w:ascii="Times New Roman" w:eastAsia="Times New Roman" w:hAnsi="Times New Roman" w:cs="Times New Roman"/>
        </w:rPr>
        <w:t>8.0 POINTS OF CONTACT</w:t>
      </w:r>
    </w:p>
    <w:p w14:paraId="6A74C8E9" w14:textId="139CDD06" w:rsidR="0031461E" w:rsidRPr="0031461E" w:rsidRDefault="7FB6AB95" w:rsidP="6108E679">
      <w:pPr>
        <w:numPr>
          <w:ilvl w:val="0"/>
          <w:numId w:val="1"/>
        </w:numPr>
        <w:rPr>
          <w:rFonts w:ascii="Times New Roman" w:eastAsia="Times New Roman" w:hAnsi="Times New Roman" w:cs="Times New Roman"/>
        </w:rPr>
      </w:pPr>
      <w:r w:rsidRPr="6108E679">
        <w:rPr>
          <w:rFonts w:ascii="Times New Roman" w:eastAsia="Times New Roman" w:hAnsi="Times New Roman" w:cs="Times New Roman"/>
        </w:rPr>
        <w:t>Contracting Officer:</w:t>
      </w:r>
    </w:p>
    <w:p w14:paraId="3ADDD9E2" w14:textId="6AE96547" w:rsidR="0031461E" w:rsidRPr="0031461E" w:rsidRDefault="7FB6AB95" w:rsidP="6108E679">
      <w:pPr>
        <w:numPr>
          <w:ilvl w:val="1"/>
          <w:numId w:val="1"/>
        </w:numPr>
        <w:rPr>
          <w:rFonts w:ascii="Times New Roman" w:eastAsia="Times New Roman" w:hAnsi="Times New Roman" w:cs="Times New Roman"/>
        </w:rPr>
      </w:pPr>
      <w:r w:rsidRPr="6108E679">
        <w:rPr>
          <w:rFonts w:ascii="Times New Roman" w:eastAsia="Times New Roman" w:hAnsi="Times New Roman" w:cs="Times New Roman"/>
        </w:rPr>
        <w:t>Name: Benjamin R. Reedy, CWO, USCG</w:t>
      </w:r>
    </w:p>
    <w:p w14:paraId="5B1D29E4" w14:textId="7685F59E" w:rsidR="0031461E" w:rsidRPr="0031461E" w:rsidRDefault="7FB6AB95" w:rsidP="6108E679">
      <w:pPr>
        <w:numPr>
          <w:ilvl w:val="1"/>
          <w:numId w:val="1"/>
        </w:numPr>
        <w:rPr>
          <w:rFonts w:ascii="Times New Roman" w:eastAsia="Times New Roman" w:hAnsi="Times New Roman" w:cs="Times New Roman"/>
        </w:rPr>
      </w:pPr>
      <w:r w:rsidRPr="6108E679">
        <w:rPr>
          <w:rFonts w:ascii="Times New Roman" w:eastAsia="Times New Roman" w:hAnsi="Times New Roman" w:cs="Times New Roman"/>
        </w:rPr>
        <w:t xml:space="preserve">Email: </w:t>
      </w:r>
      <w:hyperlink r:id="rId8">
        <w:r w:rsidRPr="6108E679">
          <w:rPr>
            <w:rStyle w:val="Hyperlink"/>
            <w:rFonts w:ascii="Times New Roman" w:eastAsia="Times New Roman" w:hAnsi="Times New Roman" w:cs="Times New Roman"/>
            <w:u w:val="none"/>
          </w:rPr>
          <w:t>Benjamin.R.Reedy@uscg.mil</w:t>
        </w:r>
      </w:hyperlink>
    </w:p>
    <w:p w14:paraId="1C0F3AAE" w14:textId="61667CA7" w:rsidR="0031461E" w:rsidRPr="0031461E" w:rsidRDefault="7FB6AB95" w:rsidP="6108E679">
      <w:pPr>
        <w:numPr>
          <w:ilvl w:val="0"/>
          <w:numId w:val="1"/>
        </w:numPr>
        <w:rPr>
          <w:rFonts w:ascii="Times New Roman" w:eastAsia="Times New Roman" w:hAnsi="Times New Roman" w:cs="Times New Roman"/>
        </w:rPr>
      </w:pPr>
      <w:r w:rsidRPr="6108E679">
        <w:rPr>
          <w:rFonts w:ascii="Times New Roman" w:eastAsia="Times New Roman" w:hAnsi="Times New Roman" w:cs="Times New Roman"/>
        </w:rPr>
        <w:t>Technical Point of Contact (TPOC) / Contracting Officer’s Representative (COR):</w:t>
      </w:r>
    </w:p>
    <w:p w14:paraId="048C55C4" w14:textId="071EA89F" w:rsidR="0031461E" w:rsidRPr="0031461E" w:rsidRDefault="7FB6AB95" w:rsidP="6108E679">
      <w:pPr>
        <w:numPr>
          <w:ilvl w:val="1"/>
          <w:numId w:val="1"/>
        </w:numPr>
        <w:rPr>
          <w:rFonts w:ascii="Times New Roman" w:eastAsia="Times New Roman" w:hAnsi="Times New Roman" w:cs="Times New Roman"/>
        </w:rPr>
      </w:pPr>
      <w:r w:rsidRPr="6108E679">
        <w:rPr>
          <w:rFonts w:ascii="Times New Roman" w:eastAsia="Times New Roman" w:hAnsi="Times New Roman" w:cs="Times New Roman"/>
        </w:rPr>
        <w:t>Name: Russell Dever, CWO, USCG</w:t>
      </w:r>
    </w:p>
    <w:p w14:paraId="48038E70" w14:textId="351FB37A" w:rsidR="0031461E" w:rsidRPr="0031461E" w:rsidRDefault="7FB6AB95" w:rsidP="6108E679">
      <w:pPr>
        <w:numPr>
          <w:ilvl w:val="1"/>
          <w:numId w:val="1"/>
        </w:numPr>
        <w:rPr>
          <w:rFonts w:ascii="Times New Roman" w:eastAsia="Times New Roman" w:hAnsi="Times New Roman" w:cs="Times New Roman"/>
        </w:rPr>
      </w:pPr>
      <w:r w:rsidRPr="6108E679">
        <w:rPr>
          <w:rFonts w:ascii="Times New Roman" w:eastAsia="Times New Roman" w:hAnsi="Times New Roman" w:cs="Times New Roman"/>
        </w:rPr>
        <w:t xml:space="preserve">Email: </w:t>
      </w:r>
      <w:hyperlink r:id="rId9">
        <w:r w:rsidRPr="6108E679">
          <w:rPr>
            <w:rStyle w:val="Hyperlink"/>
            <w:rFonts w:ascii="Times New Roman" w:eastAsia="Times New Roman" w:hAnsi="Times New Roman" w:cs="Times New Roman"/>
            <w:u w:val="none"/>
          </w:rPr>
          <w:t>Russell.M.Dever@uscg.mil</w:t>
        </w:r>
      </w:hyperlink>
    </w:p>
    <w:p w14:paraId="5C2D2730" w14:textId="34E9E1EE" w:rsidR="0031461E" w:rsidRPr="0031461E" w:rsidRDefault="7FB6AB95" w:rsidP="6108E679">
      <w:pPr>
        <w:numPr>
          <w:ilvl w:val="1"/>
          <w:numId w:val="1"/>
        </w:numPr>
        <w:rPr>
          <w:rFonts w:ascii="Times New Roman" w:eastAsia="Times New Roman" w:hAnsi="Times New Roman" w:cs="Times New Roman"/>
        </w:rPr>
      </w:pPr>
      <w:r w:rsidRPr="6108E679">
        <w:rPr>
          <w:rFonts w:ascii="Times New Roman" w:eastAsia="Times New Roman" w:hAnsi="Times New Roman" w:cs="Times New Roman"/>
        </w:rPr>
        <w:t>Phone: (907) 228-6408</w:t>
      </w:r>
    </w:p>
    <w:p w14:paraId="47708454" w14:textId="42113EA3" w:rsidR="0031461E" w:rsidRPr="0031461E" w:rsidRDefault="0031461E" w:rsidP="6108E679">
      <w:pPr>
        <w:rPr>
          <w:rFonts w:ascii="Times New Roman" w:eastAsia="Times New Roman" w:hAnsi="Times New Roman" w:cs="Times New Roman"/>
        </w:rPr>
      </w:pPr>
    </w:p>
    <w:p w14:paraId="6F20CADC" w14:textId="77777777" w:rsidR="0031461E" w:rsidRPr="0031461E" w:rsidRDefault="00000000" w:rsidP="6108E679">
      <w:pPr>
        <w:rPr>
          <w:rFonts w:ascii="Times New Roman" w:eastAsia="Times New Roman" w:hAnsi="Times New Roman" w:cs="Times New Roman"/>
        </w:rPr>
      </w:pPr>
      <w:r>
        <w:rPr>
          <w:rFonts w:ascii="Times New Roman" w:hAnsi="Times New Roman" w:cs="Times New Roman"/>
        </w:rPr>
        <w:pict w14:anchorId="6E925AF7">
          <v:rect id="_x0000_i1027" style="width:0;height:1.5pt" o:hralign="center" o:hrstd="t" o:hr="t" fillcolor="#a0a0a0" stroked="f"/>
        </w:pict>
      </w:r>
    </w:p>
    <w:sectPr w:rsidR="0031461E" w:rsidRPr="0031461E">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B632"/>
    <w:multiLevelType w:val="hybridMultilevel"/>
    <w:tmpl w:val="4F6EACAA"/>
    <w:lvl w:ilvl="0" w:tplc="65B67EDE">
      <w:start w:val="1"/>
      <w:numFmt w:val="bullet"/>
      <w:lvlText w:val=""/>
      <w:lvlJc w:val="left"/>
      <w:pPr>
        <w:ind w:left="720" w:hanging="360"/>
      </w:pPr>
      <w:rPr>
        <w:rFonts w:ascii="Symbol" w:hAnsi="Symbol" w:hint="default"/>
      </w:rPr>
    </w:lvl>
    <w:lvl w:ilvl="1" w:tplc="863C28AE">
      <w:start w:val="1"/>
      <w:numFmt w:val="bullet"/>
      <w:lvlText w:val="o"/>
      <w:lvlJc w:val="left"/>
      <w:pPr>
        <w:ind w:left="1440" w:hanging="360"/>
      </w:pPr>
      <w:rPr>
        <w:rFonts w:ascii="Courier New" w:hAnsi="Courier New" w:hint="default"/>
      </w:rPr>
    </w:lvl>
    <w:lvl w:ilvl="2" w:tplc="15D61354">
      <w:start w:val="1"/>
      <w:numFmt w:val="bullet"/>
      <w:lvlText w:val=""/>
      <w:lvlJc w:val="left"/>
      <w:pPr>
        <w:ind w:left="2160" w:hanging="360"/>
      </w:pPr>
      <w:rPr>
        <w:rFonts w:ascii="Wingdings" w:hAnsi="Wingdings" w:hint="default"/>
      </w:rPr>
    </w:lvl>
    <w:lvl w:ilvl="3" w:tplc="DFE4CFA8">
      <w:start w:val="1"/>
      <w:numFmt w:val="bullet"/>
      <w:lvlText w:val=""/>
      <w:lvlJc w:val="left"/>
      <w:pPr>
        <w:ind w:left="2880" w:hanging="360"/>
      </w:pPr>
      <w:rPr>
        <w:rFonts w:ascii="Symbol" w:hAnsi="Symbol" w:hint="default"/>
      </w:rPr>
    </w:lvl>
    <w:lvl w:ilvl="4" w:tplc="FD9E1BF6">
      <w:start w:val="1"/>
      <w:numFmt w:val="bullet"/>
      <w:lvlText w:val="o"/>
      <w:lvlJc w:val="left"/>
      <w:pPr>
        <w:ind w:left="3600" w:hanging="360"/>
      </w:pPr>
      <w:rPr>
        <w:rFonts w:ascii="Courier New" w:hAnsi="Courier New" w:hint="default"/>
      </w:rPr>
    </w:lvl>
    <w:lvl w:ilvl="5" w:tplc="F8D0F744">
      <w:start w:val="1"/>
      <w:numFmt w:val="bullet"/>
      <w:lvlText w:val=""/>
      <w:lvlJc w:val="left"/>
      <w:pPr>
        <w:ind w:left="4320" w:hanging="360"/>
      </w:pPr>
      <w:rPr>
        <w:rFonts w:ascii="Wingdings" w:hAnsi="Wingdings" w:hint="default"/>
      </w:rPr>
    </w:lvl>
    <w:lvl w:ilvl="6" w:tplc="B6AEDF30">
      <w:start w:val="1"/>
      <w:numFmt w:val="bullet"/>
      <w:lvlText w:val=""/>
      <w:lvlJc w:val="left"/>
      <w:pPr>
        <w:ind w:left="5040" w:hanging="360"/>
      </w:pPr>
      <w:rPr>
        <w:rFonts w:ascii="Symbol" w:hAnsi="Symbol" w:hint="default"/>
      </w:rPr>
    </w:lvl>
    <w:lvl w:ilvl="7" w:tplc="D214D4A2">
      <w:start w:val="1"/>
      <w:numFmt w:val="bullet"/>
      <w:lvlText w:val="o"/>
      <w:lvlJc w:val="left"/>
      <w:pPr>
        <w:ind w:left="5760" w:hanging="360"/>
      </w:pPr>
      <w:rPr>
        <w:rFonts w:ascii="Courier New" w:hAnsi="Courier New" w:hint="default"/>
      </w:rPr>
    </w:lvl>
    <w:lvl w:ilvl="8" w:tplc="DD58FD6E">
      <w:start w:val="1"/>
      <w:numFmt w:val="bullet"/>
      <w:lvlText w:val=""/>
      <w:lvlJc w:val="left"/>
      <w:pPr>
        <w:ind w:left="6480" w:hanging="360"/>
      </w:pPr>
      <w:rPr>
        <w:rFonts w:ascii="Wingdings" w:hAnsi="Wingdings" w:hint="default"/>
      </w:rPr>
    </w:lvl>
  </w:abstractNum>
  <w:abstractNum w:abstractNumId="1" w15:restartNumberingAfterBreak="0">
    <w:nsid w:val="0FDEF7F5"/>
    <w:multiLevelType w:val="hybridMultilevel"/>
    <w:tmpl w:val="AF06FEC8"/>
    <w:lvl w:ilvl="0" w:tplc="C7849784">
      <w:start w:val="1"/>
      <w:numFmt w:val="bullet"/>
      <w:lvlText w:val=""/>
      <w:lvlJc w:val="left"/>
      <w:pPr>
        <w:ind w:left="720" w:hanging="360"/>
      </w:pPr>
      <w:rPr>
        <w:rFonts w:ascii="Symbol" w:hAnsi="Symbol" w:hint="default"/>
      </w:rPr>
    </w:lvl>
    <w:lvl w:ilvl="1" w:tplc="2628128C">
      <w:start w:val="1"/>
      <w:numFmt w:val="bullet"/>
      <w:lvlText w:val="o"/>
      <w:lvlJc w:val="left"/>
      <w:pPr>
        <w:ind w:left="1440" w:hanging="360"/>
      </w:pPr>
      <w:rPr>
        <w:rFonts w:ascii="Courier New" w:hAnsi="Courier New" w:hint="default"/>
      </w:rPr>
    </w:lvl>
    <w:lvl w:ilvl="2" w:tplc="E3C6ACD2">
      <w:start w:val="1"/>
      <w:numFmt w:val="bullet"/>
      <w:lvlText w:val=""/>
      <w:lvlJc w:val="left"/>
      <w:pPr>
        <w:ind w:left="2160" w:hanging="360"/>
      </w:pPr>
      <w:rPr>
        <w:rFonts w:ascii="Wingdings" w:hAnsi="Wingdings" w:hint="default"/>
      </w:rPr>
    </w:lvl>
    <w:lvl w:ilvl="3" w:tplc="775EB3E0">
      <w:start w:val="1"/>
      <w:numFmt w:val="bullet"/>
      <w:lvlText w:val=""/>
      <w:lvlJc w:val="left"/>
      <w:pPr>
        <w:ind w:left="2880" w:hanging="360"/>
      </w:pPr>
      <w:rPr>
        <w:rFonts w:ascii="Symbol" w:hAnsi="Symbol" w:hint="default"/>
      </w:rPr>
    </w:lvl>
    <w:lvl w:ilvl="4" w:tplc="11C4DC4C">
      <w:start w:val="1"/>
      <w:numFmt w:val="bullet"/>
      <w:lvlText w:val="o"/>
      <w:lvlJc w:val="left"/>
      <w:pPr>
        <w:ind w:left="3600" w:hanging="360"/>
      </w:pPr>
      <w:rPr>
        <w:rFonts w:ascii="Courier New" w:hAnsi="Courier New" w:hint="default"/>
      </w:rPr>
    </w:lvl>
    <w:lvl w:ilvl="5" w:tplc="E7EE5CB2">
      <w:start w:val="1"/>
      <w:numFmt w:val="bullet"/>
      <w:lvlText w:val=""/>
      <w:lvlJc w:val="left"/>
      <w:pPr>
        <w:ind w:left="4320" w:hanging="360"/>
      </w:pPr>
      <w:rPr>
        <w:rFonts w:ascii="Wingdings" w:hAnsi="Wingdings" w:hint="default"/>
      </w:rPr>
    </w:lvl>
    <w:lvl w:ilvl="6" w:tplc="A5D8EC4E">
      <w:start w:val="1"/>
      <w:numFmt w:val="bullet"/>
      <w:lvlText w:val=""/>
      <w:lvlJc w:val="left"/>
      <w:pPr>
        <w:ind w:left="5040" w:hanging="360"/>
      </w:pPr>
      <w:rPr>
        <w:rFonts w:ascii="Symbol" w:hAnsi="Symbol" w:hint="default"/>
      </w:rPr>
    </w:lvl>
    <w:lvl w:ilvl="7" w:tplc="0A9E89C8">
      <w:start w:val="1"/>
      <w:numFmt w:val="bullet"/>
      <w:lvlText w:val="o"/>
      <w:lvlJc w:val="left"/>
      <w:pPr>
        <w:ind w:left="5760" w:hanging="360"/>
      </w:pPr>
      <w:rPr>
        <w:rFonts w:ascii="Courier New" w:hAnsi="Courier New" w:hint="default"/>
      </w:rPr>
    </w:lvl>
    <w:lvl w:ilvl="8" w:tplc="499EBBCE">
      <w:start w:val="1"/>
      <w:numFmt w:val="bullet"/>
      <w:lvlText w:val=""/>
      <w:lvlJc w:val="left"/>
      <w:pPr>
        <w:ind w:left="6480" w:hanging="360"/>
      </w:pPr>
      <w:rPr>
        <w:rFonts w:ascii="Wingdings" w:hAnsi="Wingdings" w:hint="default"/>
      </w:rPr>
    </w:lvl>
  </w:abstractNum>
  <w:abstractNum w:abstractNumId="2" w15:restartNumberingAfterBreak="0">
    <w:nsid w:val="139D5A42"/>
    <w:multiLevelType w:val="hybridMultilevel"/>
    <w:tmpl w:val="C540D3C6"/>
    <w:lvl w:ilvl="0" w:tplc="02A4B6E4">
      <w:start w:val="1"/>
      <w:numFmt w:val="bullet"/>
      <w:lvlText w:val=""/>
      <w:lvlJc w:val="left"/>
      <w:pPr>
        <w:ind w:left="720" w:hanging="360"/>
      </w:pPr>
      <w:rPr>
        <w:rFonts w:ascii="Symbol" w:hAnsi="Symbol" w:hint="default"/>
      </w:rPr>
    </w:lvl>
    <w:lvl w:ilvl="1" w:tplc="B7E6A9B0">
      <w:start w:val="1"/>
      <w:numFmt w:val="bullet"/>
      <w:lvlText w:val="o"/>
      <w:lvlJc w:val="left"/>
      <w:pPr>
        <w:ind w:left="1440" w:hanging="360"/>
      </w:pPr>
      <w:rPr>
        <w:rFonts w:ascii="Courier New" w:hAnsi="Courier New" w:hint="default"/>
      </w:rPr>
    </w:lvl>
    <w:lvl w:ilvl="2" w:tplc="2E9A3C98">
      <w:start w:val="1"/>
      <w:numFmt w:val="bullet"/>
      <w:lvlText w:val=""/>
      <w:lvlJc w:val="left"/>
      <w:pPr>
        <w:ind w:left="2160" w:hanging="360"/>
      </w:pPr>
      <w:rPr>
        <w:rFonts w:ascii="Wingdings" w:hAnsi="Wingdings" w:hint="default"/>
      </w:rPr>
    </w:lvl>
    <w:lvl w:ilvl="3" w:tplc="FD9CFA58">
      <w:start w:val="1"/>
      <w:numFmt w:val="bullet"/>
      <w:lvlText w:val=""/>
      <w:lvlJc w:val="left"/>
      <w:pPr>
        <w:ind w:left="2880" w:hanging="360"/>
      </w:pPr>
      <w:rPr>
        <w:rFonts w:ascii="Symbol" w:hAnsi="Symbol" w:hint="default"/>
      </w:rPr>
    </w:lvl>
    <w:lvl w:ilvl="4" w:tplc="AC968AA8">
      <w:start w:val="1"/>
      <w:numFmt w:val="bullet"/>
      <w:lvlText w:val="o"/>
      <w:lvlJc w:val="left"/>
      <w:pPr>
        <w:ind w:left="3600" w:hanging="360"/>
      </w:pPr>
      <w:rPr>
        <w:rFonts w:ascii="Courier New" w:hAnsi="Courier New" w:hint="default"/>
      </w:rPr>
    </w:lvl>
    <w:lvl w:ilvl="5" w:tplc="F86E1982">
      <w:start w:val="1"/>
      <w:numFmt w:val="bullet"/>
      <w:lvlText w:val=""/>
      <w:lvlJc w:val="left"/>
      <w:pPr>
        <w:ind w:left="4320" w:hanging="360"/>
      </w:pPr>
      <w:rPr>
        <w:rFonts w:ascii="Wingdings" w:hAnsi="Wingdings" w:hint="default"/>
      </w:rPr>
    </w:lvl>
    <w:lvl w:ilvl="6" w:tplc="D6923CCE">
      <w:start w:val="1"/>
      <w:numFmt w:val="bullet"/>
      <w:lvlText w:val=""/>
      <w:lvlJc w:val="left"/>
      <w:pPr>
        <w:ind w:left="5040" w:hanging="360"/>
      </w:pPr>
      <w:rPr>
        <w:rFonts w:ascii="Symbol" w:hAnsi="Symbol" w:hint="default"/>
      </w:rPr>
    </w:lvl>
    <w:lvl w:ilvl="7" w:tplc="3BF6DF2A">
      <w:start w:val="1"/>
      <w:numFmt w:val="bullet"/>
      <w:lvlText w:val="o"/>
      <w:lvlJc w:val="left"/>
      <w:pPr>
        <w:ind w:left="5760" w:hanging="360"/>
      </w:pPr>
      <w:rPr>
        <w:rFonts w:ascii="Courier New" w:hAnsi="Courier New" w:hint="default"/>
      </w:rPr>
    </w:lvl>
    <w:lvl w:ilvl="8" w:tplc="CDB42756">
      <w:start w:val="1"/>
      <w:numFmt w:val="bullet"/>
      <w:lvlText w:val=""/>
      <w:lvlJc w:val="left"/>
      <w:pPr>
        <w:ind w:left="6480" w:hanging="360"/>
      </w:pPr>
      <w:rPr>
        <w:rFonts w:ascii="Wingdings" w:hAnsi="Wingdings" w:hint="default"/>
      </w:rPr>
    </w:lvl>
  </w:abstractNum>
  <w:abstractNum w:abstractNumId="3" w15:restartNumberingAfterBreak="0">
    <w:nsid w:val="14FC1F29"/>
    <w:multiLevelType w:val="hybridMultilevel"/>
    <w:tmpl w:val="33E2B7E0"/>
    <w:lvl w:ilvl="0" w:tplc="BEB0E24A">
      <w:start w:val="1"/>
      <w:numFmt w:val="bullet"/>
      <w:lvlText w:val=""/>
      <w:lvlJc w:val="left"/>
      <w:pPr>
        <w:ind w:left="720" w:hanging="360"/>
      </w:pPr>
      <w:rPr>
        <w:rFonts w:ascii="Symbol" w:hAnsi="Symbol" w:hint="default"/>
      </w:rPr>
    </w:lvl>
    <w:lvl w:ilvl="1" w:tplc="DE805930">
      <w:start w:val="1"/>
      <w:numFmt w:val="bullet"/>
      <w:lvlText w:val="o"/>
      <w:lvlJc w:val="left"/>
      <w:pPr>
        <w:ind w:left="1440" w:hanging="360"/>
      </w:pPr>
      <w:rPr>
        <w:rFonts w:ascii="Courier New" w:hAnsi="Courier New" w:hint="default"/>
      </w:rPr>
    </w:lvl>
    <w:lvl w:ilvl="2" w:tplc="DE920E82">
      <w:start w:val="1"/>
      <w:numFmt w:val="bullet"/>
      <w:lvlText w:val=""/>
      <w:lvlJc w:val="left"/>
      <w:pPr>
        <w:ind w:left="2160" w:hanging="360"/>
      </w:pPr>
      <w:rPr>
        <w:rFonts w:ascii="Wingdings" w:hAnsi="Wingdings" w:hint="default"/>
      </w:rPr>
    </w:lvl>
    <w:lvl w:ilvl="3" w:tplc="084C8472">
      <w:start w:val="1"/>
      <w:numFmt w:val="bullet"/>
      <w:lvlText w:val=""/>
      <w:lvlJc w:val="left"/>
      <w:pPr>
        <w:ind w:left="2880" w:hanging="360"/>
      </w:pPr>
      <w:rPr>
        <w:rFonts w:ascii="Symbol" w:hAnsi="Symbol" w:hint="default"/>
      </w:rPr>
    </w:lvl>
    <w:lvl w:ilvl="4" w:tplc="9998E7B4">
      <w:start w:val="1"/>
      <w:numFmt w:val="bullet"/>
      <w:lvlText w:val="o"/>
      <w:lvlJc w:val="left"/>
      <w:pPr>
        <w:ind w:left="3600" w:hanging="360"/>
      </w:pPr>
      <w:rPr>
        <w:rFonts w:ascii="Courier New" w:hAnsi="Courier New" w:hint="default"/>
      </w:rPr>
    </w:lvl>
    <w:lvl w:ilvl="5" w:tplc="9E243104">
      <w:start w:val="1"/>
      <w:numFmt w:val="bullet"/>
      <w:lvlText w:val=""/>
      <w:lvlJc w:val="left"/>
      <w:pPr>
        <w:ind w:left="4320" w:hanging="360"/>
      </w:pPr>
      <w:rPr>
        <w:rFonts w:ascii="Wingdings" w:hAnsi="Wingdings" w:hint="default"/>
      </w:rPr>
    </w:lvl>
    <w:lvl w:ilvl="6" w:tplc="B2CCB2E4">
      <w:start w:val="1"/>
      <w:numFmt w:val="bullet"/>
      <w:lvlText w:val=""/>
      <w:lvlJc w:val="left"/>
      <w:pPr>
        <w:ind w:left="5040" w:hanging="360"/>
      </w:pPr>
      <w:rPr>
        <w:rFonts w:ascii="Symbol" w:hAnsi="Symbol" w:hint="default"/>
      </w:rPr>
    </w:lvl>
    <w:lvl w:ilvl="7" w:tplc="4DFE5962">
      <w:start w:val="1"/>
      <w:numFmt w:val="bullet"/>
      <w:lvlText w:val="o"/>
      <w:lvlJc w:val="left"/>
      <w:pPr>
        <w:ind w:left="5760" w:hanging="360"/>
      </w:pPr>
      <w:rPr>
        <w:rFonts w:ascii="Courier New" w:hAnsi="Courier New" w:hint="default"/>
      </w:rPr>
    </w:lvl>
    <w:lvl w:ilvl="8" w:tplc="5DEA351C">
      <w:start w:val="1"/>
      <w:numFmt w:val="bullet"/>
      <w:lvlText w:val=""/>
      <w:lvlJc w:val="left"/>
      <w:pPr>
        <w:ind w:left="6480" w:hanging="360"/>
      </w:pPr>
      <w:rPr>
        <w:rFonts w:ascii="Wingdings" w:hAnsi="Wingdings" w:hint="default"/>
      </w:rPr>
    </w:lvl>
  </w:abstractNum>
  <w:abstractNum w:abstractNumId="4" w15:restartNumberingAfterBreak="0">
    <w:nsid w:val="220A1721"/>
    <w:multiLevelType w:val="multilevel"/>
    <w:tmpl w:val="003E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9204E"/>
    <w:multiLevelType w:val="multilevel"/>
    <w:tmpl w:val="F9B4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83874"/>
    <w:multiLevelType w:val="multilevel"/>
    <w:tmpl w:val="16CE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8636F"/>
    <w:multiLevelType w:val="multilevel"/>
    <w:tmpl w:val="DD16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134C8"/>
    <w:multiLevelType w:val="hybridMultilevel"/>
    <w:tmpl w:val="50925EC6"/>
    <w:lvl w:ilvl="0" w:tplc="471ED6C2">
      <w:start w:val="1"/>
      <w:numFmt w:val="bullet"/>
      <w:lvlText w:val=""/>
      <w:lvlJc w:val="left"/>
      <w:pPr>
        <w:ind w:left="720" w:hanging="360"/>
      </w:pPr>
      <w:rPr>
        <w:rFonts w:ascii="Symbol" w:hAnsi="Symbol" w:hint="default"/>
      </w:rPr>
    </w:lvl>
    <w:lvl w:ilvl="1" w:tplc="83282280">
      <w:start w:val="1"/>
      <w:numFmt w:val="bullet"/>
      <w:lvlText w:val="o"/>
      <w:lvlJc w:val="left"/>
      <w:pPr>
        <w:ind w:left="1440" w:hanging="360"/>
      </w:pPr>
      <w:rPr>
        <w:rFonts w:ascii="Courier New" w:hAnsi="Courier New" w:hint="default"/>
      </w:rPr>
    </w:lvl>
    <w:lvl w:ilvl="2" w:tplc="1026D962">
      <w:start w:val="1"/>
      <w:numFmt w:val="bullet"/>
      <w:lvlText w:val=""/>
      <w:lvlJc w:val="left"/>
      <w:pPr>
        <w:ind w:left="2160" w:hanging="360"/>
      </w:pPr>
      <w:rPr>
        <w:rFonts w:ascii="Wingdings" w:hAnsi="Wingdings" w:hint="default"/>
      </w:rPr>
    </w:lvl>
    <w:lvl w:ilvl="3" w:tplc="3146BE54">
      <w:start w:val="1"/>
      <w:numFmt w:val="bullet"/>
      <w:lvlText w:val=""/>
      <w:lvlJc w:val="left"/>
      <w:pPr>
        <w:ind w:left="2880" w:hanging="360"/>
      </w:pPr>
      <w:rPr>
        <w:rFonts w:ascii="Symbol" w:hAnsi="Symbol" w:hint="default"/>
      </w:rPr>
    </w:lvl>
    <w:lvl w:ilvl="4" w:tplc="2C202246">
      <w:start w:val="1"/>
      <w:numFmt w:val="bullet"/>
      <w:lvlText w:val="o"/>
      <w:lvlJc w:val="left"/>
      <w:pPr>
        <w:ind w:left="3600" w:hanging="360"/>
      </w:pPr>
      <w:rPr>
        <w:rFonts w:ascii="Courier New" w:hAnsi="Courier New" w:hint="default"/>
      </w:rPr>
    </w:lvl>
    <w:lvl w:ilvl="5" w:tplc="1BE8E2F4">
      <w:start w:val="1"/>
      <w:numFmt w:val="bullet"/>
      <w:lvlText w:val=""/>
      <w:lvlJc w:val="left"/>
      <w:pPr>
        <w:ind w:left="4320" w:hanging="360"/>
      </w:pPr>
      <w:rPr>
        <w:rFonts w:ascii="Wingdings" w:hAnsi="Wingdings" w:hint="default"/>
      </w:rPr>
    </w:lvl>
    <w:lvl w:ilvl="6" w:tplc="33B04854">
      <w:start w:val="1"/>
      <w:numFmt w:val="bullet"/>
      <w:lvlText w:val=""/>
      <w:lvlJc w:val="left"/>
      <w:pPr>
        <w:ind w:left="5040" w:hanging="360"/>
      </w:pPr>
      <w:rPr>
        <w:rFonts w:ascii="Symbol" w:hAnsi="Symbol" w:hint="default"/>
      </w:rPr>
    </w:lvl>
    <w:lvl w:ilvl="7" w:tplc="112E7FD4">
      <w:start w:val="1"/>
      <w:numFmt w:val="bullet"/>
      <w:lvlText w:val="o"/>
      <w:lvlJc w:val="left"/>
      <w:pPr>
        <w:ind w:left="5760" w:hanging="360"/>
      </w:pPr>
      <w:rPr>
        <w:rFonts w:ascii="Courier New" w:hAnsi="Courier New" w:hint="default"/>
      </w:rPr>
    </w:lvl>
    <w:lvl w:ilvl="8" w:tplc="7D26B798">
      <w:start w:val="1"/>
      <w:numFmt w:val="bullet"/>
      <w:lvlText w:val=""/>
      <w:lvlJc w:val="left"/>
      <w:pPr>
        <w:ind w:left="6480" w:hanging="360"/>
      </w:pPr>
      <w:rPr>
        <w:rFonts w:ascii="Wingdings" w:hAnsi="Wingdings" w:hint="default"/>
      </w:rPr>
    </w:lvl>
  </w:abstractNum>
  <w:abstractNum w:abstractNumId="9" w15:restartNumberingAfterBreak="0">
    <w:nsid w:val="4A1247DE"/>
    <w:multiLevelType w:val="multilevel"/>
    <w:tmpl w:val="928E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0C00AF"/>
    <w:multiLevelType w:val="multilevel"/>
    <w:tmpl w:val="BE72B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3B78B2"/>
    <w:multiLevelType w:val="multilevel"/>
    <w:tmpl w:val="15E8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59E122"/>
    <w:multiLevelType w:val="hybridMultilevel"/>
    <w:tmpl w:val="EA5C8B8A"/>
    <w:lvl w:ilvl="0" w:tplc="D7C08E6E">
      <w:start w:val="1"/>
      <w:numFmt w:val="bullet"/>
      <w:lvlText w:val=""/>
      <w:lvlJc w:val="left"/>
      <w:pPr>
        <w:ind w:left="720" w:hanging="360"/>
      </w:pPr>
      <w:rPr>
        <w:rFonts w:ascii="Symbol" w:hAnsi="Symbol" w:hint="default"/>
      </w:rPr>
    </w:lvl>
    <w:lvl w:ilvl="1" w:tplc="8F4E2A1A">
      <w:start w:val="1"/>
      <w:numFmt w:val="bullet"/>
      <w:lvlText w:val="o"/>
      <w:lvlJc w:val="left"/>
      <w:pPr>
        <w:ind w:left="1440" w:hanging="360"/>
      </w:pPr>
      <w:rPr>
        <w:rFonts w:ascii="Courier New" w:hAnsi="Courier New" w:hint="default"/>
      </w:rPr>
    </w:lvl>
    <w:lvl w:ilvl="2" w:tplc="7FD6962C">
      <w:start w:val="1"/>
      <w:numFmt w:val="bullet"/>
      <w:lvlText w:val=""/>
      <w:lvlJc w:val="left"/>
      <w:pPr>
        <w:ind w:left="2160" w:hanging="360"/>
      </w:pPr>
      <w:rPr>
        <w:rFonts w:ascii="Wingdings" w:hAnsi="Wingdings" w:hint="default"/>
      </w:rPr>
    </w:lvl>
    <w:lvl w:ilvl="3" w:tplc="9864AF92">
      <w:start w:val="1"/>
      <w:numFmt w:val="bullet"/>
      <w:lvlText w:val=""/>
      <w:lvlJc w:val="left"/>
      <w:pPr>
        <w:ind w:left="2880" w:hanging="360"/>
      </w:pPr>
      <w:rPr>
        <w:rFonts w:ascii="Symbol" w:hAnsi="Symbol" w:hint="default"/>
      </w:rPr>
    </w:lvl>
    <w:lvl w:ilvl="4" w:tplc="E488D446">
      <w:start w:val="1"/>
      <w:numFmt w:val="bullet"/>
      <w:lvlText w:val="o"/>
      <w:lvlJc w:val="left"/>
      <w:pPr>
        <w:ind w:left="3600" w:hanging="360"/>
      </w:pPr>
      <w:rPr>
        <w:rFonts w:ascii="Courier New" w:hAnsi="Courier New" w:hint="default"/>
      </w:rPr>
    </w:lvl>
    <w:lvl w:ilvl="5" w:tplc="243EB6C4">
      <w:start w:val="1"/>
      <w:numFmt w:val="bullet"/>
      <w:lvlText w:val=""/>
      <w:lvlJc w:val="left"/>
      <w:pPr>
        <w:ind w:left="4320" w:hanging="360"/>
      </w:pPr>
      <w:rPr>
        <w:rFonts w:ascii="Wingdings" w:hAnsi="Wingdings" w:hint="default"/>
      </w:rPr>
    </w:lvl>
    <w:lvl w:ilvl="6" w:tplc="2F94B782">
      <w:start w:val="1"/>
      <w:numFmt w:val="bullet"/>
      <w:lvlText w:val=""/>
      <w:lvlJc w:val="left"/>
      <w:pPr>
        <w:ind w:left="5040" w:hanging="360"/>
      </w:pPr>
      <w:rPr>
        <w:rFonts w:ascii="Symbol" w:hAnsi="Symbol" w:hint="default"/>
      </w:rPr>
    </w:lvl>
    <w:lvl w:ilvl="7" w:tplc="9F7C0226">
      <w:start w:val="1"/>
      <w:numFmt w:val="bullet"/>
      <w:lvlText w:val="o"/>
      <w:lvlJc w:val="left"/>
      <w:pPr>
        <w:ind w:left="5760" w:hanging="360"/>
      </w:pPr>
      <w:rPr>
        <w:rFonts w:ascii="Courier New" w:hAnsi="Courier New" w:hint="default"/>
      </w:rPr>
    </w:lvl>
    <w:lvl w:ilvl="8" w:tplc="BB66E7D0">
      <w:start w:val="1"/>
      <w:numFmt w:val="bullet"/>
      <w:lvlText w:val=""/>
      <w:lvlJc w:val="left"/>
      <w:pPr>
        <w:ind w:left="6480" w:hanging="360"/>
      </w:pPr>
      <w:rPr>
        <w:rFonts w:ascii="Wingdings" w:hAnsi="Wingdings" w:hint="default"/>
      </w:rPr>
    </w:lvl>
  </w:abstractNum>
  <w:num w:numId="1" w16cid:durableId="63991754">
    <w:abstractNumId w:val="1"/>
  </w:num>
  <w:num w:numId="2" w16cid:durableId="144932493">
    <w:abstractNumId w:val="0"/>
  </w:num>
  <w:num w:numId="3" w16cid:durableId="1121538969">
    <w:abstractNumId w:val="3"/>
  </w:num>
  <w:num w:numId="4" w16cid:durableId="2114933656">
    <w:abstractNumId w:val="12"/>
  </w:num>
  <w:num w:numId="5" w16cid:durableId="845097716">
    <w:abstractNumId w:val="8"/>
  </w:num>
  <w:num w:numId="6" w16cid:durableId="1618217965">
    <w:abstractNumId w:val="2"/>
  </w:num>
  <w:num w:numId="7" w16cid:durableId="500237930">
    <w:abstractNumId w:val="7"/>
  </w:num>
  <w:num w:numId="8" w16cid:durableId="1831752725">
    <w:abstractNumId w:val="5"/>
  </w:num>
  <w:num w:numId="9" w16cid:durableId="626472733">
    <w:abstractNumId w:val="10"/>
  </w:num>
  <w:num w:numId="10" w16cid:durableId="655843504">
    <w:abstractNumId w:val="4"/>
  </w:num>
  <w:num w:numId="11" w16cid:durableId="1153328883">
    <w:abstractNumId w:val="11"/>
  </w:num>
  <w:num w:numId="12" w16cid:durableId="1863934937">
    <w:abstractNumId w:val="9"/>
  </w:num>
  <w:num w:numId="13" w16cid:durableId="1214462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61E"/>
    <w:rsid w:val="001D0449"/>
    <w:rsid w:val="001D5EA2"/>
    <w:rsid w:val="001E7A67"/>
    <w:rsid w:val="0031461E"/>
    <w:rsid w:val="005335B2"/>
    <w:rsid w:val="005D14D8"/>
    <w:rsid w:val="00647118"/>
    <w:rsid w:val="00AE1160"/>
    <w:rsid w:val="00BE5EBA"/>
    <w:rsid w:val="00E8EF7A"/>
    <w:rsid w:val="00EB6908"/>
    <w:rsid w:val="01E20C7D"/>
    <w:rsid w:val="035837DB"/>
    <w:rsid w:val="044B59B4"/>
    <w:rsid w:val="0708BE18"/>
    <w:rsid w:val="12B6DD9E"/>
    <w:rsid w:val="148E4297"/>
    <w:rsid w:val="241641B2"/>
    <w:rsid w:val="2A0298EC"/>
    <w:rsid w:val="2AF032CE"/>
    <w:rsid w:val="39B1F060"/>
    <w:rsid w:val="3F89EBFA"/>
    <w:rsid w:val="3FCAD202"/>
    <w:rsid w:val="4583267C"/>
    <w:rsid w:val="45F149B2"/>
    <w:rsid w:val="525F755F"/>
    <w:rsid w:val="5B970675"/>
    <w:rsid w:val="5C3EB792"/>
    <w:rsid w:val="5F22C9E0"/>
    <w:rsid w:val="5FBE13DD"/>
    <w:rsid w:val="609C7654"/>
    <w:rsid w:val="6108E679"/>
    <w:rsid w:val="630A47C0"/>
    <w:rsid w:val="63D81797"/>
    <w:rsid w:val="77D50491"/>
    <w:rsid w:val="79B988A4"/>
    <w:rsid w:val="7FB6A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51873"/>
  <w15:chartTrackingRefBased/>
  <w15:docId w15:val="{EBCAE242-866B-4E64-B55A-44135AE25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61E"/>
    <w:rPr>
      <w:rFonts w:eastAsiaTheme="majorEastAsia" w:cstheme="majorBidi"/>
      <w:color w:val="272727" w:themeColor="text1" w:themeTint="D8"/>
    </w:rPr>
  </w:style>
  <w:style w:type="paragraph" w:styleId="Title">
    <w:name w:val="Title"/>
    <w:basedOn w:val="Normal"/>
    <w:next w:val="Normal"/>
    <w:link w:val="TitleChar"/>
    <w:uiPriority w:val="10"/>
    <w:qFormat/>
    <w:rsid w:val="00314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61E"/>
    <w:pPr>
      <w:spacing w:before="160"/>
      <w:jc w:val="center"/>
    </w:pPr>
    <w:rPr>
      <w:i/>
      <w:iCs/>
      <w:color w:val="404040" w:themeColor="text1" w:themeTint="BF"/>
    </w:rPr>
  </w:style>
  <w:style w:type="character" w:customStyle="1" w:styleId="QuoteChar">
    <w:name w:val="Quote Char"/>
    <w:basedOn w:val="DefaultParagraphFont"/>
    <w:link w:val="Quote"/>
    <w:uiPriority w:val="29"/>
    <w:rsid w:val="0031461E"/>
    <w:rPr>
      <w:i/>
      <w:iCs/>
      <w:color w:val="404040" w:themeColor="text1" w:themeTint="BF"/>
    </w:rPr>
  </w:style>
  <w:style w:type="paragraph" w:styleId="ListParagraph">
    <w:name w:val="List Paragraph"/>
    <w:basedOn w:val="Normal"/>
    <w:uiPriority w:val="34"/>
    <w:qFormat/>
    <w:rsid w:val="0031461E"/>
    <w:pPr>
      <w:ind w:left="720"/>
      <w:contextualSpacing/>
    </w:pPr>
  </w:style>
  <w:style w:type="character" w:styleId="IntenseEmphasis">
    <w:name w:val="Intense Emphasis"/>
    <w:basedOn w:val="DefaultParagraphFont"/>
    <w:uiPriority w:val="21"/>
    <w:qFormat/>
    <w:rsid w:val="0031461E"/>
    <w:rPr>
      <w:i/>
      <w:iCs/>
      <w:color w:val="0F4761" w:themeColor="accent1" w:themeShade="BF"/>
    </w:rPr>
  </w:style>
  <w:style w:type="paragraph" w:styleId="IntenseQuote">
    <w:name w:val="Intense Quote"/>
    <w:basedOn w:val="Normal"/>
    <w:next w:val="Normal"/>
    <w:link w:val="IntenseQuoteChar"/>
    <w:uiPriority w:val="30"/>
    <w:qFormat/>
    <w:rsid w:val="00314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61E"/>
    <w:rPr>
      <w:i/>
      <w:iCs/>
      <w:color w:val="0F4761" w:themeColor="accent1" w:themeShade="BF"/>
    </w:rPr>
  </w:style>
  <w:style w:type="character" w:styleId="IntenseReference">
    <w:name w:val="Intense Reference"/>
    <w:basedOn w:val="DefaultParagraphFont"/>
    <w:uiPriority w:val="32"/>
    <w:qFormat/>
    <w:rsid w:val="0031461E"/>
    <w:rPr>
      <w:b/>
      <w:bCs/>
      <w:smallCaps/>
      <w:color w:val="0F4761" w:themeColor="accent1" w:themeShade="BF"/>
      <w:spacing w:val="5"/>
    </w:rPr>
  </w:style>
  <w:style w:type="character" w:styleId="Hyperlink">
    <w:name w:val="Hyperlink"/>
    <w:basedOn w:val="DefaultParagraphFont"/>
    <w:uiPriority w:val="99"/>
    <w:unhideWhenUsed/>
    <w:rsid w:val="0031461E"/>
    <w:rPr>
      <w:color w:val="467886" w:themeColor="hyperlink"/>
      <w:u w:val="single"/>
    </w:rPr>
  </w:style>
  <w:style w:type="character" w:styleId="UnresolvedMention">
    <w:name w:val="Unresolved Mention"/>
    <w:basedOn w:val="DefaultParagraphFont"/>
    <w:uiPriority w:val="99"/>
    <w:semiHidden/>
    <w:unhideWhenUsed/>
    <w:rsid w:val="0031461E"/>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162136">
      <w:bodyDiv w:val="1"/>
      <w:marLeft w:val="0"/>
      <w:marRight w:val="0"/>
      <w:marTop w:val="0"/>
      <w:marBottom w:val="0"/>
      <w:divBdr>
        <w:top w:val="none" w:sz="0" w:space="0" w:color="auto"/>
        <w:left w:val="none" w:sz="0" w:space="0" w:color="auto"/>
        <w:bottom w:val="none" w:sz="0" w:space="0" w:color="auto"/>
        <w:right w:val="none" w:sz="0" w:space="0" w:color="auto"/>
      </w:divBdr>
    </w:div>
    <w:div w:id="1660233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mailto%3ABenjamin.R.Reedy%40uscg.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url?q=mailto%3ARussell.M.Dever%40uscg.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49aa21cb-943e-41dc-bc98-d6881b75e7ed" xsi:nil="true"/>
    <_ip_UnifiedCompliancePolicyProperties xmlns="http://schemas.microsoft.com/sharepoint/v3" xsi:nil="true"/>
    <lcf76f155ced4ddcb4097134ff3c332f xmlns="64e02575-92cd-4813-9059-60e87fc71cef">
      <Terms xmlns="http://schemas.microsoft.com/office/infopath/2007/PartnerControls"/>
    </lcf76f155ced4ddcb4097134ff3c332f>
    <MediaLengthInSeconds xmlns="64e02575-92cd-4813-9059-60e87fc71cef" xsi:nil="true"/>
    <SharedWithUsers xmlns="49aa21cb-943e-41dc-bc98-d6881b75e7ed">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B76551212F59C40ACA5AFB2CA9DF8AB" ma:contentTypeVersion="18" ma:contentTypeDescription="Create a new document." ma:contentTypeScope="" ma:versionID="b142ede3beff32ab098d7045ad93082b">
  <xsd:schema xmlns:xsd="http://www.w3.org/2001/XMLSchema" xmlns:xs="http://www.w3.org/2001/XMLSchema" xmlns:p="http://schemas.microsoft.com/office/2006/metadata/properties" xmlns:ns1="http://schemas.microsoft.com/sharepoint/v3" xmlns:ns2="64e02575-92cd-4813-9059-60e87fc71cef" xmlns:ns3="49aa21cb-943e-41dc-bc98-d6881b75e7ed" targetNamespace="http://schemas.microsoft.com/office/2006/metadata/properties" ma:root="true" ma:fieldsID="e7124351301d1929815a26fcd97e43c9" ns1:_="" ns2:_="" ns3:_="">
    <xsd:import namespace="http://schemas.microsoft.com/sharepoint/v3"/>
    <xsd:import namespace="64e02575-92cd-4813-9059-60e87fc71cef"/>
    <xsd:import namespace="49aa21cb-943e-41dc-bc98-d6881b75e7e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e02575-92cd-4813-9059-60e87fc71c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9aa21cb-943e-41dc-bc98-d6881b75e7e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9d0e17d-cdf7-4697-a6bd-de6cf5ade379}" ma:internalName="TaxCatchAll" ma:showField="CatchAllData" ma:web="49aa21cb-943e-41dc-bc98-d6881b75e7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9EBC55-E8F9-4EAB-BD01-1BB45BC59E72}">
  <ds:schemaRefs>
    <ds:schemaRef ds:uri="http://schemas.microsoft.com/office/2006/metadata/properties"/>
    <ds:schemaRef ds:uri="http://schemas.microsoft.com/office/infopath/2007/PartnerControls"/>
    <ds:schemaRef ds:uri="http://schemas.microsoft.com/sharepoint/v3"/>
    <ds:schemaRef ds:uri="49aa21cb-943e-41dc-bc98-d6881b75e7ed"/>
    <ds:schemaRef ds:uri="64e02575-92cd-4813-9059-60e87fc71cef"/>
  </ds:schemaRefs>
</ds:datastoreItem>
</file>

<file path=customXml/itemProps2.xml><?xml version="1.0" encoding="utf-8"?>
<ds:datastoreItem xmlns:ds="http://schemas.openxmlformats.org/officeDocument/2006/customXml" ds:itemID="{E315AE0C-C9C7-4117-8EDF-D14B09BD8B6C}">
  <ds:schemaRefs>
    <ds:schemaRef ds:uri="http://schemas.microsoft.com/sharepoint/v3/contenttype/forms"/>
  </ds:schemaRefs>
</ds:datastoreItem>
</file>

<file path=customXml/itemProps3.xml><?xml version="1.0" encoding="utf-8"?>
<ds:datastoreItem xmlns:ds="http://schemas.openxmlformats.org/officeDocument/2006/customXml" ds:itemID="{2FE4DC8F-7798-499D-A017-D1B42F9F9D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e02575-92cd-4813-9059-60e87fc71cef"/>
    <ds:schemaRef ds:uri="49aa21cb-943e-41dc-bc98-d6881b75e7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1240</Words>
  <Characters>7073</Characters>
  <Application>Microsoft Office Word</Application>
  <DocSecurity>0</DocSecurity>
  <Lines>58</Lines>
  <Paragraphs>16</Paragraphs>
  <ScaleCrop>false</ScaleCrop>
  <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Reedy, Benjamin R CWO-2 USCG BASE KETCHIKAN (USA)</dc:creator>
  <cp:keywords/>
  <dc:description/>
  <cp:lastModifiedBy>Dever, Russell M (Russ) CWO-2 USCG BASE KETCHIKAN (USA)</cp:lastModifiedBy>
  <cp:revision>8</cp:revision>
  <dcterms:created xsi:type="dcterms:W3CDTF">2025-04-11T18:19:00Z</dcterms:created>
  <dcterms:modified xsi:type="dcterms:W3CDTF">2026-05-05T20:46:00Z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0x010100CB76551212F59C40ACA5AFB2CA9DF8AB</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ies>
</file>