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AAE89" w14:textId="67D95F87" w:rsidR="00171241" w:rsidRPr="0091490E" w:rsidRDefault="004062D8" w:rsidP="004062D8">
      <w:pPr>
        <w:jc w:val="center"/>
        <w:rPr>
          <w:rFonts w:ascii="Calibri" w:hAnsi="Calibri" w:cs="Calibri"/>
          <w:b/>
          <w:bCs/>
          <w:sz w:val="40"/>
          <w:szCs w:val="40"/>
        </w:rPr>
      </w:pPr>
      <w:r w:rsidRPr="0091490E">
        <w:rPr>
          <w:rFonts w:ascii="Calibri" w:hAnsi="Calibri" w:cs="Calibri"/>
          <w:b/>
          <w:bCs/>
          <w:sz w:val="40"/>
          <w:szCs w:val="40"/>
        </w:rPr>
        <w:t>Statement of Work</w:t>
      </w:r>
    </w:p>
    <w:p w14:paraId="587111CB" w14:textId="77777777" w:rsidR="004062D8" w:rsidRDefault="004062D8" w:rsidP="004062D8">
      <w:pPr>
        <w:jc w:val="center"/>
        <w:rPr>
          <w:rFonts w:ascii="Calibri" w:hAnsi="Calibri" w:cs="Calibri"/>
          <w:b/>
          <w:bCs/>
          <w:sz w:val="36"/>
          <w:szCs w:val="36"/>
        </w:rPr>
      </w:pPr>
    </w:p>
    <w:p w14:paraId="4AC7A7E9" w14:textId="1E3CF753" w:rsidR="004062D8" w:rsidRPr="0091490E" w:rsidRDefault="004062D8" w:rsidP="005B06C7">
      <w:pPr>
        <w:pStyle w:val="Title"/>
        <w:jc w:val="center"/>
        <w:rPr>
          <w:rFonts w:ascii="Calibri" w:hAnsi="Calibri" w:cs="Calibri"/>
          <w:b/>
          <w:bCs/>
          <w:sz w:val="36"/>
          <w:szCs w:val="36"/>
        </w:rPr>
      </w:pPr>
      <w:r w:rsidRPr="0091490E">
        <w:rPr>
          <w:rFonts w:ascii="Calibri" w:hAnsi="Calibri" w:cs="Calibri"/>
          <w:b/>
          <w:bCs/>
          <w:sz w:val="36"/>
          <w:szCs w:val="36"/>
        </w:rPr>
        <w:t>Non-invasive Archeological Geophysical Survey</w:t>
      </w:r>
    </w:p>
    <w:p w14:paraId="3A499A49" w14:textId="1F6630A9" w:rsidR="004062D8" w:rsidRPr="0091490E" w:rsidRDefault="00F558E7" w:rsidP="005B06C7">
      <w:pPr>
        <w:pStyle w:val="Title"/>
        <w:jc w:val="center"/>
        <w:rPr>
          <w:rFonts w:ascii="Calibri" w:hAnsi="Calibri" w:cs="Calibri"/>
          <w:b/>
          <w:bCs/>
          <w:sz w:val="36"/>
          <w:szCs w:val="36"/>
        </w:rPr>
      </w:pPr>
      <w:r w:rsidRPr="0091490E">
        <w:rPr>
          <w:rFonts w:ascii="Calibri" w:hAnsi="Calibri" w:cs="Calibri"/>
          <w:b/>
          <w:bCs/>
          <w:sz w:val="36"/>
          <w:szCs w:val="36"/>
        </w:rPr>
        <w:t>of</w:t>
      </w:r>
      <w:r w:rsidR="004062D8" w:rsidRPr="0091490E">
        <w:rPr>
          <w:rFonts w:ascii="Calibri" w:hAnsi="Calibri" w:cs="Calibri"/>
          <w:b/>
          <w:bCs/>
          <w:sz w:val="36"/>
          <w:szCs w:val="36"/>
        </w:rPr>
        <w:t xml:space="preserve"> </w:t>
      </w:r>
      <w:proofErr w:type="spellStart"/>
      <w:r w:rsidR="003470AB">
        <w:rPr>
          <w:rFonts w:ascii="Calibri" w:hAnsi="Calibri" w:cs="Calibri"/>
          <w:b/>
          <w:bCs/>
          <w:sz w:val="36"/>
          <w:szCs w:val="36"/>
        </w:rPr>
        <w:t>Brices</w:t>
      </w:r>
      <w:proofErr w:type="spellEnd"/>
      <w:r w:rsidR="003470AB">
        <w:rPr>
          <w:rFonts w:ascii="Calibri" w:hAnsi="Calibri" w:cs="Calibri"/>
          <w:b/>
          <w:bCs/>
          <w:sz w:val="36"/>
          <w:szCs w:val="36"/>
        </w:rPr>
        <w:t xml:space="preserve"> </w:t>
      </w:r>
      <w:proofErr w:type="gramStart"/>
      <w:r w:rsidR="003470AB">
        <w:rPr>
          <w:rFonts w:ascii="Calibri" w:hAnsi="Calibri" w:cs="Calibri"/>
          <w:b/>
          <w:bCs/>
          <w:sz w:val="36"/>
          <w:szCs w:val="36"/>
        </w:rPr>
        <w:t>Cross Roads</w:t>
      </w:r>
      <w:proofErr w:type="gramEnd"/>
      <w:r w:rsidR="003470AB">
        <w:rPr>
          <w:rFonts w:ascii="Calibri" w:hAnsi="Calibri" w:cs="Calibri"/>
          <w:b/>
          <w:bCs/>
          <w:sz w:val="36"/>
          <w:szCs w:val="36"/>
        </w:rPr>
        <w:t xml:space="preserve"> National Battlefield, Tupelo National Battlefield, and the Confederate Graves Site</w:t>
      </w:r>
      <w:r w:rsidR="004062D8" w:rsidRPr="0091490E">
        <w:rPr>
          <w:rFonts w:ascii="Calibri" w:hAnsi="Calibri" w:cs="Calibri"/>
          <w:b/>
          <w:bCs/>
          <w:sz w:val="36"/>
          <w:szCs w:val="36"/>
        </w:rPr>
        <w:t xml:space="preserve">, </w:t>
      </w:r>
      <w:r w:rsidR="003470AB">
        <w:rPr>
          <w:rFonts w:ascii="Calibri" w:hAnsi="Calibri" w:cs="Calibri"/>
          <w:b/>
          <w:bCs/>
          <w:sz w:val="36"/>
          <w:szCs w:val="36"/>
        </w:rPr>
        <w:t>Lee County</w:t>
      </w:r>
      <w:r w:rsidR="004062D8" w:rsidRPr="0091490E">
        <w:rPr>
          <w:rFonts w:ascii="Calibri" w:hAnsi="Calibri" w:cs="Calibri"/>
          <w:b/>
          <w:bCs/>
          <w:sz w:val="36"/>
          <w:szCs w:val="36"/>
        </w:rPr>
        <w:t>, Mississippi</w:t>
      </w:r>
    </w:p>
    <w:p w14:paraId="485137FB" w14:textId="77777777" w:rsidR="004062D8" w:rsidRDefault="004062D8" w:rsidP="004062D8">
      <w:pPr>
        <w:jc w:val="center"/>
        <w:rPr>
          <w:rFonts w:ascii="Calibri" w:hAnsi="Calibri" w:cs="Calibri"/>
          <w:b/>
          <w:bCs/>
          <w:sz w:val="28"/>
          <w:szCs w:val="28"/>
        </w:rPr>
      </w:pPr>
    </w:p>
    <w:p w14:paraId="417D3591" w14:textId="77777777" w:rsidR="004062D8" w:rsidRDefault="004062D8" w:rsidP="004062D8">
      <w:pPr>
        <w:jc w:val="center"/>
        <w:rPr>
          <w:rFonts w:ascii="Calibri" w:hAnsi="Calibri" w:cs="Calibri"/>
          <w:b/>
          <w:bCs/>
          <w:sz w:val="28"/>
          <w:szCs w:val="28"/>
        </w:rPr>
      </w:pPr>
    </w:p>
    <w:p w14:paraId="7DDBC8D9" w14:textId="48D66276" w:rsidR="004062D8" w:rsidRDefault="004062D8" w:rsidP="004062D8">
      <w:pPr>
        <w:jc w:val="center"/>
        <w:rPr>
          <w:rFonts w:ascii="Calibri" w:hAnsi="Calibri" w:cs="Calibri"/>
          <w:b/>
          <w:bCs/>
          <w:sz w:val="28"/>
          <w:szCs w:val="28"/>
        </w:rPr>
      </w:pPr>
      <w:r>
        <w:rPr>
          <w:noProof/>
        </w:rPr>
        <w:drawing>
          <wp:inline distT="0" distB="0" distL="0" distR="0" wp14:anchorId="076E10F4" wp14:editId="5CFB67D3">
            <wp:extent cx="1633220" cy="1621790"/>
            <wp:effectExtent l="0" t="0" r="508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33220" cy="1621790"/>
                    </a:xfrm>
                    <a:prstGeom prst="rect">
                      <a:avLst/>
                    </a:prstGeom>
                  </pic:spPr>
                </pic:pic>
              </a:graphicData>
            </a:graphic>
          </wp:inline>
        </w:drawing>
      </w:r>
    </w:p>
    <w:p w14:paraId="0B0FF8BB" w14:textId="77777777" w:rsidR="004062D8" w:rsidRDefault="004062D8" w:rsidP="004062D8">
      <w:pPr>
        <w:rPr>
          <w:rFonts w:ascii="Calibri" w:hAnsi="Calibri" w:cs="Calibri"/>
          <w:b/>
          <w:bCs/>
          <w:sz w:val="28"/>
          <w:szCs w:val="28"/>
        </w:rPr>
      </w:pPr>
    </w:p>
    <w:p w14:paraId="078F08D8" w14:textId="77777777" w:rsidR="004062D8" w:rsidRDefault="004062D8" w:rsidP="004062D8">
      <w:pPr>
        <w:rPr>
          <w:rFonts w:ascii="Calibri" w:hAnsi="Calibri" w:cs="Calibri"/>
          <w:b/>
          <w:bCs/>
          <w:sz w:val="28"/>
          <w:szCs w:val="28"/>
        </w:rPr>
      </w:pPr>
    </w:p>
    <w:p w14:paraId="2BA1C6B5" w14:textId="77777777" w:rsidR="004062D8" w:rsidRDefault="004062D8" w:rsidP="004062D8">
      <w:pPr>
        <w:rPr>
          <w:rFonts w:ascii="Calibri" w:hAnsi="Calibri" w:cs="Calibri"/>
          <w:b/>
          <w:bCs/>
          <w:sz w:val="28"/>
          <w:szCs w:val="28"/>
        </w:rPr>
      </w:pPr>
    </w:p>
    <w:p w14:paraId="51789369" w14:textId="77777777" w:rsidR="004062D8" w:rsidRDefault="004062D8" w:rsidP="004062D8">
      <w:pPr>
        <w:rPr>
          <w:rFonts w:ascii="Calibri" w:hAnsi="Calibri" w:cs="Calibri"/>
          <w:b/>
          <w:bCs/>
          <w:sz w:val="28"/>
          <w:szCs w:val="28"/>
        </w:rPr>
      </w:pPr>
    </w:p>
    <w:p w14:paraId="5B38A8FA" w14:textId="77777777" w:rsidR="004062D8" w:rsidRDefault="004062D8" w:rsidP="004062D8">
      <w:pPr>
        <w:rPr>
          <w:rFonts w:ascii="Calibri" w:hAnsi="Calibri" w:cs="Calibri"/>
          <w:b/>
          <w:bCs/>
          <w:sz w:val="28"/>
          <w:szCs w:val="28"/>
        </w:rPr>
      </w:pPr>
    </w:p>
    <w:p w14:paraId="424F405B" w14:textId="77777777" w:rsidR="004062D8" w:rsidRDefault="004062D8" w:rsidP="004062D8">
      <w:pPr>
        <w:rPr>
          <w:rFonts w:ascii="Calibri" w:hAnsi="Calibri" w:cs="Calibri"/>
          <w:b/>
          <w:bCs/>
          <w:sz w:val="28"/>
          <w:szCs w:val="28"/>
        </w:rPr>
      </w:pPr>
    </w:p>
    <w:p w14:paraId="357E8BEB" w14:textId="77777777" w:rsidR="004062D8" w:rsidRDefault="004062D8" w:rsidP="004062D8">
      <w:pPr>
        <w:rPr>
          <w:rFonts w:ascii="Calibri" w:hAnsi="Calibri" w:cs="Calibri"/>
          <w:b/>
          <w:bCs/>
          <w:sz w:val="28"/>
          <w:szCs w:val="28"/>
        </w:rPr>
      </w:pPr>
    </w:p>
    <w:p w14:paraId="3BC6EA6F" w14:textId="2D35EEE2" w:rsidR="004062D8" w:rsidRPr="0091490E" w:rsidRDefault="004062D8" w:rsidP="004062D8">
      <w:pPr>
        <w:jc w:val="center"/>
        <w:rPr>
          <w:rFonts w:ascii="Calibri" w:hAnsi="Calibri" w:cs="Calibri"/>
          <w:b/>
          <w:bCs/>
          <w:sz w:val="36"/>
          <w:szCs w:val="36"/>
        </w:rPr>
      </w:pPr>
      <w:r w:rsidRPr="0091490E">
        <w:rPr>
          <w:rFonts w:ascii="Calibri" w:hAnsi="Calibri" w:cs="Calibri"/>
          <w:b/>
          <w:bCs/>
          <w:sz w:val="36"/>
          <w:szCs w:val="36"/>
        </w:rPr>
        <w:t>National Park Service</w:t>
      </w:r>
    </w:p>
    <w:p w14:paraId="477EE07B" w14:textId="613A15F7" w:rsidR="004062D8" w:rsidRPr="0091490E" w:rsidRDefault="004062D8" w:rsidP="004062D8">
      <w:pPr>
        <w:jc w:val="center"/>
        <w:rPr>
          <w:rFonts w:ascii="Calibri" w:hAnsi="Calibri" w:cs="Calibri"/>
          <w:b/>
          <w:bCs/>
          <w:sz w:val="32"/>
          <w:szCs w:val="32"/>
        </w:rPr>
      </w:pPr>
      <w:r w:rsidRPr="0091490E">
        <w:rPr>
          <w:rFonts w:ascii="Calibri" w:hAnsi="Calibri" w:cs="Calibri"/>
          <w:b/>
          <w:bCs/>
          <w:sz w:val="32"/>
          <w:szCs w:val="32"/>
        </w:rPr>
        <w:t>Natchez Trace Parkway</w:t>
      </w:r>
    </w:p>
    <w:p w14:paraId="0C69A16A" w14:textId="77777777" w:rsidR="004062D8" w:rsidRDefault="004062D8">
      <w:pPr>
        <w:rPr>
          <w:rFonts w:ascii="Calibri" w:hAnsi="Calibri" w:cs="Calibri"/>
          <w:b/>
          <w:bCs/>
          <w:sz w:val="28"/>
          <w:szCs w:val="28"/>
        </w:rPr>
      </w:pPr>
      <w:r>
        <w:rPr>
          <w:rFonts w:ascii="Calibri" w:hAnsi="Calibri" w:cs="Calibri"/>
          <w:b/>
          <w:bCs/>
          <w:sz w:val="28"/>
          <w:szCs w:val="28"/>
        </w:rPr>
        <w:br w:type="page"/>
      </w:r>
    </w:p>
    <w:p w14:paraId="465C6276" w14:textId="51514A47" w:rsidR="004062D8" w:rsidRPr="0091490E" w:rsidRDefault="004062D8" w:rsidP="005B06C7">
      <w:pPr>
        <w:pStyle w:val="Heading2"/>
        <w:rPr>
          <w:rFonts w:ascii="Calibri" w:hAnsi="Calibri" w:cs="Calibri"/>
          <w:b/>
          <w:bCs/>
          <w:color w:val="000000" w:themeColor="text1"/>
          <w:sz w:val="36"/>
          <w:szCs w:val="36"/>
        </w:rPr>
      </w:pPr>
      <w:r w:rsidRPr="0091490E">
        <w:rPr>
          <w:rFonts w:ascii="Calibri" w:hAnsi="Calibri" w:cs="Calibri"/>
          <w:b/>
          <w:bCs/>
          <w:color w:val="000000" w:themeColor="text1"/>
          <w:sz w:val="36"/>
          <w:szCs w:val="36"/>
        </w:rPr>
        <w:lastRenderedPageBreak/>
        <w:t>Project Description</w:t>
      </w:r>
    </w:p>
    <w:p w14:paraId="2A991945" w14:textId="6F406F63" w:rsidR="00427615" w:rsidRDefault="00427615" w:rsidP="004062D8">
      <w:pPr>
        <w:rPr>
          <w:rFonts w:ascii="Calibri" w:hAnsi="Calibri" w:cs="Calibri"/>
          <w:sz w:val="24"/>
          <w:szCs w:val="24"/>
        </w:rPr>
      </w:pPr>
      <w:r w:rsidRPr="00427615">
        <w:rPr>
          <w:rFonts w:ascii="Calibri" w:hAnsi="Calibri" w:cs="Calibri"/>
          <w:sz w:val="24"/>
          <w:szCs w:val="24"/>
        </w:rPr>
        <w:t xml:space="preserve">The National Park Service (NPS) </w:t>
      </w:r>
      <w:r w:rsidR="00347CBD">
        <w:rPr>
          <w:rFonts w:ascii="Calibri" w:hAnsi="Calibri" w:cs="Calibri"/>
          <w:sz w:val="24"/>
          <w:szCs w:val="24"/>
        </w:rPr>
        <w:t xml:space="preserve">is </w:t>
      </w:r>
      <w:r w:rsidRPr="00427615">
        <w:rPr>
          <w:rFonts w:ascii="Calibri" w:hAnsi="Calibri" w:cs="Calibri"/>
          <w:sz w:val="24"/>
          <w:szCs w:val="24"/>
        </w:rPr>
        <w:t xml:space="preserve">seeking </w:t>
      </w:r>
      <w:r w:rsidR="00C17F32">
        <w:rPr>
          <w:rFonts w:ascii="Calibri" w:hAnsi="Calibri" w:cs="Calibri"/>
          <w:sz w:val="24"/>
          <w:szCs w:val="24"/>
        </w:rPr>
        <w:t xml:space="preserve">proposals from </w:t>
      </w:r>
      <w:r w:rsidRPr="00427615">
        <w:rPr>
          <w:rFonts w:ascii="Calibri" w:hAnsi="Calibri" w:cs="Calibri"/>
          <w:sz w:val="24"/>
          <w:szCs w:val="24"/>
        </w:rPr>
        <w:t>Cultural Resource Management (CRM) firm</w:t>
      </w:r>
      <w:r w:rsidR="00C17F32">
        <w:rPr>
          <w:rFonts w:ascii="Calibri" w:hAnsi="Calibri" w:cs="Calibri"/>
          <w:sz w:val="24"/>
          <w:szCs w:val="24"/>
        </w:rPr>
        <w:t>s</w:t>
      </w:r>
      <w:r w:rsidRPr="00427615">
        <w:rPr>
          <w:rFonts w:ascii="Calibri" w:hAnsi="Calibri" w:cs="Calibri"/>
          <w:sz w:val="24"/>
          <w:szCs w:val="24"/>
        </w:rPr>
        <w:t xml:space="preserve"> </w:t>
      </w:r>
      <w:r w:rsidR="00347CBD">
        <w:rPr>
          <w:rFonts w:ascii="Calibri" w:hAnsi="Calibri" w:cs="Calibri"/>
          <w:sz w:val="24"/>
          <w:szCs w:val="24"/>
        </w:rPr>
        <w:t xml:space="preserve">for a </w:t>
      </w:r>
      <w:r w:rsidR="00C17F32">
        <w:rPr>
          <w:rFonts w:ascii="Calibri" w:hAnsi="Calibri" w:cs="Calibri"/>
          <w:sz w:val="24"/>
          <w:szCs w:val="24"/>
        </w:rPr>
        <w:t>cultural resource assessment survey</w:t>
      </w:r>
      <w:r w:rsidR="003766DF">
        <w:rPr>
          <w:rFonts w:ascii="Calibri" w:hAnsi="Calibri" w:cs="Calibri"/>
          <w:sz w:val="24"/>
          <w:szCs w:val="24"/>
        </w:rPr>
        <w:t xml:space="preserve">. </w:t>
      </w:r>
      <w:r w:rsidR="003470AB">
        <w:rPr>
          <w:rFonts w:ascii="Calibri" w:hAnsi="Calibri" w:cs="Calibri"/>
          <w:sz w:val="24"/>
          <w:szCs w:val="24"/>
        </w:rPr>
        <w:t>T</w:t>
      </w:r>
      <w:r w:rsidR="003766DF">
        <w:rPr>
          <w:rFonts w:ascii="Calibri" w:hAnsi="Calibri" w:cs="Calibri"/>
          <w:sz w:val="24"/>
          <w:szCs w:val="24"/>
        </w:rPr>
        <w:t xml:space="preserve">he successful CRM will </w:t>
      </w:r>
      <w:r w:rsidR="00347CBD">
        <w:rPr>
          <w:rFonts w:ascii="Calibri" w:hAnsi="Calibri" w:cs="Calibri"/>
          <w:sz w:val="24"/>
          <w:szCs w:val="24"/>
        </w:rPr>
        <w:t xml:space="preserve">design and conduct </w:t>
      </w:r>
      <w:r w:rsidRPr="00427615">
        <w:rPr>
          <w:rFonts w:ascii="Calibri" w:hAnsi="Calibri" w:cs="Calibri"/>
          <w:sz w:val="24"/>
          <w:szCs w:val="24"/>
        </w:rPr>
        <w:t>a non-invasive archeological geophysical survey of</w:t>
      </w:r>
      <w:r>
        <w:rPr>
          <w:rFonts w:ascii="Calibri" w:hAnsi="Calibri" w:cs="Calibri"/>
          <w:sz w:val="24"/>
          <w:szCs w:val="24"/>
        </w:rPr>
        <w:t xml:space="preserve"> approximately </w:t>
      </w:r>
      <w:r w:rsidR="003470AB">
        <w:rPr>
          <w:rFonts w:ascii="Calibri" w:hAnsi="Calibri" w:cs="Calibri"/>
          <w:sz w:val="24"/>
          <w:szCs w:val="24"/>
        </w:rPr>
        <w:t>2.7</w:t>
      </w:r>
      <w:r>
        <w:rPr>
          <w:rFonts w:ascii="Calibri" w:hAnsi="Calibri" w:cs="Calibri"/>
          <w:sz w:val="24"/>
          <w:szCs w:val="24"/>
        </w:rPr>
        <w:t xml:space="preserve"> acre</w:t>
      </w:r>
      <w:r w:rsidR="005821B7">
        <w:rPr>
          <w:rFonts w:ascii="Calibri" w:hAnsi="Calibri" w:cs="Calibri"/>
          <w:sz w:val="24"/>
          <w:szCs w:val="24"/>
        </w:rPr>
        <w:t>s</w:t>
      </w:r>
      <w:r w:rsidR="003470AB">
        <w:rPr>
          <w:rFonts w:ascii="Calibri" w:hAnsi="Calibri" w:cs="Calibri"/>
          <w:sz w:val="24"/>
          <w:szCs w:val="24"/>
        </w:rPr>
        <w:t xml:space="preserve"> across three separate sites located in Lee County, Mississippi.</w:t>
      </w:r>
      <w:r w:rsidR="00C8656E">
        <w:rPr>
          <w:rFonts w:ascii="Calibri" w:hAnsi="Calibri" w:cs="Calibri"/>
          <w:sz w:val="24"/>
          <w:szCs w:val="24"/>
        </w:rPr>
        <w:t xml:space="preserve"> </w:t>
      </w:r>
      <w:r w:rsidR="00C8656E" w:rsidRPr="00427615">
        <w:rPr>
          <w:rFonts w:ascii="Calibri" w:hAnsi="Calibri" w:cs="Calibri"/>
          <w:sz w:val="24"/>
          <w:szCs w:val="24"/>
        </w:rPr>
        <w:t>The contractor shall furnish all materials, labor, equipment, and other services necessary.</w:t>
      </w:r>
      <w:r w:rsidR="003470AB">
        <w:rPr>
          <w:rFonts w:ascii="Calibri" w:hAnsi="Calibri" w:cs="Calibri"/>
          <w:sz w:val="24"/>
          <w:szCs w:val="24"/>
        </w:rPr>
        <w:t xml:space="preserve"> </w:t>
      </w:r>
      <w:r w:rsidR="00E37839">
        <w:rPr>
          <w:rFonts w:ascii="Calibri" w:hAnsi="Calibri" w:cs="Calibri"/>
          <w:sz w:val="24"/>
          <w:szCs w:val="24"/>
        </w:rPr>
        <w:t xml:space="preserve">Tupelo National Battlefield (TUPE) located in the town of Tupelo is the largest site at 1.3 acres, followed by </w:t>
      </w:r>
      <w:proofErr w:type="spellStart"/>
      <w:r w:rsidR="00E37839">
        <w:rPr>
          <w:rFonts w:ascii="Calibri" w:hAnsi="Calibri" w:cs="Calibri"/>
          <w:sz w:val="24"/>
          <w:szCs w:val="24"/>
        </w:rPr>
        <w:t>Brices</w:t>
      </w:r>
      <w:proofErr w:type="spellEnd"/>
      <w:r w:rsidR="00E37839">
        <w:rPr>
          <w:rFonts w:ascii="Calibri" w:hAnsi="Calibri" w:cs="Calibri"/>
          <w:sz w:val="24"/>
          <w:szCs w:val="24"/>
        </w:rPr>
        <w:t xml:space="preserve"> </w:t>
      </w:r>
      <w:proofErr w:type="gramStart"/>
      <w:r w:rsidR="00E37839">
        <w:rPr>
          <w:rFonts w:ascii="Calibri" w:hAnsi="Calibri" w:cs="Calibri"/>
          <w:sz w:val="24"/>
          <w:szCs w:val="24"/>
        </w:rPr>
        <w:t>Cross Roads</w:t>
      </w:r>
      <w:proofErr w:type="gramEnd"/>
      <w:r w:rsidR="00E37839">
        <w:rPr>
          <w:rFonts w:ascii="Calibri" w:hAnsi="Calibri" w:cs="Calibri"/>
          <w:sz w:val="24"/>
          <w:szCs w:val="24"/>
        </w:rPr>
        <w:t xml:space="preserve"> National Battlefield (BRCR) in Baldwyn, MS covering 1.16 acres. </w:t>
      </w:r>
      <w:r w:rsidR="002E2693">
        <w:rPr>
          <w:rFonts w:ascii="Calibri" w:hAnsi="Calibri" w:cs="Calibri"/>
          <w:sz w:val="24"/>
          <w:szCs w:val="24"/>
        </w:rPr>
        <w:t>N</w:t>
      </w:r>
      <w:r w:rsidR="0079206B">
        <w:rPr>
          <w:rFonts w:ascii="Calibri" w:hAnsi="Calibri" w:cs="Calibri"/>
          <w:sz w:val="24"/>
          <w:szCs w:val="24"/>
        </w:rPr>
        <w:t>orth of the Natchez Trace Parkway</w:t>
      </w:r>
      <w:r w:rsidR="005A3BDF">
        <w:rPr>
          <w:rFonts w:ascii="Calibri" w:hAnsi="Calibri" w:cs="Calibri"/>
          <w:sz w:val="24"/>
          <w:szCs w:val="24"/>
        </w:rPr>
        <w:t xml:space="preserve"> (Parkway)</w:t>
      </w:r>
      <w:r w:rsidR="0079206B">
        <w:rPr>
          <w:rFonts w:ascii="Calibri" w:hAnsi="Calibri" w:cs="Calibri"/>
          <w:sz w:val="24"/>
          <w:szCs w:val="24"/>
        </w:rPr>
        <w:t xml:space="preserve"> headquarters</w:t>
      </w:r>
      <w:r w:rsidR="002E2693">
        <w:rPr>
          <w:rFonts w:ascii="Calibri" w:hAnsi="Calibri" w:cs="Calibri"/>
          <w:sz w:val="24"/>
          <w:szCs w:val="24"/>
        </w:rPr>
        <w:t xml:space="preserve"> at milepost 269.4</w:t>
      </w:r>
      <w:r w:rsidR="0079206B">
        <w:rPr>
          <w:rFonts w:ascii="Calibri" w:hAnsi="Calibri" w:cs="Calibri"/>
          <w:sz w:val="24"/>
          <w:szCs w:val="24"/>
        </w:rPr>
        <w:t xml:space="preserve"> is the Confederate Graves site (NATR00311), the smallest of the project areas at approximately 0.24 acres.</w:t>
      </w:r>
      <w:r w:rsidR="00C8656E">
        <w:rPr>
          <w:rFonts w:ascii="Calibri" w:hAnsi="Calibri" w:cs="Calibri"/>
          <w:sz w:val="24"/>
          <w:szCs w:val="24"/>
        </w:rPr>
        <w:t xml:space="preserve"> Two of these sites, TUPE and Confederate Graves, have been designated cemeteries with grave markers present.</w:t>
      </w:r>
      <w:r w:rsidRPr="00427615">
        <w:rPr>
          <w:rFonts w:ascii="Calibri" w:hAnsi="Calibri" w:cs="Calibri"/>
          <w:sz w:val="24"/>
          <w:szCs w:val="24"/>
        </w:rPr>
        <w:t xml:space="preserve"> </w:t>
      </w:r>
      <w:r w:rsidR="0079206B">
        <w:rPr>
          <w:rFonts w:ascii="Calibri" w:hAnsi="Calibri" w:cs="Calibri"/>
          <w:sz w:val="24"/>
          <w:szCs w:val="24"/>
        </w:rPr>
        <w:t>BRCR, TUPE, and the Confederate Graves have</w:t>
      </w:r>
      <w:r w:rsidR="00805359">
        <w:rPr>
          <w:rFonts w:ascii="Calibri" w:hAnsi="Calibri" w:cs="Calibri"/>
          <w:sz w:val="24"/>
          <w:szCs w:val="24"/>
        </w:rPr>
        <w:t xml:space="preserve"> been subjected to </w:t>
      </w:r>
      <w:r w:rsidR="00BF5059">
        <w:rPr>
          <w:rFonts w:ascii="Calibri" w:hAnsi="Calibri" w:cs="Calibri"/>
          <w:sz w:val="24"/>
          <w:szCs w:val="24"/>
        </w:rPr>
        <w:t>limited</w:t>
      </w:r>
      <w:r w:rsidR="00805359">
        <w:rPr>
          <w:rFonts w:ascii="Calibri" w:hAnsi="Calibri" w:cs="Calibri"/>
          <w:sz w:val="24"/>
          <w:szCs w:val="24"/>
        </w:rPr>
        <w:t xml:space="preserve"> archeological investigations</w:t>
      </w:r>
      <w:r w:rsidR="00DD5B7A">
        <w:rPr>
          <w:rFonts w:ascii="Calibri" w:hAnsi="Calibri" w:cs="Calibri"/>
          <w:sz w:val="24"/>
          <w:szCs w:val="24"/>
        </w:rPr>
        <w:t>.</w:t>
      </w:r>
      <w:r w:rsidR="00F66CBC">
        <w:rPr>
          <w:rFonts w:ascii="Calibri" w:hAnsi="Calibri" w:cs="Calibri"/>
          <w:sz w:val="24"/>
          <w:szCs w:val="24"/>
        </w:rPr>
        <w:t xml:space="preserve"> </w:t>
      </w:r>
      <w:r w:rsidR="00A45293">
        <w:rPr>
          <w:rFonts w:ascii="Calibri" w:hAnsi="Calibri" w:cs="Calibri"/>
          <w:sz w:val="24"/>
          <w:szCs w:val="24"/>
        </w:rPr>
        <w:t>Additional testing is needed to</w:t>
      </w:r>
      <w:r w:rsidR="00666D68">
        <w:rPr>
          <w:rFonts w:ascii="Calibri" w:hAnsi="Calibri" w:cs="Calibri"/>
          <w:sz w:val="24"/>
          <w:szCs w:val="24"/>
        </w:rPr>
        <w:t xml:space="preserve"> </w:t>
      </w:r>
      <w:r w:rsidR="00792024">
        <w:rPr>
          <w:rFonts w:ascii="Calibri" w:hAnsi="Calibri" w:cs="Calibri"/>
          <w:sz w:val="24"/>
          <w:szCs w:val="24"/>
        </w:rPr>
        <w:t xml:space="preserve">provide </w:t>
      </w:r>
      <w:r w:rsidR="00E50F31">
        <w:rPr>
          <w:rFonts w:ascii="Calibri" w:hAnsi="Calibri" w:cs="Calibri"/>
          <w:sz w:val="24"/>
          <w:szCs w:val="24"/>
        </w:rPr>
        <w:t xml:space="preserve">base archeological documentation to improve the </w:t>
      </w:r>
      <w:r w:rsidR="00792024">
        <w:rPr>
          <w:rFonts w:ascii="Calibri" w:hAnsi="Calibri" w:cs="Calibri"/>
          <w:sz w:val="24"/>
          <w:szCs w:val="24"/>
        </w:rPr>
        <w:t>Parkway</w:t>
      </w:r>
      <w:r w:rsidR="00E50F31">
        <w:rPr>
          <w:rFonts w:ascii="Calibri" w:hAnsi="Calibri" w:cs="Calibri"/>
          <w:sz w:val="24"/>
          <w:szCs w:val="24"/>
        </w:rPr>
        <w:t>’s</w:t>
      </w:r>
      <w:r w:rsidR="00792024">
        <w:rPr>
          <w:rFonts w:ascii="Calibri" w:hAnsi="Calibri" w:cs="Calibri"/>
          <w:sz w:val="24"/>
          <w:szCs w:val="24"/>
        </w:rPr>
        <w:t xml:space="preserve"> </w:t>
      </w:r>
      <w:r w:rsidR="005A3BDF">
        <w:rPr>
          <w:rFonts w:ascii="Calibri" w:hAnsi="Calibri" w:cs="Calibri"/>
          <w:sz w:val="24"/>
          <w:szCs w:val="24"/>
        </w:rPr>
        <w:t xml:space="preserve">management practices </w:t>
      </w:r>
      <w:r w:rsidR="00E50F31">
        <w:rPr>
          <w:rFonts w:ascii="Calibri" w:hAnsi="Calibri" w:cs="Calibri"/>
          <w:sz w:val="24"/>
          <w:szCs w:val="24"/>
        </w:rPr>
        <w:t xml:space="preserve">for these sites. The results of survey will be used to </w:t>
      </w:r>
      <w:r w:rsidR="00A45293">
        <w:rPr>
          <w:rFonts w:ascii="Calibri" w:hAnsi="Calibri" w:cs="Calibri"/>
          <w:sz w:val="24"/>
          <w:szCs w:val="24"/>
        </w:rPr>
        <w:t xml:space="preserve">update data </w:t>
      </w:r>
      <w:r w:rsidR="00E50F31">
        <w:rPr>
          <w:rFonts w:ascii="Calibri" w:hAnsi="Calibri" w:cs="Calibri"/>
          <w:sz w:val="24"/>
          <w:szCs w:val="24"/>
        </w:rPr>
        <w:t>within the</w:t>
      </w:r>
      <w:r w:rsidR="00A45293">
        <w:rPr>
          <w:rFonts w:ascii="Calibri" w:hAnsi="Calibri" w:cs="Calibri"/>
          <w:sz w:val="24"/>
          <w:szCs w:val="24"/>
        </w:rPr>
        <w:t xml:space="preserve"> NPS’s Cultural Resource </w:t>
      </w:r>
      <w:r w:rsidR="00BD29BB">
        <w:rPr>
          <w:rFonts w:ascii="Calibri" w:hAnsi="Calibri" w:cs="Calibri"/>
          <w:sz w:val="24"/>
          <w:szCs w:val="24"/>
        </w:rPr>
        <w:t xml:space="preserve">Inventory System (CRIS) </w:t>
      </w:r>
      <w:r w:rsidR="00CE4C19">
        <w:rPr>
          <w:rFonts w:ascii="Calibri" w:hAnsi="Calibri" w:cs="Calibri"/>
          <w:sz w:val="24"/>
          <w:szCs w:val="24"/>
        </w:rPr>
        <w:t xml:space="preserve">for </w:t>
      </w:r>
      <w:r w:rsidR="00224C0D">
        <w:rPr>
          <w:rFonts w:ascii="Calibri" w:hAnsi="Calibri" w:cs="Calibri"/>
          <w:sz w:val="24"/>
          <w:szCs w:val="24"/>
        </w:rPr>
        <w:t>future management.</w:t>
      </w:r>
      <w:r w:rsidR="00DD5B7A">
        <w:rPr>
          <w:rFonts w:ascii="Calibri" w:hAnsi="Calibri" w:cs="Calibri"/>
          <w:sz w:val="24"/>
          <w:szCs w:val="24"/>
        </w:rPr>
        <w:t xml:space="preserve"> </w:t>
      </w:r>
      <w:r>
        <w:rPr>
          <w:rFonts w:ascii="Calibri" w:hAnsi="Calibri" w:cs="Calibri"/>
          <w:sz w:val="24"/>
          <w:szCs w:val="24"/>
        </w:rPr>
        <w:t xml:space="preserve">This </w:t>
      </w:r>
      <w:r w:rsidR="00224C0D">
        <w:rPr>
          <w:rFonts w:ascii="Calibri" w:hAnsi="Calibri" w:cs="Calibri"/>
          <w:sz w:val="24"/>
          <w:szCs w:val="24"/>
        </w:rPr>
        <w:t xml:space="preserve">initial non-invasive </w:t>
      </w:r>
      <w:r>
        <w:rPr>
          <w:rFonts w:ascii="Calibri" w:hAnsi="Calibri" w:cs="Calibri"/>
          <w:sz w:val="24"/>
          <w:szCs w:val="24"/>
        </w:rPr>
        <w:t>survey w</w:t>
      </w:r>
      <w:r w:rsidR="00805359">
        <w:rPr>
          <w:rFonts w:ascii="Calibri" w:hAnsi="Calibri" w:cs="Calibri"/>
          <w:sz w:val="24"/>
          <w:szCs w:val="24"/>
        </w:rPr>
        <w:t xml:space="preserve">ill provide </w:t>
      </w:r>
      <w:r w:rsidR="00224C0D">
        <w:rPr>
          <w:rFonts w:ascii="Calibri" w:hAnsi="Calibri" w:cs="Calibri"/>
          <w:sz w:val="24"/>
          <w:szCs w:val="24"/>
        </w:rPr>
        <w:t xml:space="preserve">a </w:t>
      </w:r>
      <w:r w:rsidR="00805359">
        <w:rPr>
          <w:rFonts w:ascii="Calibri" w:hAnsi="Calibri" w:cs="Calibri"/>
          <w:sz w:val="24"/>
          <w:szCs w:val="24"/>
        </w:rPr>
        <w:t xml:space="preserve">baseline </w:t>
      </w:r>
      <w:r w:rsidR="00224C0D">
        <w:rPr>
          <w:rFonts w:ascii="Calibri" w:hAnsi="Calibri" w:cs="Calibri"/>
          <w:sz w:val="24"/>
          <w:szCs w:val="24"/>
        </w:rPr>
        <w:t xml:space="preserve">understanding of </w:t>
      </w:r>
      <w:r w:rsidR="003766DF">
        <w:rPr>
          <w:rFonts w:ascii="Calibri" w:hAnsi="Calibri" w:cs="Calibri"/>
          <w:sz w:val="24"/>
          <w:szCs w:val="24"/>
        </w:rPr>
        <w:t xml:space="preserve">potentially </w:t>
      </w:r>
      <w:r w:rsidR="00224C0D">
        <w:rPr>
          <w:rFonts w:ascii="Calibri" w:hAnsi="Calibri" w:cs="Calibri"/>
          <w:sz w:val="24"/>
          <w:szCs w:val="24"/>
        </w:rPr>
        <w:t>unknown subsurface</w:t>
      </w:r>
      <w:r w:rsidR="003766DF">
        <w:rPr>
          <w:rFonts w:ascii="Calibri" w:hAnsi="Calibri" w:cs="Calibri"/>
          <w:sz w:val="24"/>
          <w:szCs w:val="24"/>
        </w:rPr>
        <w:t xml:space="preserve"> features</w:t>
      </w:r>
      <w:r w:rsidR="00224C0D">
        <w:rPr>
          <w:rFonts w:ascii="Calibri" w:hAnsi="Calibri" w:cs="Calibri"/>
          <w:sz w:val="24"/>
          <w:szCs w:val="24"/>
        </w:rPr>
        <w:t xml:space="preserve"> in need of documentation</w:t>
      </w:r>
      <w:r w:rsidR="00C8656E">
        <w:rPr>
          <w:rFonts w:ascii="Calibri" w:hAnsi="Calibri" w:cs="Calibri"/>
          <w:sz w:val="24"/>
          <w:szCs w:val="24"/>
        </w:rPr>
        <w:t xml:space="preserve"> and record the locations of burials</w:t>
      </w:r>
      <w:r w:rsidR="00224C0D">
        <w:rPr>
          <w:rFonts w:ascii="Calibri" w:hAnsi="Calibri" w:cs="Calibri"/>
          <w:sz w:val="24"/>
          <w:szCs w:val="24"/>
        </w:rPr>
        <w:t xml:space="preserve">. </w:t>
      </w:r>
      <w:r w:rsidR="00EC402F">
        <w:rPr>
          <w:rFonts w:ascii="Calibri" w:hAnsi="Calibri" w:cs="Calibri"/>
          <w:sz w:val="24"/>
          <w:szCs w:val="24"/>
        </w:rPr>
        <w:t>The proposed project aligns with the NPS mission to preserve the natural and cultural resources for the enjoyment, education, and inspiration of this and future generations. T</w:t>
      </w:r>
      <w:r w:rsidRPr="00427615">
        <w:rPr>
          <w:rFonts w:ascii="Calibri" w:hAnsi="Calibri" w:cs="Calibri"/>
          <w:sz w:val="24"/>
          <w:szCs w:val="24"/>
        </w:rPr>
        <w:t xml:space="preserve">his project will improve </w:t>
      </w:r>
      <w:r w:rsidR="00EC402F">
        <w:rPr>
          <w:rFonts w:ascii="Calibri" w:hAnsi="Calibri" w:cs="Calibri"/>
          <w:sz w:val="24"/>
          <w:szCs w:val="24"/>
        </w:rPr>
        <w:t xml:space="preserve">the </w:t>
      </w:r>
      <w:r w:rsidRPr="00427615">
        <w:rPr>
          <w:rFonts w:ascii="Calibri" w:hAnsi="Calibri" w:cs="Calibri"/>
          <w:sz w:val="24"/>
          <w:szCs w:val="24"/>
        </w:rPr>
        <w:t>visitor use</w:t>
      </w:r>
      <w:r w:rsidR="00C8656E">
        <w:rPr>
          <w:rFonts w:ascii="Calibri" w:hAnsi="Calibri" w:cs="Calibri"/>
          <w:sz w:val="24"/>
          <w:szCs w:val="24"/>
        </w:rPr>
        <w:t xml:space="preserve">, </w:t>
      </w:r>
      <w:r w:rsidRPr="00427615">
        <w:rPr>
          <w:rFonts w:ascii="Calibri" w:hAnsi="Calibri" w:cs="Calibri"/>
          <w:sz w:val="24"/>
          <w:szCs w:val="24"/>
        </w:rPr>
        <w:t>experience</w:t>
      </w:r>
      <w:r w:rsidR="00C8656E">
        <w:rPr>
          <w:rFonts w:ascii="Calibri" w:hAnsi="Calibri" w:cs="Calibri"/>
          <w:sz w:val="24"/>
          <w:szCs w:val="24"/>
        </w:rPr>
        <w:t>,</w:t>
      </w:r>
      <w:r w:rsidRPr="00427615">
        <w:rPr>
          <w:rFonts w:ascii="Calibri" w:hAnsi="Calibri" w:cs="Calibri"/>
          <w:sz w:val="24"/>
          <w:szCs w:val="24"/>
        </w:rPr>
        <w:t xml:space="preserve"> and preservation of </w:t>
      </w:r>
      <w:r w:rsidR="00C8656E">
        <w:rPr>
          <w:rFonts w:ascii="Calibri" w:hAnsi="Calibri" w:cs="Calibri"/>
          <w:sz w:val="24"/>
          <w:szCs w:val="24"/>
        </w:rPr>
        <w:t>sites related to a national conflict</w:t>
      </w:r>
      <w:r w:rsidR="005B06C7">
        <w:rPr>
          <w:rFonts w:ascii="Calibri" w:hAnsi="Calibri" w:cs="Calibri"/>
          <w:sz w:val="24"/>
          <w:szCs w:val="24"/>
        </w:rPr>
        <w:t>.</w:t>
      </w:r>
    </w:p>
    <w:p w14:paraId="614E6A26" w14:textId="2F103975" w:rsidR="005B06C7" w:rsidRPr="0091490E" w:rsidRDefault="00276AFA" w:rsidP="00276AFA">
      <w:pPr>
        <w:pStyle w:val="Heading1"/>
        <w:rPr>
          <w:rFonts w:ascii="Calibri" w:hAnsi="Calibri" w:cs="Calibri"/>
          <w:b/>
          <w:bCs/>
          <w:color w:val="000000" w:themeColor="text1"/>
          <w:sz w:val="36"/>
          <w:szCs w:val="36"/>
        </w:rPr>
      </w:pPr>
      <w:r w:rsidRPr="0091490E">
        <w:rPr>
          <w:rFonts w:ascii="Calibri" w:hAnsi="Calibri" w:cs="Calibri"/>
          <w:b/>
          <w:bCs/>
          <w:color w:val="000000" w:themeColor="text1"/>
          <w:sz w:val="36"/>
          <w:szCs w:val="36"/>
        </w:rPr>
        <w:t>Background</w:t>
      </w:r>
    </w:p>
    <w:p w14:paraId="3BEC88B7" w14:textId="0C44FC69" w:rsidR="007C7665" w:rsidRDefault="00012D41" w:rsidP="005821B7">
      <w:pPr>
        <w:keepNext/>
        <w:rPr>
          <w:rFonts w:ascii="Calibri" w:hAnsi="Calibri" w:cs="Calibri"/>
          <w:sz w:val="24"/>
          <w:szCs w:val="24"/>
        </w:rPr>
      </w:pPr>
      <w:proofErr w:type="spellStart"/>
      <w:r>
        <w:rPr>
          <w:rFonts w:ascii="Calibri" w:hAnsi="Calibri" w:cs="Calibri"/>
          <w:sz w:val="24"/>
          <w:szCs w:val="24"/>
        </w:rPr>
        <w:t>Brices</w:t>
      </w:r>
      <w:proofErr w:type="spellEnd"/>
      <w:r>
        <w:rPr>
          <w:rFonts w:ascii="Calibri" w:hAnsi="Calibri" w:cs="Calibri"/>
          <w:sz w:val="24"/>
          <w:szCs w:val="24"/>
        </w:rPr>
        <w:t xml:space="preserve"> </w:t>
      </w:r>
      <w:proofErr w:type="gramStart"/>
      <w:r>
        <w:rPr>
          <w:rFonts w:ascii="Calibri" w:hAnsi="Calibri" w:cs="Calibri"/>
          <w:sz w:val="24"/>
          <w:szCs w:val="24"/>
        </w:rPr>
        <w:t>Cross Roads</w:t>
      </w:r>
      <w:proofErr w:type="gramEnd"/>
      <w:r>
        <w:rPr>
          <w:rFonts w:ascii="Calibri" w:hAnsi="Calibri" w:cs="Calibri"/>
          <w:sz w:val="24"/>
          <w:szCs w:val="24"/>
        </w:rPr>
        <w:t xml:space="preserve"> and Tupelo National Battlefields </w:t>
      </w:r>
      <w:r w:rsidR="00A11AFF">
        <w:rPr>
          <w:rFonts w:ascii="Calibri" w:hAnsi="Calibri" w:cs="Calibri"/>
          <w:sz w:val="24"/>
          <w:szCs w:val="24"/>
        </w:rPr>
        <w:t xml:space="preserve">were established as memorials for two Civil War conflicts </w:t>
      </w:r>
      <w:r w:rsidR="002D6200">
        <w:rPr>
          <w:rFonts w:ascii="Calibri" w:hAnsi="Calibri" w:cs="Calibri"/>
          <w:sz w:val="24"/>
          <w:szCs w:val="24"/>
        </w:rPr>
        <w:t>that</w:t>
      </w:r>
      <w:r w:rsidR="00A11AFF">
        <w:rPr>
          <w:rFonts w:ascii="Calibri" w:hAnsi="Calibri" w:cs="Calibri"/>
          <w:sz w:val="24"/>
          <w:szCs w:val="24"/>
        </w:rPr>
        <w:t xml:space="preserve"> occurred in </w:t>
      </w:r>
      <w:r w:rsidR="002D6200">
        <w:rPr>
          <w:rFonts w:ascii="Calibri" w:hAnsi="Calibri" w:cs="Calibri"/>
          <w:sz w:val="24"/>
          <w:szCs w:val="24"/>
        </w:rPr>
        <w:t>June and July of 1864</w:t>
      </w:r>
      <w:r w:rsidR="00A11AFF">
        <w:rPr>
          <w:rFonts w:ascii="Calibri" w:hAnsi="Calibri" w:cs="Calibri"/>
          <w:sz w:val="24"/>
          <w:szCs w:val="24"/>
        </w:rPr>
        <w:t xml:space="preserve">. </w:t>
      </w:r>
      <w:r w:rsidR="002D6200">
        <w:rPr>
          <w:rFonts w:ascii="Calibri" w:hAnsi="Calibri" w:cs="Calibri"/>
          <w:sz w:val="24"/>
          <w:szCs w:val="24"/>
        </w:rPr>
        <w:t xml:space="preserve">The movement of Federal forces in the Tupelo area were part of a larger strategy to keep Confederate forces in north Mississippi, to support Maj. Gen. William T. Sherman’s plan to bisect the South from Chattanooga, Tennessee to the Atlantic coast at Savanah, Georgia. These national battlefields </w:t>
      </w:r>
      <w:r w:rsidR="00A823DC">
        <w:rPr>
          <w:rFonts w:ascii="Calibri" w:hAnsi="Calibri" w:cs="Calibri"/>
          <w:sz w:val="24"/>
          <w:szCs w:val="24"/>
        </w:rPr>
        <w:t>are two separate NPS sites that are jointly managed by the Parkway.</w:t>
      </w:r>
      <w:r w:rsidR="00A74C57">
        <w:rPr>
          <w:rFonts w:ascii="Calibri" w:hAnsi="Calibri" w:cs="Calibri"/>
          <w:sz w:val="24"/>
          <w:szCs w:val="24"/>
        </w:rPr>
        <w:t xml:space="preserve"> </w:t>
      </w:r>
      <w:r w:rsidR="00A823DC">
        <w:rPr>
          <w:rFonts w:ascii="Calibri" w:hAnsi="Calibri" w:cs="Calibri"/>
          <w:sz w:val="24"/>
          <w:szCs w:val="24"/>
        </w:rPr>
        <w:t xml:space="preserve">These sites were established by </w:t>
      </w:r>
      <w:r w:rsidR="00E450F9">
        <w:rPr>
          <w:rFonts w:ascii="Calibri" w:hAnsi="Calibri" w:cs="Calibri"/>
          <w:sz w:val="24"/>
          <w:szCs w:val="24"/>
        </w:rPr>
        <w:t xml:space="preserve">Congress in 1929 and were originally administered by the War Department. Legislation authorized a “suitable marker” </w:t>
      </w:r>
      <w:r w:rsidR="00A11AFF">
        <w:rPr>
          <w:rFonts w:ascii="Calibri" w:hAnsi="Calibri" w:cs="Calibri"/>
          <w:sz w:val="24"/>
          <w:szCs w:val="24"/>
        </w:rPr>
        <w:t>at</w:t>
      </w:r>
      <w:r w:rsidR="00E450F9">
        <w:rPr>
          <w:rFonts w:ascii="Calibri" w:hAnsi="Calibri" w:cs="Calibri"/>
          <w:sz w:val="24"/>
          <w:szCs w:val="24"/>
        </w:rPr>
        <w:t xml:space="preserve"> each site, which include</w:t>
      </w:r>
      <w:r w:rsidR="00A11AFF">
        <w:rPr>
          <w:rFonts w:ascii="Calibri" w:hAnsi="Calibri" w:cs="Calibri"/>
          <w:sz w:val="24"/>
          <w:szCs w:val="24"/>
        </w:rPr>
        <w:t>d</w:t>
      </w:r>
      <w:r w:rsidR="00E450F9">
        <w:rPr>
          <w:rFonts w:ascii="Calibri" w:hAnsi="Calibri" w:cs="Calibri"/>
          <w:sz w:val="24"/>
          <w:szCs w:val="24"/>
        </w:rPr>
        <w:t xml:space="preserve"> a dedication monument </w:t>
      </w:r>
      <w:r w:rsidR="00F35938">
        <w:rPr>
          <w:rFonts w:ascii="Calibri" w:hAnsi="Calibri" w:cs="Calibri"/>
          <w:sz w:val="24"/>
          <w:szCs w:val="24"/>
        </w:rPr>
        <w:t>flanked</w:t>
      </w:r>
      <w:r w:rsidR="00E450F9">
        <w:rPr>
          <w:rFonts w:ascii="Calibri" w:hAnsi="Calibri" w:cs="Calibri"/>
          <w:sz w:val="24"/>
          <w:szCs w:val="24"/>
        </w:rPr>
        <w:t xml:space="preserve"> by two mounted cannons</w:t>
      </w:r>
      <w:r w:rsidR="00A11AFF">
        <w:rPr>
          <w:rFonts w:ascii="Calibri" w:hAnsi="Calibri" w:cs="Calibri"/>
          <w:sz w:val="24"/>
          <w:szCs w:val="24"/>
        </w:rPr>
        <w:t xml:space="preserve">. In 1933 these sites were transferred to the Department of the Interior. </w:t>
      </w:r>
      <w:r w:rsidR="00A74C57">
        <w:rPr>
          <w:rFonts w:ascii="Calibri" w:hAnsi="Calibri" w:cs="Calibri"/>
          <w:sz w:val="24"/>
          <w:szCs w:val="24"/>
        </w:rPr>
        <w:t>TUPE contains one subsite within its boundaries, Tupelo Battlefield Cemetery (TUPE00001.001), which was once associated with a Methodist Church located adjacent to the site. Seven flat granite markers with roman numbers are visible, the earliest grave dates to 1852 and the last one to 1880.</w:t>
      </w:r>
      <w:r w:rsidR="002726FF">
        <w:rPr>
          <w:rFonts w:ascii="Calibri" w:hAnsi="Calibri" w:cs="Calibri"/>
          <w:sz w:val="24"/>
          <w:szCs w:val="24"/>
        </w:rPr>
        <w:t xml:space="preserve"> </w:t>
      </w:r>
      <w:r w:rsidR="00A32C48">
        <w:rPr>
          <w:rFonts w:ascii="Calibri" w:hAnsi="Calibri" w:cs="Calibri"/>
          <w:sz w:val="24"/>
          <w:szCs w:val="24"/>
        </w:rPr>
        <w:t>CRIS</w:t>
      </w:r>
      <w:r w:rsidR="002726FF">
        <w:rPr>
          <w:rFonts w:ascii="Calibri" w:hAnsi="Calibri" w:cs="Calibri"/>
          <w:sz w:val="24"/>
          <w:szCs w:val="24"/>
        </w:rPr>
        <w:t xml:space="preserve"> records indicate the Tupelo Battlefield Cemetery site was subjected to a pedestrian survey by Southeast Archeological Center (SEAC) archeologists in 1999. </w:t>
      </w:r>
      <w:r w:rsidR="00A32C48">
        <w:rPr>
          <w:rFonts w:ascii="Calibri" w:hAnsi="Calibri" w:cs="Calibri"/>
          <w:sz w:val="24"/>
          <w:szCs w:val="24"/>
        </w:rPr>
        <w:t>No</w:t>
      </w:r>
      <w:r w:rsidR="0063130F">
        <w:rPr>
          <w:rFonts w:ascii="Calibri" w:hAnsi="Calibri" w:cs="Calibri"/>
          <w:sz w:val="24"/>
          <w:szCs w:val="24"/>
        </w:rPr>
        <w:t xml:space="preserve"> </w:t>
      </w:r>
      <w:r w:rsidR="009C33EB">
        <w:rPr>
          <w:rFonts w:ascii="Calibri" w:hAnsi="Calibri" w:cs="Calibri"/>
          <w:sz w:val="24"/>
          <w:szCs w:val="24"/>
        </w:rPr>
        <w:t xml:space="preserve">previous </w:t>
      </w:r>
      <w:r w:rsidR="00A32C48">
        <w:rPr>
          <w:rFonts w:ascii="Calibri" w:hAnsi="Calibri" w:cs="Calibri"/>
          <w:sz w:val="24"/>
          <w:szCs w:val="24"/>
        </w:rPr>
        <w:t xml:space="preserve">archeological surveys have been </w:t>
      </w:r>
      <w:r w:rsidR="009C33EB">
        <w:rPr>
          <w:rFonts w:ascii="Calibri" w:hAnsi="Calibri" w:cs="Calibri"/>
          <w:sz w:val="24"/>
          <w:szCs w:val="24"/>
        </w:rPr>
        <w:lastRenderedPageBreak/>
        <w:t>conducted</w:t>
      </w:r>
      <w:r w:rsidR="00A32C48">
        <w:rPr>
          <w:rFonts w:ascii="Calibri" w:hAnsi="Calibri" w:cs="Calibri"/>
          <w:sz w:val="24"/>
          <w:szCs w:val="24"/>
        </w:rPr>
        <w:t xml:space="preserve"> at BRCR.</w:t>
      </w:r>
      <w:r w:rsidR="00A74C57">
        <w:rPr>
          <w:rFonts w:ascii="Calibri" w:hAnsi="Calibri" w:cs="Calibri"/>
          <w:sz w:val="24"/>
          <w:szCs w:val="24"/>
        </w:rPr>
        <w:t xml:space="preserve"> </w:t>
      </w:r>
      <w:r w:rsidR="00CC0BAA">
        <w:rPr>
          <w:rFonts w:ascii="Calibri" w:hAnsi="Calibri" w:cs="Calibri"/>
          <w:sz w:val="24"/>
          <w:szCs w:val="24"/>
        </w:rPr>
        <w:t>Both TUPE and BRCR were listed in the National Register of Historic Places, respectfully, in March of 1976 and May of 1977.</w:t>
      </w:r>
    </w:p>
    <w:p w14:paraId="6E840B4F" w14:textId="24EF3479" w:rsidR="00C26717" w:rsidRDefault="00817F97" w:rsidP="005821B7">
      <w:pPr>
        <w:keepNext/>
        <w:rPr>
          <w:rFonts w:ascii="Calibri" w:hAnsi="Calibri" w:cs="Calibri"/>
          <w:sz w:val="24"/>
          <w:szCs w:val="24"/>
        </w:rPr>
      </w:pPr>
      <w:r>
        <w:rPr>
          <w:rFonts w:ascii="Calibri" w:hAnsi="Calibri" w:cs="Calibri"/>
          <w:sz w:val="24"/>
          <w:szCs w:val="24"/>
        </w:rPr>
        <w:t xml:space="preserve">Located off the Parkway at milepost 269.4, the Confederate Graves site is accessible by a short paved and dirt natural trail loosely following the route of the Old Trace. Minimal information is about the site. Thirteen modern granite grave markers engraved with ‘Unknown Confederate Solider’ </w:t>
      </w:r>
      <w:r w:rsidR="00710210">
        <w:rPr>
          <w:rFonts w:ascii="Calibri" w:hAnsi="Calibri" w:cs="Calibri"/>
          <w:sz w:val="24"/>
          <w:szCs w:val="24"/>
        </w:rPr>
        <w:t xml:space="preserve">are aligned </w:t>
      </w:r>
      <w:r w:rsidR="0063130F">
        <w:rPr>
          <w:rFonts w:ascii="Calibri" w:hAnsi="Calibri" w:cs="Calibri"/>
          <w:sz w:val="24"/>
          <w:szCs w:val="24"/>
        </w:rPr>
        <w:t>at a slight curve</w:t>
      </w:r>
      <w:r w:rsidR="009C33EB">
        <w:rPr>
          <w:rFonts w:ascii="Calibri" w:hAnsi="Calibri" w:cs="Calibri"/>
          <w:sz w:val="24"/>
          <w:szCs w:val="24"/>
        </w:rPr>
        <w:t>. No previous archeological surveys have been conducted at the Confederate Graves site.</w:t>
      </w:r>
    </w:p>
    <w:p w14:paraId="2DB977DA" w14:textId="583858EC" w:rsidR="005821B7" w:rsidRPr="0091490E" w:rsidRDefault="005821B7" w:rsidP="005821B7">
      <w:pPr>
        <w:pStyle w:val="Heading1"/>
        <w:rPr>
          <w:rFonts w:ascii="Calibri" w:hAnsi="Calibri" w:cs="Calibri"/>
          <w:b/>
          <w:bCs/>
          <w:color w:val="000000" w:themeColor="text1"/>
          <w:sz w:val="36"/>
          <w:szCs w:val="36"/>
        </w:rPr>
      </w:pPr>
      <w:r w:rsidRPr="0091490E">
        <w:rPr>
          <w:rFonts w:ascii="Calibri" w:hAnsi="Calibri" w:cs="Calibri"/>
          <w:b/>
          <w:bCs/>
          <w:color w:val="000000" w:themeColor="text1"/>
          <w:sz w:val="36"/>
          <w:szCs w:val="36"/>
        </w:rPr>
        <w:t>Project Location</w:t>
      </w:r>
      <w:r w:rsidR="00C8656E">
        <w:rPr>
          <w:rFonts w:ascii="Calibri" w:hAnsi="Calibri" w:cs="Calibri"/>
          <w:b/>
          <w:bCs/>
          <w:color w:val="000000" w:themeColor="text1"/>
          <w:sz w:val="36"/>
          <w:szCs w:val="36"/>
        </w:rPr>
        <w:t>s</w:t>
      </w:r>
    </w:p>
    <w:p w14:paraId="0E496714" w14:textId="4D1F0B3E" w:rsidR="005821B7" w:rsidRDefault="005821B7" w:rsidP="005821B7">
      <w:pPr>
        <w:rPr>
          <w:rFonts w:ascii="Calibri" w:hAnsi="Calibri" w:cs="Calibri"/>
        </w:rPr>
      </w:pPr>
      <w:r w:rsidRPr="005821B7">
        <w:rPr>
          <w:rFonts w:ascii="Calibri" w:hAnsi="Calibri" w:cs="Calibri"/>
        </w:rPr>
        <w:t>The</w:t>
      </w:r>
      <w:r w:rsidR="00C8656E">
        <w:rPr>
          <w:rFonts w:ascii="Calibri" w:hAnsi="Calibri" w:cs="Calibri"/>
        </w:rPr>
        <w:t xml:space="preserve"> project areas are all located in Lee County, Mississippi</w:t>
      </w:r>
      <w:r w:rsidR="00143CF2">
        <w:rPr>
          <w:rFonts w:ascii="Calibri" w:hAnsi="Calibri" w:cs="Calibri"/>
        </w:rPr>
        <w:t xml:space="preserve"> within a 15-mile radius of the Parkway headquarters</w:t>
      </w:r>
      <w:r w:rsidR="00C8656E">
        <w:rPr>
          <w:rFonts w:ascii="Calibri" w:hAnsi="Calibri" w:cs="Calibri"/>
        </w:rPr>
        <w:t xml:space="preserve">. BRCR </w:t>
      </w:r>
      <w:r w:rsidR="009633D5">
        <w:rPr>
          <w:rFonts w:ascii="Calibri" w:hAnsi="Calibri" w:cs="Calibri"/>
        </w:rPr>
        <w:t xml:space="preserve">and TUPE </w:t>
      </w:r>
      <w:proofErr w:type="gramStart"/>
      <w:r w:rsidR="005435FC">
        <w:rPr>
          <w:rFonts w:ascii="Calibri" w:hAnsi="Calibri" w:cs="Calibri"/>
        </w:rPr>
        <w:t>are located in</w:t>
      </w:r>
      <w:proofErr w:type="gramEnd"/>
      <w:r w:rsidR="005435FC">
        <w:rPr>
          <w:rFonts w:ascii="Calibri" w:hAnsi="Calibri" w:cs="Calibri"/>
        </w:rPr>
        <w:t xml:space="preserve"> Baldwyn and Tupelo, MS, respectfully, both outside of the Parkway’s boundary. The Confederate Graves site is accessible off the Parkway’s motor road via </w:t>
      </w:r>
      <w:r w:rsidR="00F80692">
        <w:rPr>
          <w:rFonts w:ascii="Calibri" w:hAnsi="Calibri" w:cs="Calibri"/>
        </w:rPr>
        <w:t xml:space="preserve">a pull off and parking lot </w:t>
      </w:r>
      <w:r w:rsidR="002E2693">
        <w:rPr>
          <w:rFonts w:ascii="Calibri" w:hAnsi="Calibri" w:cs="Calibri"/>
        </w:rPr>
        <w:t>at milepost 269.4</w:t>
      </w:r>
      <w:r w:rsidR="00F80692">
        <w:rPr>
          <w:rFonts w:ascii="Calibri" w:hAnsi="Calibri" w:cs="Calibri"/>
        </w:rPr>
        <w:t>.</w:t>
      </w:r>
      <w:r w:rsidR="005435FC">
        <w:rPr>
          <w:rFonts w:ascii="Calibri" w:hAnsi="Calibri" w:cs="Calibri"/>
        </w:rPr>
        <w:t xml:space="preserve"> </w:t>
      </w:r>
      <w:r w:rsidR="00F80692">
        <w:rPr>
          <w:rFonts w:ascii="Calibri" w:hAnsi="Calibri" w:cs="Calibri"/>
        </w:rPr>
        <w:t xml:space="preserve">The total acreage for these three locations is approximately 2.7 acres. </w:t>
      </w:r>
    </w:p>
    <w:p w14:paraId="2F4846A4" w14:textId="0C492608" w:rsidR="005821B7" w:rsidRDefault="005821B7" w:rsidP="005821B7">
      <w:pPr>
        <w:pStyle w:val="Heading1"/>
        <w:rPr>
          <w:rFonts w:ascii="Calibri" w:hAnsi="Calibri" w:cs="Calibri"/>
          <w:b/>
          <w:bCs/>
          <w:color w:val="000000" w:themeColor="text1"/>
          <w:sz w:val="36"/>
          <w:szCs w:val="36"/>
        </w:rPr>
      </w:pPr>
      <w:r w:rsidRPr="0091490E">
        <w:rPr>
          <w:rFonts w:ascii="Calibri" w:hAnsi="Calibri" w:cs="Calibri"/>
          <w:b/>
          <w:bCs/>
          <w:color w:val="000000" w:themeColor="text1"/>
          <w:sz w:val="36"/>
          <w:szCs w:val="36"/>
        </w:rPr>
        <w:t>Scope of Work</w:t>
      </w:r>
    </w:p>
    <w:p w14:paraId="76768D8D" w14:textId="02F0629B" w:rsidR="0091490E" w:rsidRPr="00897A85" w:rsidRDefault="0091490E" w:rsidP="00897A85">
      <w:pPr>
        <w:pStyle w:val="Heading2"/>
        <w:rPr>
          <w:rFonts w:ascii="Calibri" w:hAnsi="Calibri" w:cs="Calibri"/>
          <w:color w:val="auto"/>
        </w:rPr>
      </w:pPr>
      <w:r w:rsidRPr="00897A85">
        <w:rPr>
          <w:rFonts w:ascii="Calibri" w:hAnsi="Calibri" w:cs="Calibri"/>
          <w:color w:val="auto"/>
        </w:rPr>
        <w:t>Proposal Development</w:t>
      </w:r>
    </w:p>
    <w:p w14:paraId="2F1017A1" w14:textId="63A737D4" w:rsidR="0091490E" w:rsidRDefault="00897A85" w:rsidP="0091490E">
      <w:pPr>
        <w:rPr>
          <w:rFonts w:ascii="Calibri" w:hAnsi="Calibri" w:cs="Calibri"/>
          <w:sz w:val="24"/>
          <w:szCs w:val="24"/>
        </w:rPr>
      </w:pPr>
      <w:r>
        <w:rPr>
          <w:rFonts w:ascii="Calibri" w:hAnsi="Calibri" w:cs="Calibri"/>
          <w:sz w:val="24"/>
          <w:szCs w:val="24"/>
        </w:rPr>
        <w:t>The c</w:t>
      </w:r>
      <w:r w:rsidR="0091490E" w:rsidRPr="0091490E">
        <w:rPr>
          <w:rFonts w:ascii="Calibri" w:hAnsi="Calibri" w:cs="Calibri"/>
          <w:sz w:val="24"/>
          <w:szCs w:val="24"/>
        </w:rPr>
        <w:t xml:space="preserve">ontractor </w:t>
      </w:r>
      <w:r w:rsidR="0091490E">
        <w:rPr>
          <w:rFonts w:ascii="Calibri" w:hAnsi="Calibri" w:cs="Calibri"/>
          <w:sz w:val="24"/>
          <w:szCs w:val="24"/>
        </w:rPr>
        <w:t>will design and present a research design and budget estimation to the Parkway</w:t>
      </w:r>
      <w:r w:rsidR="000F5816">
        <w:rPr>
          <w:rFonts w:ascii="Calibri" w:hAnsi="Calibri" w:cs="Calibri"/>
          <w:sz w:val="24"/>
          <w:szCs w:val="24"/>
        </w:rPr>
        <w:t xml:space="preserve"> </w:t>
      </w:r>
      <w:r w:rsidR="0091490E">
        <w:rPr>
          <w:rFonts w:ascii="Calibri" w:hAnsi="Calibri" w:cs="Calibri"/>
          <w:sz w:val="24"/>
          <w:szCs w:val="24"/>
        </w:rPr>
        <w:t xml:space="preserve">for review and approval prior to work. The Parkway will provide </w:t>
      </w:r>
      <w:r w:rsidR="003728BC">
        <w:rPr>
          <w:rFonts w:ascii="Calibri" w:hAnsi="Calibri" w:cs="Calibri"/>
          <w:sz w:val="24"/>
          <w:szCs w:val="24"/>
        </w:rPr>
        <w:t xml:space="preserve">access to background documentation related to the project upon contractor request. This includes but is not limited to archival and accession records, </w:t>
      </w:r>
      <w:r w:rsidR="00361C36">
        <w:rPr>
          <w:rFonts w:ascii="Calibri" w:hAnsi="Calibri" w:cs="Calibri"/>
          <w:sz w:val="24"/>
          <w:szCs w:val="24"/>
        </w:rPr>
        <w:t>CRIS, and GIS</w:t>
      </w:r>
      <w:r w:rsidR="003728BC">
        <w:rPr>
          <w:rFonts w:ascii="Calibri" w:hAnsi="Calibri" w:cs="Calibri"/>
          <w:sz w:val="24"/>
          <w:szCs w:val="24"/>
        </w:rPr>
        <w:t xml:space="preserve"> </w:t>
      </w:r>
      <w:r w:rsidR="00361C36">
        <w:rPr>
          <w:rFonts w:ascii="Calibri" w:hAnsi="Calibri" w:cs="Calibri"/>
          <w:sz w:val="24"/>
          <w:szCs w:val="24"/>
        </w:rPr>
        <w:t xml:space="preserve">information. Proposals must include detailed </w:t>
      </w:r>
      <w:r w:rsidR="006F6C30">
        <w:rPr>
          <w:rFonts w:ascii="Calibri" w:hAnsi="Calibri" w:cs="Calibri"/>
          <w:sz w:val="24"/>
          <w:szCs w:val="24"/>
        </w:rPr>
        <w:t xml:space="preserve">field </w:t>
      </w:r>
      <w:r w:rsidR="00361C36">
        <w:rPr>
          <w:rFonts w:ascii="Calibri" w:hAnsi="Calibri" w:cs="Calibri"/>
          <w:sz w:val="24"/>
          <w:szCs w:val="24"/>
        </w:rPr>
        <w:t>survey</w:t>
      </w:r>
      <w:r w:rsidR="006F6C30">
        <w:rPr>
          <w:rFonts w:ascii="Calibri" w:hAnsi="Calibri" w:cs="Calibri"/>
          <w:sz w:val="24"/>
          <w:szCs w:val="24"/>
        </w:rPr>
        <w:t xml:space="preserve"> methods</w:t>
      </w:r>
      <w:r w:rsidR="00361C36">
        <w:rPr>
          <w:rFonts w:ascii="Calibri" w:hAnsi="Calibri" w:cs="Calibri"/>
          <w:sz w:val="24"/>
          <w:szCs w:val="24"/>
        </w:rPr>
        <w:t>, data collection, artifact analysis methods and a curation</w:t>
      </w:r>
      <w:r w:rsidR="00C37B5B">
        <w:rPr>
          <w:rFonts w:ascii="Calibri" w:hAnsi="Calibri" w:cs="Calibri"/>
          <w:sz w:val="24"/>
          <w:szCs w:val="24"/>
        </w:rPr>
        <w:t xml:space="preserve"> </w:t>
      </w:r>
      <w:r w:rsidR="00361C36">
        <w:rPr>
          <w:rFonts w:ascii="Calibri" w:hAnsi="Calibri" w:cs="Calibri"/>
          <w:sz w:val="24"/>
          <w:szCs w:val="24"/>
        </w:rPr>
        <w:t>plan</w:t>
      </w:r>
      <w:r w:rsidR="00775AD5">
        <w:rPr>
          <w:rFonts w:ascii="Calibri" w:hAnsi="Calibri" w:cs="Calibri"/>
          <w:sz w:val="24"/>
          <w:szCs w:val="24"/>
        </w:rPr>
        <w:t xml:space="preserve"> in keeping with NPS and </w:t>
      </w:r>
      <w:r w:rsidR="000F5816">
        <w:rPr>
          <w:rFonts w:ascii="Calibri" w:hAnsi="Calibri" w:cs="Calibri"/>
          <w:sz w:val="24"/>
          <w:szCs w:val="24"/>
        </w:rPr>
        <w:t xml:space="preserve">Mississippi Department of Archives and History (MDAH) </w:t>
      </w:r>
      <w:r w:rsidR="00775AD5">
        <w:rPr>
          <w:rFonts w:ascii="Calibri" w:hAnsi="Calibri" w:cs="Calibri"/>
          <w:sz w:val="24"/>
          <w:szCs w:val="24"/>
        </w:rPr>
        <w:t xml:space="preserve">standards. </w:t>
      </w:r>
    </w:p>
    <w:p w14:paraId="38EAC56C" w14:textId="649B8C1A" w:rsidR="00775AD5" w:rsidRPr="00897A85" w:rsidRDefault="00775AD5" w:rsidP="00897A85">
      <w:pPr>
        <w:pStyle w:val="Heading2"/>
        <w:rPr>
          <w:rFonts w:ascii="Calibri" w:hAnsi="Calibri" w:cs="Calibri"/>
          <w:color w:val="auto"/>
        </w:rPr>
      </w:pPr>
      <w:r w:rsidRPr="00897A85">
        <w:rPr>
          <w:rFonts w:ascii="Calibri" w:hAnsi="Calibri" w:cs="Calibri"/>
          <w:color w:val="auto"/>
        </w:rPr>
        <w:t>Project Deliverables</w:t>
      </w:r>
    </w:p>
    <w:p w14:paraId="1BA98C79" w14:textId="27860C7E" w:rsidR="006C01B3" w:rsidRPr="006C01B3" w:rsidRDefault="00C37B5B" w:rsidP="006C01B3">
      <w:r>
        <w:t xml:space="preserve">The contractor is responsible for providing the final project report and all associated </w:t>
      </w:r>
      <w:r w:rsidR="006C01B3" w:rsidRPr="006C01B3">
        <w:t>project documentation</w:t>
      </w:r>
      <w:r>
        <w:t>. T</w:t>
      </w:r>
      <w:r w:rsidR="006C01B3" w:rsidRPr="006C01B3">
        <w:t xml:space="preserve">his includes but is not limited </w:t>
      </w:r>
      <w:r w:rsidRPr="006C01B3">
        <w:t>to</w:t>
      </w:r>
      <w:r w:rsidR="006C01B3" w:rsidRPr="006C01B3">
        <w:t xml:space="preserve"> field forms, field notes, photographs, GPS data with metadata, GIS shapefiles, and generated reports. </w:t>
      </w:r>
      <w:r>
        <w:t>The project documentation is to be submitted to SEAC as part of the curation plan. B</w:t>
      </w:r>
      <w:r w:rsidR="006C01B3" w:rsidRPr="006C01B3">
        <w:t xml:space="preserve">oth SEAC and the Parkway </w:t>
      </w:r>
      <w:r>
        <w:t xml:space="preserve">will </w:t>
      </w:r>
      <w:r w:rsidR="006C01B3" w:rsidRPr="006C01B3">
        <w:t>receive one bound and two unbound copies, as well as digital copies, of the final report.</w:t>
      </w:r>
      <w:r>
        <w:t xml:space="preserve"> The final report and any new or updated site forms will be submitted</w:t>
      </w:r>
      <w:r w:rsidR="00423AA0">
        <w:t xml:space="preserve"> to MDAH by the contractor. </w:t>
      </w:r>
    </w:p>
    <w:p w14:paraId="3D581D25" w14:textId="52067227" w:rsidR="006C01B3" w:rsidRPr="006C01B3" w:rsidRDefault="00423AA0" w:rsidP="006C01B3">
      <w:r>
        <w:t>If</w:t>
      </w:r>
      <w:r w:rsidR="006C01B3" w:rsidRPr="006C01B3">
        <w:t xml:space="preserve"> the project generates more than one box of artifacts, the artifacts must be cataloged into the NPS designated cataloging system ICMS (or its successor). These artifacts will need to be assigned NPS catalog numbers and labeled in accordance with the NPS Museum Handbook.</w:t>
      </w:r>
    </w:p>
    <w:p w14:paraId="3E5AA0D4" w14:textId="04CDC550" w:rsidR="00775AD5" w:rsidRPr="00897A85" w:rsidRDefault="00775AD5" w:rsidP="00897A85">
      <w:pPr>
        <w:pStyle w:val="Heading2"/>
        <w:rPr>
          <w:rFonts w:ascii="Calibri" w:hAnsi="Calibri" w:cs="Calibri"/>
          <w:color w:val="auto"/>
        </w:rPr>
      </w:pPr>
      <w:r w:rsidRPr="00897A85">
        <w:rPr>
          <w:rFonts w:ascii="Calibri" w:hAnsi="Calibri" w:cs="Calibri"/>
          <w:color w:val="auto"/>
        </w:rPr>
        <w:t>Schedule and Period of Performance</w:t>
      </w:r>
    </w:p>
    <w:p w14:paraId="2C45A562" w14:textId="57AF663F" w:rsidR="005D700D" w:rsidRPr="005D700D" w:rsidRDefault="005D700D" w:rsidP="005D700D">
      <w:pPr>
        <w:rPr>
          <w:rFonts w:ascii="Calibri" w:hAnsi="Calibri" w:cs="Calibri"/>
          <w:sz w:val="24"/>
          <w:szCs w:val="24"/>
        </w:rPr>
      </w:pPr>
      <w:r w:rsidRPr="005D700D">
        <w:rPr>
          <w:rFonts w:ascii="Calibri" w:hAnsi="Calibri" w:cs="Calibri"/>
          <w:sz w:val="24"/>
          <w:szCs w:val="24"/>
        </w:rPr>
        <w:t>The Period of Performance has been set at 12 months. Field work will occur</w:t>
      </w:r>
      <w:r w:rsidR="001B01C1">
        <w:rPr>
          <w:rFonts w:ascii="Calibri" w:hAnsi="Calibri" w:cs="Calibri"/>
          <w:sz w:val="24"/>
          <w:szCs w:val="24"/>
        </w:rPr>
        <w:t xml:space="preserve"> when weather and soil conditions are conducive for archeological geophysical equipment</w:t>
      </w:r>
      <w:r w:rsidRPr="005D700D">
        <w:rPr>
          <w:rFonts w:ascii="Calibri" w:hAnsi="Calibri" w:cs="Calibri"/>
          <w:sz w:val="24"/>
          <w:szCs w:val="24"/>
        </w:rPr>
        <w:t xml:space="preserve">. The Contractor shall provide a draft Initial Schedule to the NPS one week in advance of the kick- off meeting and </w:t>
      </w:r>
      <w:r w:rsidRPr="005D700D">
        <w:rPr>
          <w:rFonts w:ascii="Calibri" w:hAnsi="Calibri" w:cs="Calibri"/>
          <w:sz w:val="24"/>
          <w:szCs w:val="24"/>
        </w:rPr>
        <w:lastRenderedPageBreak/>
        <w:t>finalized one week after the meeting based on NPS comments. The schedule shall propose 12 months</w:t>
      </w:r>
      <w:r w:rsidRPr="005D700D">
        <w:rPr>
          <w:rFonts w:ascii="Calibri" w:hAnsi="Calibri" w:cs="Calibri"/>
          <w:spacing w:val="-1"/>
          <w:sz w:val="24"/>
          <w:szCs w:val="24"/>
        </w:rPr>
        <w:t xml:space="preserve"> </w:t>
      </w:r>
      <w:r w:rsidRPr="005D700D">
        <w:rPr>
          <w:rFonts w:ascii="Calibri" w:hAnsi="Calibri" w:cs="Calibri"/>
          <w:sz w:val="24"/>
          <w:szCs w:val="24"/>
        </w:rPr>
        <w:t>from Notice to Proceed to final PS&amp;E delivery. For all schedules, Thanksgiving week, Christmas</w:t>
      </w:r>
      <w:r w:rsidRPr="005D700D">
        <w:rPr>
          <w:rFonts w:ascii="Calibri" w:hAnsi="Calibri" w:cs="Calibri"/>
          <w:spacing w:val="40"/>
          <w:sz w:val="24"/>
          <w:szCs w:val="24"/>
        </w:rPr>
        <w:t xml:space="preserve"> </w:t>
      </w:r>
      <w:r w:rsidRPr="005D700D">
        <w:rPr>
          <w:rFonts w:ascii="Calibri" w:hAnsi="Calibri" w:cs="Calibri"/>
          <w:sz w:val="24"/>
          <w:szCs w:val="24"/>
        </w:rPr>
        <w:t>week, and New Year’s week shall be considered inactive</w:t>
      </w:r>
      <w:r>
        <w:rPr>
          <w:rFonts w:ascii="Calibri" w:hAnsi="Calibri" w:cs="Calibri"/>
          <w:sz w:val="24"/>
          <w:szCs w:val="24"/>
        </w:rPr>
        <w:t>.</w:t>
      </w:r>
    </w:p>
    <w:p w14:paraId="33131888" w14:textId="7DB0D35D" w:rsidR="00775AD5" w:rsidRPr="00897A85" w:rsidRDefault="00775AD5" w:rsidP="00897A85">
      <w:pPr>
        <w:pStyle w:val="Heading2"/>
        <w:rPr>
          <w:rFonts w:ascii="Calibri" w:hAnsi="Calibri" w:cs="Calibri"/>
          <w:color w:val="auto"/>
        </w:rPr>
      </w:pPr>
      <w:r w:rsidRPr="00897A85">
        <w:rPr>
          <w:rFonts w:ascii="Calibri" w:hAnsi="Calibri" w:cs="Calibri"/>
          <w:color w:val="auto"/>
        </w:rPr>
        <w:t>Invoicing</w:t>
      </w:r>
    </w:p>
    <w:p w14:paraId="42C63DB0" w14:textId="77777777" w:rsidR="005D700D" w:rsidRPr="005D700D" w:rsidRDefault="005D700D" w:rsidP="005D700D">
      <w:pPr>
        <w:pStyle w:val="ListParagraph"/>
        <w:widowControl w:val="0"/>
        <w:numPr>
          <w:ilvl w:val="0"/>
          <w:numId w:val="3"/>
        </w:numPr>
        <w:tabs>
          <w:tab w:val="left" w:pos="1296"/>
        </w:tabs>
        <w:autoSpaceDE w:val="0"/>
        <w:autoSpaceDN w:val="0"/>
        <w:spacing w:before="1" w:after="0" w:line="360" w:lineRule="auto"/>
        <w:ind w:right="1438"/>
        <w:contextualSpacing w:val="0"/>
        <w:jc w:val="both"/>
        <w:rPr>
          <w:rFonts w:ascii="Calibri" w:hAnsi="Calibri" w:cs="Calibri"/>
          <w:sz w:val="24"/>
        </w:rPr>
      </w:pPr>
      <w:r w:rsidRPr="005D700D">
        <w:rPr>
          <w:rFonts w:ascii="Calibri" w:hAnsi="Calibri" w:cs="Calibri"/>
          <w:sz w:val="24"/>
        </w:rPr>
        <w:t>All submittals under this contract must be approved by the COR prior to any interim or final payment. Invoices will be submitted first to the COR and may be submitted monthly.</w:t>
      </w:r>
    </w:p>
    <w:p w14:paraId="16F9992F" w14:textId="74796FC6" w:rsidR="005D700D" w:rsidRPr="005D700D" w:rsidRDefault="005D700D" w:rsidP="005D700D">
      <w:pPr>
        <w:pStyle w:val="ListParagraph"/>
        <w:widowControl w:val="0"/>
        <w:numPr>
          <w:ilvl w:val="0"/>
          <w:numId w:val="3"/>
        </w:numPr>
        <w:tabs>
          <w:tab w:val="left" w:pos="1296"/>
        </w:tabs>
        <w:autoSpaceDE w:val="0"/>
        <w:autoSpaceDN w:val="0"/>
        <w:spacing w:before="169" w:after="0" w:line="360" w:lineRule="auto"/>
        <w:ind w:right="1101"/>
        <w:contextualSpacing w:val="0"/>
        <w:jc w:val="both"/>
        <w:rPr>
          <w:rFonts w:ascii="Calibri" w:hAnsi="Calibri" w:cs="Calibri"/>
          <w:sz w:val="24"/>
        </w:rPr>
      </w:pPr>
      <w:r w:rsidRPr="005D700D">
        <w:rPr>
          <w:rFonts w:ascii="Calibri" w:hAnsi="Calibri" w:cs="Calibri"/>
          <w:sz w:val="24"/>
        </w:rPr>
        <w:t>Invoices shall include an itemized cost summary of staff work and direct expenses in a level of detail that matches the task agreement proposal,</w:t>
      </w:r>
      <w:r w:rsidRPr="005D700D">
        <w:rPr>
          <w:rFonts w:ascii="Calibri" w:hAnsi="Calibri" w:cs="Calibri"/>
          <w:spacing w:val="40"/>
          <w:sz w:val="24"/>
        </w:rPr>
        <w:t xml:space="preserve"> </w:t>
      </w:r>
      <w:r w:rsidRPr="005D700D">
        <w:rPr>
          <w:rFonts w:ascii="Calibri" w:hAnsi="Calibri" w:cs="Calibri"/>
          <w:sz w:val="24"/>
        </w:rPr>
        <w:t>with invoicing based on percent complete for each task and subtask line.</w:t>
      </w:r>
    </w:p>
    <w:p w14:paraId="568438FD" w14:textId="59B42067" w:rsidR="005D700D" w:rsidRPr="005D700D" w:rsidRDefault="005D700D" w:rsidP="005D700D">
      <w:pPr>
        <w:pStyle w:val="ListParagraph"/>
        <w:widowControl w:val="0"/>
        <w:numPr>
          <w:ilvl w:val="0"/>
          <w:numId w:val="3"/>
        </w:numPr>
        <w:tabs>
          <w:tab w:val="left" w:pos="1296"/>
        </w:tabs>
        <w:autoSpaceDE w:val="0"/>
        <w:autoSpaceDN w:val="0"/>
        <w:spacing w:after="0" w:line="360" w:lineRule="auto"/>
        <w:ind w:right="1187"/>
        <w:contextualSpacing w:val="0"/>
        <w:jc w:val="both"/>
        <w:rPr>
          <w:rFonts w:ascii="Calibri" w:hAnsi="Calibri" w:cs="Calibri"/>
          <w:sz w:val="24"/>
        </w:rPr>
      </w:pPr>
      <w:r w:rsidRPr="005D700D">
        <w:rPr>
          <w:rFonts w:ascii="Calibri" w:hAnsi="Calibri" w:cs="Calibri"/>
          <w:sz w:val="24"/>
        </w:rPr>
        <w:t>Following COR acceptance of the invoice, submittal to the Invoice Processing Platform (www.</w:t>
      </w:r>
      <w:r w:rsidRPr="005D700D">
        <w:rPr>
          <w:rFonts w:ascii="Calibri" w:hAnsi="Calibri" w:cs="Calibri"/>
          <w:color w:val="1C1C1C"/>
          <w:sz w:val="24"/>
        </w:rPr>
        <w:t>IPP.gov</w:t>
      </w:r>
      <w:r w:rsidRPr="005D700D">
        <w:rPr>
          <w:rFonts w:ascii="Calibri" w:hAnsi="Calibri" w:cs="Calibri"/>
          <w:sz w:val="24"/>
        </w:rPr>
        <w:t>) is required.</w:t>
      </w:r>
    </w:p>
    <w:p w14:paraId="3E93C7DD" w14:textId="71C1EB59" w:rsidR="005D700D" w:rsidRPr="005D700D" w:rsidRDefault="005D700D" w:rsidP="005D700D">
      <w:pPr>
        <w:pStyle w:val="ListParagraph"/>
        <w:numPr>
          <w:ilvl w:val="0"/>
          <w:numId w:val="3"/>
        </w:numPr>
        <w:rPr>
          <w:rFonts w:ascii="Calibri" w:hAnsi="Calibri" w:cs="Calibri"/>
          <w:sz w:val="24"/>
          <w:szCs w:val="24"/>
        </w:rPr>
      </w:pPr>
      <w:r w:rsidRPr="005D700D">
        <w:rPr>
          <w:rFonts w:ascii="Calibri" w:hAnsi="Calibri" w:cs="Calibri"/>
          <w:sz w:val="24"/>
        </w:rPr>
        <w:t>When</w:t>
      </w:r>
      <w:r w:rsidRPr="005D700D">
        <w:rPr>
          <w:rFonts w:ascii="Calibri" w:hAnsi="Calibri" w:cs="Calibri"/>
          <w:spacing w:val="-1"/>
          <w:sz w:val="24"/>
        </w:rPr>
        <w:t xml:space="preserve"> </w:t>
      </w:r>
      <w:r w:rsidRPr="005D700D">
        <w:rPr>
          <w:rFonts w:ascii="Calibri" w:hAnsi="Calibri" w:cs="Calibri"/>
          <w:sz w:val="24"/>
        </w:rPr>
        <w:t>an</w:t>
      </w:r>
      <w:r w:rsidRPr="005D700D">
        <w:rPr>
          <w:rFonts w:ascii="Calibri" w:hAnsi="Calibri" w:cs="Calibri"/>
          <w:spacing w:val="-1"/>
          <w:sz w:val="24"/>
        </w:rPr>
        <w:t xml:space="preserve"> </w:t>
      </w:r>
      <w:r w:rsidRPr="005D700D">
        <w:rPr>
          <w:rFonts w:ascii="Calibri" w:hAnsi="Calibri" w:cs="Calibri"/>
          <w:sz w:val="24"/>
        </w:rPr>
        <w:t>invoice</w:t>
      </w:r>
      <w:r w:rsidRPr="005D700D">
        <w:rPr>
          <w:rFonts w:ascii="Calibri" w:hAnsi="Calibri" w:cs="Calibri"/>
          <w:spacing w:val="-2"/>
          <w:sz w:val="24"/>
        </w:rPr>
        <w:t xml:space="preserve"> </w:t>
      </w:r>
      <w:r w:rsidRPr="005D700D">
        <w:rPr>
          <w:rFonts w:ascii="Calibri" w:hAnsi="Calibri" w:cs="Calibri"/>
          <w:sz w:val="24"/>
        </w:rPr>
        <w:t>is</w:t>
      </w:r>
      <w:r w:rsidRPr="005D700D">
        <w:rPr>
          <w:rFonts w:ascii="Calibri" w:hAnsi="Calibri" w:cs="Calibri"/>
          <w:spacing w:val="-1"/>
          <w:sz w:val="24"/>
        </w:rPr>
        <w:t xml:space="preserve"> </w:t>
      </w:r>
      <w:r w:rsidRPr="005D700D">
        <w:rPr>
          <w:rFonts w:ascii="Calibri" w:hAnsi="Calibri" w:cs="Calibri"/>
          <w:sz w:val="24"/>
        </w:rPr>
        <w:t>not</w:t>
      </w:r>
      <w:r w:rsidRPr="005D700D">
        <w:rPr>
          <w:rFonts w:ascii="Calibri" w:hAnsi="Calibri" w:cs="Calibri"/>
          <w:spacing w:val="-1"/>
          <w:sz w:val="24"/>
        </w:rPr>
        <w:t xml:space="preserve"> </w:t>
      </w:r>
      <w:r w:rsidRPr="005D700D">
        <w:rPr>
          <w:rFonts w:ascii="Calibri" w:hAnsi="Calibri" w:cs="Calibri"/>
          <w:sz w:val="24"/>
        </w:rPr>
        <w:t>associated</w:t>
      </w:r>
      <w:r w:rsidRPr="005D700D">
        <w:rPr>
          <w:rFonts w:ascii="Calibri" w:hAnsi="Calibri" w:cs="Calibri"/>
          <w:spacing w:val="-1"/>
          <w:sz w:val="24"/>
        </w:rPr>
        <w:t xml:space="preserve"> </w:t>
      </w:r>
      <w:r w:rsidRPr="005D700D">
        <w:rPr>
          <w:rFonts w:ascii="Calibri" w:hAnsi="Calibri" w:cs="Calibri"/>
          <w:sz w:val="24"/>
        </w:rPr>
        <w:t>with</w:t>
      </w:r>
      <w:r w:rsidRPr="005D700D">
        <w:rPr>
          <w:rFonts w:ascii="Calibri" w:hAnsi="Calibri" w:cs="Calibri"/>
          <w:spacing w:val="-1"/>
          <w:sz w:val="24"/>
        </w:rPr>
        <w:t xml:space="preserve"> </w:t>
      </w:r>
      <w:r w:rsidRPr="005D700D">
        <w:rPr>
          <w:rFonts w:ascii="Calibri" w:hAnsi="Calibri" w:cs="Calibri"/>
          <w:sz w:val="24"/>
        </w:rPr>
        <w:t>a</w:t>
      </w:r>
      <w:r w:rsidRPr="005D700D">
        <w:rPr>
          <w:rFonts w:ascii="Calibri" w:hAnsi="Calibri" w:cs="Calibri"/>
          <w:spacing w:val="-2"/>
          <w:sz w:val="24"/>
        </w:rPr>
        <w:t xml:space="preserve"> </w:t>
      </w:r>
      <w:r w:rsidRPr="005D700D">
        <w:rPr>
          <w:rFonts w:ascii="Calibri" w:hAnsi="Calibri" w:cs="Calibri"/>
          <w:sz w:val="24"/>
        </w:rPr>
        <w:t>required submittal</w:t>
      </w:r>
      <w:r w:rsidRPr="005D700D">
        <w:rPr>
          <w:rFonts w:ascii="Calibri" w:hAnsi="Calibri" w:cs="Calibri"/>
          <w:spacing w:val="-1"/>
          <w:sz w:val="24"/>
        </w:rPr>
        <w:t xml:space="preserve"> </w:t>
      </w:r>
      <w:r w:rsidRPr="005D700D">
        <w:rPr>
          <w:rFonts w:ascii="Calibri" w:hAnsi="Calibri" w:cs="Calibri"/>
          <w:sz w:val="24"/>
        </w:rPr>
        <w:t>based</w:t>
      </w:r>
      <w:r w:rsidRPr="005D700D">
        <w:rPr>
          <w:rFonts w:ascii="Calibri" w:hAnsi="Calibri" w:cs="Calibri"/>
          <w:spacing w:val="-1"/>
          <w:sz w:val="24"/>
        </w:rPr>
        <w:t xml:space="preserve"> </w:t>
      </w:r>
      <w:r w:rsidRPr="005D700D">
        <w:rPr>
          <w:rFonts w:ascii="Calibri" w:hAnsi="Calibri" w:cs="Calibri"/>
          <w:sz w:val="24"/>
        </w:rPr>
        <w:t>on</w:t>
      </w:r>
      <w:r w:rsidRPr="005D700D">
        <w:rPr>
          <w:rFonts w:ascii="Calibri" w:hAnsi="Calibri" w:cs="Calibri"/>
          <w:spacing w:val="-1"/>
          <w:sz w:val="24"/>
        </w:rPr>
        <w:t xml:space="preserve"> </w:t>
      </w:r>
      <w:r w:rsidRPr="005D700D">
        <w:rPr>
          <w:rFonts w:ascii="Calibri" w:hAnsi="Calibri" w:cs="Calibri"/>
          <w:sz w:val="24"/>
        </w:rPr>
        <w:t>the schedule, the invoice shall be accompanied by a brief (one paragraph) narrative of the work represented by the invoice</w:t>
      </w:r>
      <w:r>
        <w:rPr>
          <w:rFonts w:ascii="Calibri" w:hAnsi="Calibri" w:cs="Calibri"/>
          <w:sz w:val="24"/>
        </w:rPr>
        <w:t>.</w:t>
      </w:r>
    </w:p>
    <w:p w14:paraId="03FFA97B" w14:textId="068E249B" w:rsidR="00775AD5" w:rsidRDefault="00775AD5" w:rsidP="00775AD5">
      <w:pPr>
        <w:pStyle w:val="Heading1"/>
        <w:rPr>
          <w:rFonts w:ascii="Calibri" w:hAnsi="Calibri" w:cs="Calibri"/>
          <w:b/>
          <w:bCs/>
          <w:color w:val="000000" w:themeColor="text1"/>
          <w:sz w:val="36"/>
          <w:szCs w:val="36"/>
        </w:rPr>
      </w:pPr>
      <w:r w:rsidRPr="00775AD5">
        <w:rPr>
          <w:rFonts w:ascii="Calibri" w:hAnsi="Calibri" w:cs="Calibri"/>
          <w:b/>
          <w:bCs/>
          <w:color w:val="000000" w:themeColor="text1"/>
          <w:sz w:val="36"/>
          <w:szCs w:val="36"/>
        </w:rPr>
        <w:t>Contractor Requirements and Responsibilities</w:t>
      </w:r>
    </w:p>
    <w:p w14:paraId="2A82B9FC" w14:textId="55BBE10D" w:rsidR="001B01C1" w:rsidRDefault="001B01C1" w:rsidP="000B3C42">
      <w:pPr>
        <w:pStyle w:val="ListParagraph"/>
        <w:numPr>
          <w:ilvl w:val="0"/>
          <w:numId w:val="2"/>
        </w:numPr>
        <w:rPr>
          <w:rFonts w:ascii="Calibri" w:hAnsi="Calibri" w:cs="Calibri"/>
          <w:sz w:val="24"/>
          <w:szCs w:val="24"/>
        </w:rPr>
      </w:pPr>
      <w:r>
        <w:rPr>
          <w:rFonts w:ascii="Calibri" w:hAnsi="Calibri" w:cs="Calibri"/>
          <w:sz w:val="24"/>
          <w:szCs w:val="24"/>
        </w:rPr>
        <w:t xml:space="preserve">The archeological geophysical survey must be conducted by qualified archeological professionals who meet the </w:t>
      </w:r>
      <w:r w:rsidRPr="001B01C1">
        <w:rPr>
          <w:rFonts w:ascii="Calibri" w:hAnsi="Calibri" w:cs="Calibri"/>
          <w:i/>
          <w:iCs/>
          <w:sz w:val="24"/>
          <w:szCs w:val="24"/>
        </w:rPr>
        <w:t>Secretary of the Interior’s Professional Qualification Standards.</w:t>
      </w:r>
    </w:p>
    <w:p w14:paraId="07C6FB57" w14:textId="3343585B" w:rsidR="001B01C1" w:rsidRDefault="001B01C1" w:rsidP="001B01C1">
      <w:pPr>
        <w:pStyle w:val="ListParagraph"/>
        <w:numPr>
          <w:ilvl w:val="1"/>
          <w:numId w:val="2"/>
        </w:numPr>
        <w:rPr>
          <w:rFonts w:ascii="Calibri" w:hAnsi="Calibri" w:cs="Calibri"/>
          <w:sz w:val="24"/>
          <w:szCs w:val="24"/>
        </w:rPr>
      </w:pPr>
      <w:r>
        <w:rPr>
          <w:rFonts w:ascii="Calibri" w:hAnsi="Calibri" w:cs="Calibri"/>
          <w:sz w:val="24"/>
          <w:szCs w:val="24"/>
        </w:rPr>
        <w:t>The Principal Investigator and Field Director shall both me</w:t>
      </w:r>
      <w:r w:rsidR="00F35938">
        <w:rPr>
          <w:rFonts w:ascii="Calibri" w:hAnsi="Calibri" w:cs="Calibri"/>
          <w:sz w:val="24"/>
          <w:szCs w:val="24"/>
        </w:rPr>
        <w:t>e</w:t>
      </w:r>
      <w:r>
        <w:rPr>
          <w:rFonts w:ascii="Calibri" w:hAnsi="Calibri" w:cs="Calibri"/>
          <w:sz w:val="24"/>
          <w:szCs w:val="24"/>
        </w:rPr>
        <w:t xml:space="preserve">t these requirements in compliance with MDAH standards. </w:t>
      </w:r>
    </w:p>
    <w:p w14:paraId="29F3D0F4" w14:textId="7BC0B23D" w:rsidR="000B3C42" w:rsidRDefault="000B3C42" w:rsidP="000B3C42">
      <w:pPr>
        <w:pStyle w:val="ListParagraph"/>
        <w:numPr>
          <w:ilvl w:val="0"/>
          <w:numId w:val="2"/>
        </w:numPr>
        <w:rPr>
          <w:rFonts w:ascii="Calibri" w:hAnsi="Calibri" w:cs="Calibri"/>
          <w:sz w:val="24"/>
          <w:szCs w:val="24"/>
        </w:rPr>
      </w:pPr>
      <w:r>
        <w:rPr>
          <w:rFonts w:ascii="Calibri" w:hAnsi="Calibri" w:cs="Calibri"/>
          <w:sz w:val="24"/>
          <w:szCs w:val="24"/>
        </w:rPr>
        <w:t>The contactor and/or their representatives will have responsibility for all research and work required to initiate and complete the research design, fieldwork, and reporting as specified in this scope of work.</w:t>
      </w:r>
    </w:p>
    <w:p w14:paraId="3FEE81EA" w14:textId="08F886A9" w:rsidR="00A8301D" w:rsidRPr="001B01C1" w:rsidRDefault="000B3C42" w:rsidP="001B01C1">
      <w:pPr>
        <w:pStyle w:val="ListParagraph"/>
        <w:numPr>
          <w:ilvl w:val="0"/>
          <w:numId w:val="2"/>
        </w:numPr>
        <w:rPr>
          <w:rFonts w:ascii="Calibri" w:hAnsi="Calibri" w:cs="Calibri"/>
          <w:sz w:val="24"/>
          <w:szCs w:val="24"/>
        </w:rPr>
      </w:pPr>
      <w:r>
        <w:rPr>
          <w:rFonts w:ascii="Calibri" w:hAnsi="Calibri" w:cs="Calibri"/>
          <w:sz w:val="24"/>
          <w:szCs w:val="24"/>
        </w:rPr>
        <w:t>The contactor shall demonstrate prior experience and good past performance</w:t>
      </w:r>
      <w:r w:rsidR="00A8301D">
        <w:rPr>
          <w:rFonts w:ascii="Calibri" w:hAnsi="Calibri" w:cs="Calibri"/>
          <w:sz w:val="24"/>
          <w:szCs w:val="24"/>
        </w:rPr>
        <w:t xml:space="preserve"> conducting archeological geophysical surveys</w:t>
      </w:r>
      <w:r>
        <w:rPr>
          <w:rFonts w:ascii="Calibri" w:hAnsi="Calibri" w:cs="Calibri"/>
          <w:sz w:val="24"/>
          <w:szCs w:val="24"/>
        </w:rPr>
        <w:t xml:space="preserve"> </w:t>
      </w:r>
      <w:r w:rsidR="000F5816">
        <w:rPr>
          <w:rFonts w:ascii="Calibri" w:hAnsi="Calibri" w:cs="Calibri"/>
          <w:sz w:val="24"/>
          <w:szCs w:val="24"/>
        </w:rPr>
        <w:t>at historic sites and cemeteries</w:t>
      </w:r>
      <w:r>
        <w:rPr>
          <w:rFonts w:ascii="Calibri" w:hAnsi="Calibri" w:cs="Calibri"/>
          <w:sz w:val="24"/>
          <w:szCs w:val="24"/>
        </w:rPr>
        <w:t xml:space="preserve">. </w:t>
      </w:r>
    </w:p>
    <w:p w14:paraId="296EFEBA" w14:textId="01D6EBF1" w:rsidR="00775AD5" w:rsidRDefault="00775AD5" w:rsidP="00775AD5">
      <w:pPr>
        <w:pStyle w:val="Heading1"/>
        <w:rPr>
          <w:rFonts w:ascii="Calibri" w:hAnsi="Calibri" w:cs="Calibri"/>
          <w:b/>
          <w:bCs/>
          <w:color w:val="000000" w:themeColor="text1"/>
          <w:sz w:val="36"/>
          <w:szCs w:val="36"/>
        </w:rPr>
      </w:pPr>
      <w:r w:rsidRPr="00775AD5">
        <w:rPr>
          <w:rFonts w:ascii="Calibri" w:hAnsi="Calibri" w:cs="Calibri"/>
          <w:b/>
          <w:bCs/>
          <w:color w:val="000000" w:themeColor="text1"/>
          <w:sz w:val="36"/>
          <w:szCs w:val="36"/>
        </w:rPr>
        <w:t>NPS Responsibilities</w:t>
      </w:r>
    </w:p>
    <w:p w14:paraId="44381875" w14:textId="380270F0" w:rsidR="000B3C42" w:rsidRDefault="000B3C42" w:rsidP="000B3C42">
      <w:pPr>
        <w:pStyle w:val="ListParagraph"/>
        <w:numPr>
          <w:ilvl w:val="0"/>
          <w:numId w:val="1"/>
        </w:numPr>
        <w:rPr>
          <w:rFonts w:ascii="Calibri" w:hAnsi="Calibri" w:cs="Calibri"/>
          <w:sz w:val="24"/>
          <w:szCs w:val="24"/>
        </w:rPr>
      </w:pPr>
      <w:r w:rsidRPr="000B3C42">
        <w:rPr>
          <w:rFonts w:ascii="Calibri" w:hAnsi="Calibri" w:cs="Calibri"/>
          <w:sz w:val="24"/>
          <w:szCs w:val="24"/>
        </w:rPr>
        <w:t xml:space="preserve">Parkway staff shall provide </w:t>
      </w:r>
      <w:r>
        <w:rPr>
          <w:rFonts w:ascii="Calibri" w:hAnsi="Calibri" w:cs="Calibri"/>
          <w:sz w:val="24"/>
          <w:szCs w:val="24"/>
        </w:rPr>
        <w:t>the c</w:t>
      </w:r>
      <w:r w:rsidRPr="000B3C42">
        <w:rPr>
          <w:rFonts w:ascii="Calibri" w:hAnsi="Calibri" w:cs="Calibri"/>
          <w:sz w:val="24"/>
          <w:szCs w:val="24"/>
        </w:rPr>
        <w:t xml:space="preserve">ontractor with all requested documentation and spatial data associated with </w:t>
      </w:r>
      <w:r w:rsidR="000F5816">
        <w:rPr>
          <w:rFonts w:ascii="Calibri" w:hAnsi="Calibri" w:cs="Calibri"/>
          <w:sz w:val="24"/>
          <w:szCs w:val="24"/>
        </w:rPr>
        <w:t>BRCR, TUPE, and the Confederate Graves</w:t>
      </w:r>
      <w:r w:rsidRPr="000B3C42">
        <w:rPr>
          <w:rFonts w:ascii="Calibri" w:hAnsi="Calibri" w:cs="Calibri"/>
          <w:sz w:val="24"/>
          <w:szCs w:val="24"/>
        </w:rPr>
        <w:t xml:space="preserve"> site.</w:t>
      </w:r>
    </w:p>
    <w:p w14:paraId="2045B769" w14:textId="73ADE016" w:rsidR="000B3C42" w:rsidRPr="000B3C42" w:rsidRDefault="000B3C42" w:rsidP="000B3C42">
      <w:pPr>
        <w:pStyle w:val="ListParagraph"/>
        <w:numPr>
          <w:ilvl w:val="0"/>
          <w:numId w:val="1"/>
        </w:numPr>
        <w:rPr>
          <w:rFonts w:ascii="Calibri" w:hAnsi="Calibri" w:cs="Calibri"/>
          <w:sz w:val="24"/>
          <w:szCs w:val="24"/>
        </w:rPr>
      </w:pPr>
      <w:r>
        <w:rPr>
          <w:rFonts w:ascii="Calibri" w:hAnsi="Calibri" w:cs="Calibri"/>
          <w:sz w:val="24"/>
          <w:szCs w:val="24"/>
        </w:rPr>
        <w:t>Parkway will be responsible for reviewing and approving all products in a timely manner.</w:t>
      </w:r>
    </w:p>
    <w:p w14:paraId="2CC85CD2" w14:textId="460BD79B" w:rsidR="00775AD5" w:rsidRDefault="00775AD5" w:rsidP="00775AD5">
      <w:pPr>
        <w:pStyle w:val="Heading1"/>
        <w:rPr>
          <w:rFonts w:ascii="Calibri" w:hAnsi="Calibri" w:cs="Calibri"/>
          <w:b/>
          <w:bCs/>
          <w:color w:val="000000" w:themeColor="text1"/>
          <w:sz w:val="36"/>
          <w:szCs w:val="36"/>
        </w:rPr>
      </w:pPr>
      <w:r>
        <w:rPr>
          <w:rFonts w:ascii="Calibri" w:hAnsi="Calibri" w:cs="Calibri"/>
          <w:b/>
          <w:bCs/>
          <w:color w:val="000000" w:themeColor="text1"/>
          <w:sz w:val="36"/>
          <w:szCs w:val="36"/>
        </w:rPr>
        <w:lastRenderedPageBreak/>
        <w:t>Points of Contact</w:t>
      </w:r>
    </w:p>
    <w:p w14:paraId="7757E00B" w14:textId="073951E5" w:rsidR="00775AD5" w:rsidRPr="00775AD5" w:rsidRDefault="00775AD5" w:rsidP="00775AD5">
      <w:pPr>
        <w:rPr>
          <w:rFonts w:ascii="Calibri" w:hAnsi="Calibri" w:cs="Calibri"/>
          <w:b/>
          <w:bCs/>
          <w:sz w:val="24"/>
          <w:szCs w:val="24"/>
        </w:rPr>
      </w:pPr>
      <w:r w:rsidRPr="00775AD5">
        <w:rPr>
          <w:rFonts w:ascii="Calibri" w:hAnsi="Calibri" w:cs="Calibri"/>
          <w:b/>
          <w:bCs/>
          <w:sz w:val="24"/>
          <w:szCs w:val="24"/>
        </w:rPr>
        <w:t>Contractual:</w:t>
      </w:r>
    </w:p>
    <w:p w14:paraId="622D5874" w14:textId="238B1C7B" w:rsidR="00775AD5" w:rsidRDefault="00775AD5" w:rsidP="00775AD5">
      <w:pPr>
        <w:rPr>
          <w:rFonts w:ascii="Calibri" w:hAnsi="Calibri" w:cs="Calibri"/>
          <w:sz w:val="24"/>
          <w:szCs w:val="24"/>
        </w:rPr>
      </w:pPr>
      <w:r>
        <w:rPr>
          <w:rFonts w:ascii="Calibri" w:hAnsi="Calibri" w:cs="Calibri"/>
          <w:sz w:val="24"/>
          <w:szCs w:val="24"/>
        </w:rPr>
        <w:t>Contracting Officer (TBD)</w:t>
      </w:r>
    </w:p>
    <w:p w14:paraId="179AA6CE" w14:textId="0B759B86" w:rsidR="00775AD5" w:rsidRDefault="00775AD5" w:rsidP="00775AD5">
      <w:pPr>
        <w:rPr>
          <w:rFonts w:ascii="Calibri" w:hAnsi="Calibri" w:cs="Calibri"/>
          <w:b/>
          <w:bCs/>
          <w:sz w:val="24"/>
          <w:szCs w:val="24"/>
        </w:rPr>
      </w:pPr>
      <w:r w:rsidRPr="00775AD5">
        <w:rPr>
          <w:rFonts w:ascii="Calibri" w:hAnsi="Calibri" w:cs="Calibri"/>
          <w:b/>
          <w:bCs/>
          <w:sz w:val="24"/>
          <w:szCs w:val="24"/>
        </w:rPr>
        <w:t>Technical:</w:t>
      </w:r>
    </w:p>
    <w:p w14:paraId="49718239" w14:textId="631DADFB" w:rsidR="00775AD5" w:rsidRDefault="00775AD5" w:rsidP="00775AD5">
      <w:pPr>
        <w:rPr>
          <w:rFonts w:ascii="Calibri" w:hAnsi="Calibri" w:cs="Calibri"/>
          <w:sz w:val="24"/>
          <w:szCs w:val="24"/>
        </w:rPr>
      </w:pPr>
      <w:r>
        <w:rPr>
          <w:rFonts w:ascii="Calibri" w:hAnsi="Calibri" w:cs="Calibri"/>
          <w:sz w:val="24"/>
          <w:szCs w:val="24"/>
        </w:rPr>
        <w:t>Heather R. Young, COR</w:t>
      </w:r>
    </w:p>
    <w:p w14:paraId="4D3FEC3B" w14:textId="2EF3DE27" w:rsidR="00775AD5" w:rsidRDefault="00775AD5" w:rsidP="000B3C42">
      <w:pPr>
        <w:spacing w:after="0"/>
        <w:rPr>
          <w:rFonts w:ascii="Calibri" w:hAnsi="Calibri" w:cs="Calibri"/>
          <w:sz w:val="24"/>
          <w:szCs w:val="24"/>
        </w:rPr>
      </w:pPr>
      <w:r>
        <w:rPr>
          <w:rFonts w:ascii="Calibri" w:hAnsi="Calibri" w:cs="Calibri"/>
          <w:sz w:val="24"/>
          <w:szCs w:val="24"/>
        </w:rPr>
        <w:t>Archeologist</w:t>
      </w:r>
    </w:p>
    <w:p w14:paraId="3F728F9E" w14:textId="566283AC" w:rsidR="00775AD5" w:rsidRDefault="00775AD5" w:rsidP="000B3C42">
      <w:pPr>
        <w:spacing w:after="0"/>
        <w:rPr>
          <w:rFonts w:ascii="Calibri" w:hAnsi="Calibri" w:cs="Calibri"/>
          <w:sz w:val="24"/>
          <w:szCs w:val="24"/>
        </w:rPr>
      </w:pPr>
      <w:r>
        <w:rPr>
          <w:rFonts w:ascii="Calibri" w:hAnsi="Calibri" w:cs="Calibri"/>
          <w:sz w:val="24"/>
          <w:szCs w:val="24"/>
        </w:rPr>
        <w:t>Natchez Trace Parkway</w:t>
      </w:r>
    </w:p>
    <w:p w14:paraId="0246F66B" w14:textId="44EBD6BC" w:rsidR="00775AD5" w:rsidRDefault="00775AD5" w:rsidP="000B3C42">
      <w:pPr>
        <w:spacing w:after="0"/>
        <w:rPr>
          <w:rFonts w:ascii="Calibri" w:hAnsi="Calibri" w:cs="Calibri"/>
          <w:sz w:val="24"/>
          <w:szCs w:val="24"/>
        </w:rPr>
      </w:pPr>
      <w:r>
        <w:rPr>
          <w:rFonts w:ascii="Calibri" w:hAnsi="Calibri" w:cs="Calibri"/>
          <w:sz w:val="24"/>
          <w:szCs w:val="24"/>
        </w:rPr>
        <w:t>National Park Service</w:t>
      </w:r>
    </w:p>
    <w:p w14:paraId="46DF6CB3" w14:textId="77777777" w:rsidR="000B3C42" w:rsidRPr="000B3C42" w:rsidRDefault="000B3C42" w:rsidP="000B3C42">
      <w:pPr>
        <w:spacing w:after="0"/>
        <w:rPr>
          <w:rFonts w:ascii="Calibri" w:hAnsi="Calibri" w:cs="Calibri"/>
          <w:sz w:val="24"/>
          <w:szCs w:val="24"/>
        </w:rPr>
      </w:pPr>
      <w:r w:rsidRPr="000B3C42">
        <w:rPr>
          <w:rFonts w:ascii="Calibri" w:hAnsi="Calibri" w:cs="Calibri"/>
          <w:sz w:val="24"/>
          <w:szCs w:val="24"/>
        </w:rPr>
        <w:t>(662)255-8238</w:t>
      </w:r>
    </w:p>
    <w:p w14:paraId="7279963B" w14:textId="77777777" w:rsidR="00775AD5" w:rsidRPr="00775AD5" w:rsidRDefault="00775AD5" w:rsidP="00775AD5">
      <w:pPr>
        <w:rPr>
          <w:rFonts w:ascii="Calibri" w:hAnsi="Calibri" w:cs="Calibri"/>
          <w:sz w:val="24"/>
          <w:szCs w:val="24"/>
        </w:rPr>
      </w:pPr>
    </w:p>
    <w:p w14:paraId="0F531212" w14:textId="77777777" w:rsidR="00775AD5" w:rsidRPr="00775AD5" w:rsidRDefault="00775AD5" w:rsidP="00775AD5"/>
    <w:p w14:paraId="7712DB2B" w14:textId="77777777" w:rsidR="00775AD5" w:rsidRPr="00775AD5" w:rsidRDefault="00775AD5" w:rsidP="00775AD5"/>
    <w:p w14:paraId="1D348C86" w14:textId="77777777" w:rsidR="00775AD5" w:rsidRPr="00775AD5" w:rsidRDefault="00775AD5" w:rsidP="00775AD5"/>
    <w:p w14:paraId="4ADD9E6A" w14:textId="77777777" w:rsidR="00775AD5" w:rsidRPr="00775AD5" w:rsidRDefault="00775AD5" w:rsidP="00775AD5"/>
    <w:p w14:paraId="14C803A1" w14:textId="77777777" w:rsidR="00775AD5" w:rsidRPr="00775AD5" w:rsidRDefault="00775AD5" w:rsidP="00775AD5"/>
    <w:p w14:paraId="7324C05A" w14:textId="77777777" w:rsidR="00775AD5" w:rsidRPr="00775AD5" w:rsidRDefault="00775AD5" w:rsidP="00775AD5"/>
    <w:p w14:paraId="5F709E2C" w14:textId="77777777" w:rsidR="005821B7" w:rsidRPr="00276AFA" w:rsidRDefault="005821B7" w:rsidP="005821B7">
      <w:pPr>
        <w:keepNext/>
        <w:rPr>
          <w:rFonts w:ascii="Calibri" w:hAnsi="Calibri" w:cs="Calibri"/>
          <w:sz w:val="24"/>
          <w:szCs w:val="24"/>
        </w:rPr>
      </w:pPr>
    </w:p>
    <w:sectPr w:rsidR="005821B7" w:rsidRPr="00276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24A50"/>
    <w:multiLevelType w:val="hybridMultilevel"/>
    <w:tmpl w:val="50986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FE26AC"/>
    <w:multiLevelType w:val="hybridMultilevel"/>
    <w:tmpl w:val="BB845F48"/>
    <w:lvl w:ilvl="0" w:tplc="C3BEF9EE">
      <w:numFmt w:val="bullet"/>
      <w:lvlText w:val=""/>
      <w:lvlJc w:val="left"/>
      <w:pPr>
        <w:ind w:left="839" w:hanging="360"/>
      </w:pPr>
      <w:rPr>
        <w:rFonts w:ascii="Symbol" w:eastAsia="Symbol" w:hAnsi="Symbol" w:cs="Symbol" w:hint="default"/>
        <w:w w:val="100"/>
        <w:lang w:val="en-US" w:eastAsia="en-US" w:bidi="ar-SA"/>
      </w:rPr>
    </w:lvl>
    <w:lvl w:ilvl="1" w:tplc="E6BA2D46">
      <w:numFmt w:val="bullet"/>
      <w:lvlText w:val="•"/>
      <w:lvlJc w:val="left"/>
      <w:pPr>
        <w:ind w:left="1716" w:hanging="360"/>
      </w:pPr>
      <w:rPr>
        <w:rFonts w:hint="default"/>
        <w:lang w:val="en-US" w:eastAsia="en-US" w:bidi="ar-SA"/>
      </w:rPr>
    </w:lvl>
    <w:lvl w:ilvl="2" w:tplc="49CED5B6">
      <w:numFmt w:val="bullet"/>
      <w:lvlText w:val="•"/>
      <w:lvlJc w:val="left"/>
      <w:pPr>
        <w:ind w:left="2592" w:hanging="360"/>
      </w:pPr>
      <w:rPr>
        <w:rFonts w:hint="default"/>
        <w:lang w:val="en-US" w:eastAsia="en-US" w:bidi="ar-SA"/>
      </w:rPr>
    </w:lvl>
    <w:lvl w:ilvl="3" w:tplc="3FF27DC0">
      <w:numFmt w:val="bullet"/>
      <w:lvlText w:val="•"/>
      <w:lvlJc w:val="left"/>
      <w:pPr>
        <w:ind w:left="3468" w:hanging="360"/>
      </w:pPr>
      <w:rPr>
        <w:rFonts w:hint="default"/>
        <w:lang w:val="en-US" w:eastAsia="en-US" w:bidi="ar-SA"/>
      </w:rPr>
    </w:lvl>
    <w:lvl w:ilvl="4" w:tplc="C2BE68D2">
      <w:numFmt w:val="bullet"/>
      <w:lvlText w:val="•"/>
      <w:lvlJc w:val="left"/>
      <w:pPr>
        <w:ind w:left="4344" w:hanging="360"/>
      </w:pPr>
      <w:rPr>
        <w:rFonts w:hint="default"/>
        <w:lang w:val="en-US" w:eastAsia="en-US" w:bidi="ar-SA"/>
      </w:rPr>
    </w:lvl>
    <w:lvl w:ilvl="5" w:tplc="C66A8E9C">
      <w:numFmt w:val="bullet"/>
      <w:lvlText w:val="•"/>
      <w:lvlJc w:val="left"/>
      <w:pPr>
        <w:ind w:left="5220" w:hanging="360"/>
      </w:pPr>
      <w:rPr>
        <w:rFonts w:hint="default"/>
        <w:lang w:val="en-US" w:eastAsia="en-US" w:bidi="ar-SA"/>
      </w:rPr>
    </w:lvl>
    <w:lvl w:ilvl="6" w:tplc="6ACA3E06">
      <w:numFmt w:val="bullet"/>
      <w:lvlText w:val="•"/>
      <w:lvlJc w:val="left"/>
      <w:pPr>
        <w:ind w:left="6096" w:hanging="360"/>
      </w:pPr>
      <w:rPr>
        <w:rFonts w:hint="default"/>
        <w:lang w:val="en-US" w:eastAsia="en-US" w:bidi="ar-SA"/>
      </w:rPr>
    </w:lvl>
    <w:lvl w:ilvl="7" w:tplc="CF2A3362">
      <w:numFmt w:val="bullet"/>
      <w:lvlText w:val="•"/>
      <w:lvlJc w:val="left"/>
      <w:pPr>
        <w:ind w:left="6972" w:hanging="360"/>
      </w:pPr>
      <w:rPr>
        <w:rFonts w:hint="default"/>
        <w:lang w:val="en-US" w:eastAsia="en-US" w:bidi="ar-SA"/>
      </w:rPr>
    </w:lvl>
    <w:lvl w:ilvl="8" w:tplc="BC465510">
      <w:numFmt w:val="bullet"/>
      <w:lvlText w:val="•"/>
      <w:lvlJc w:val="left"/>
      <w:pPr>
        <w:ind w:left="7848" w:hanging="360"/>
      </w:pPr>
      <w:rPr>
        <w:rFonts w:hint="default"/>
        <w:lang w:val="en-US" w:eastAsia="en-US" w:bidi="ar-SA"/>
      </w:rPr>
    </w:lvl>
  </w:abstractNum>
  <w:abstractNum w:abstractNumId="2" w15:restartNumberingAfterBreak="0">
    <w:nsid w:val="2A8313D6"/>
    <w:multiLevelType w:val="hybridMultilevel"/>
    <w:tmpl w:val="59EE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01A3D"/>
    <w:multiLevelType w:val="hybridMultilevel"/>
    <w:tmpl w:val="8C307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605AD0"/>
    <w:multiLevelType w:val="hybridMultilevel"/>
    <w:tmpl w:val="28C8EC8C"/>
    <w:lvl w:ilvl="0" w:tplc="415AA512">
      <w:start w:val="1"/>
      <w:numFmt w:val="lowerLetter"/>
      <w:lvlText w:val="%1."/>
      <w:lvlJc w:val="left"/>
      <w:pPr>
        <w:ind w:left="129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4C34007A">
      <w:numFmt w:val="bullet"/>
      <w:lvlText w:val="•"/>
      <w:lvlJc w:val="left"/>
      <w:pPr>
        <w:ind w:left="2130" w:hanging="360"/>
      </w:pPr>
      <w:rPr>
        <w:rFonts w:hint="default"/>
        <w:lang w:val="en-US" w:eastAsia="en-US" w:bidi="ar-SA"/>
      </w:rPr>
    </w:lvl>
    <w:lvl w:ilvl="2" w:tplc="A5204C50">
      <w:numFmt w:val="bullet"/>
      <w:lvlText w:val="•"/>
      <w:lvlJc w:val="left"/>
      <w:pPr>
        <w:ind w:left="2960" w:hanging="360"/>
      </w:pPr>
      <w:rPr>
        <w:rFonts w:hint="default"/>
        <w:lang w:val="en-US" w:eastAsia="en-US" w:bidi="ar-SA"/>
      </w:rPr>
    </w:lvl>
    <w:lvl w:ilvl="3" w:tplc="139455BE">
      <w:numFmt w:val="bullet"/>
      <w:lvlText w:val="•"/>
      <w:lvlJc w:val="left"/>
      <w:pPr>
        <w:ind w:left="3790" w:hanging="360"/>
      </w:pPr>
      <w:rPr>
        <w:rFonts w:hint="default"/>
        <w:lang w:val="en-US" w:eastAsia="en-US" w:bidi="ar-SA"/>
      </w:rPr>
    </w:lvl>
    <w:lvl w:ilvl="4" w:tplc="B2D05826">
      <w:numFmt w:val="bullet"/>
      <w:lvlText w:val="•"/>
      <w:lvlJc w:val="left"/>
      <w:pPr>
        <w:ind w:left="4620" w:hanging="360"/>
      </w:pPr>
      <w:rPr>
        <w:rFonts w:hint="default"/>
        <w:lang w:val="en-US" w:eastAsia="en-US" w:bidi="ar-SA"/>
      </w:rPr>
    </w:lvl>
    <w:lvl w:ilvl="5" w:tplc="20F80C18">
      <w:numFmt w:val="bullet"/>
      <w:lvlText w:val="•"/>
      <w:lvlJc w:val="left"/>
      <w:pPr>
        <w:ind w:left="5450" w:hanging="360"/>
      </w:pPr>
      <w:rPr>
        <w:rFonts w:hint="default"/>
        <w:lang w:val="en-US" w:eastAsia="en-US" w:bidi="ar-SA"/>
      </w:rPr>
    </w:lvl>
    <w:lvl w:ilvl="6" w:tplc="4810EB5A">
      <w:numFmt w:val="bullet"/>
      <w:lvlText w:val="•"/>
      <w:lvlJc w:val="left"/>
      <w:pPr>
        <w:ind w:left="6280" w:hanging="360"/>
      </w:pPr>
      <w:rPr>
        <w:rFonts w:hint="default"/>
        <w:lang w:val="en-US" w:eastAsia="en-US" w:bidi="ar-SA"/>
      </w:rPr>
    </w:lvl>
    <w:lvl w:ilvl="7" w:tplc="6DDE4AC6">
      <w:numFmt w:val="bullet"/>
      <w:lvlText w:val="•"/>
      <w:lvlJc w:val="left"/>
      <w:pPr>
        <w:ind w:left="7110" w:hanging="360"/>
      </w:pPr>
      <w:rPr>
        <w:rFonts w:hint="default"/>
        <w:lang w:val="en-US" w:eastAsia="en-US" w:bidi="ar-SA"/>
      </w:rPr>
    </w:lvl>
    <w:lvl w:ilvl="8" w:tplc="1BEEF878">
      <w:numFmt w:val="bullet"/>
      <w:lvlText w:val="•"/>
      <w:lvlJc w:val="left"/>
      <w:pPr>
        <w:ind w:left="7940" w:hanging="360"/>
      </w:pPr>
      <w:rPr>
        <w:rFonts w:hint="default"/>
        <w:lang w:val="en-US" w:eastAsia="en-US" w:bidi="ar-SA"/>
      </w:rPr>
    </w:lvl>
  </w:abstractNum>
  <w:num w:numId="1" w16cid:durableId="743770">
    <w:abstractNumId w:val="0"/>
  </w:num>
  <w:num w:numId="2" w16cid:durableId="519514629">
    <w:abstractNumId w:val="3"/>
  </w:num>
  <w:num w:numId="3" w16cid:durableId="459345170">
    <w:abstractNumId w:val="2"/>
  </w:num>
  <w:num w:numId="4" w16cid:durableId="638733659">
    <w:abstractNumId w:val="1"/>
  </w:num>
  <w:num w:numId="5" w16cid:durableId="1194464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D8"/>
    <w:rsid w:val="00012D41"/>
    <w:rsid w:val="000B3C42"/>
    <w:rsid w:val="000F5816"/>
    <w:rsid w:val="00143CF2"/>
    <w:rsid w:val="001656ED"/>
    <w:rsid w:val="00171241"/>
    <w:rsid w:val="001B01C1"/>
    <w:rsid w:val="00213A69"/>
    <w:rsid w:val="00222698"/>
    <w:rsid w:val="00224C0D"/>
    <w:rsid w:val="00261531"/>
    <w:rsid w:val="002726FF"/>
    <w:rsid w:val="00276AFA"/>
    <w:rsid w:val="002D6200"/>
    <w:rsid w:val="002E2693"/>
    <w:rsid w:val="002E4BED"/>
    <w:rsid w:val="00306011"/>
    <w:rsid w:val="003470AB"/>
    <w:rsid w:val="00347CBD"/>
    <w:rsid w:val="00361C36"/>
    <w:rsid w:val="003728BC"/>
    <w:rsid w:val="003766DF"/>
    <w:rsid w:val="00384977"/>
    <w:rsid w:val="003F5563"/>
    <w:rsid w:val="004062D8"/>
    <w:rsid w:val="00423AA0"/>
    <w:rsid w:val="00427615"/>
    <w:rsid w:val="00522031"/>
    <w:rsid w:val="005435FC"/>
    <w:rsid w:val="0055373E"/>
    <w:rsid w:val="00570073"/>
    <w:rsid w:val="005821B7"/>
    <w:rsid w:val="005A3BDF"/>
    <w:rsid w:val="005B06C7"/>
    <w:rsid w:val="005D700D"/>
    <w:rsid w:val="005F2414"/>
    <w:rsid w:val="0063130F"/>
    <w:rsid w:val="00666D68"/>
    <w:rsid w:val="006703AD"/>
    <w:rsid w:val="006B4E9B"/>
    <w:rsid w:val="006C01B3"/>
    <w:rsid w:val="006E2D45"/>
    <w:rsid w:val="006F6C30"/>
    <w:rsid w:val="00710210"/>
    <w:rsid w:val="00775AD5"/>
    <w:rsid w:val="00792024"/>
    <w:rsid w:val="0079206B"/>
    <w:rsid w:val="007C6222"/>
    <w:rsid w:val="007C7665"/>
    <w:rsid w:val="00805359"/>
    <w:rsid w:val="00817F97"/>
    <w:rsid w:val="00846CE1"/>
    <w:rsid w:val="00896F6D"/>
    <w:rsid w:val="00897A85"/>
    <w:rsid w:val="009070BF"/>
    <w:rsid w:val="0091490E"/>
    <w:rsid w:val="00932089"/>
    <w:rsid w:val="009633D5"/>
    <w:rsid w:val="009C160B"/>
    <w:rsid w:val="009C33EB"/>
    <w:rsid w:val="00A11AFF"/>
    <w:rsid w:val="00A32C48"/>
    <w:rsid w:val="00A45293"/>
    <w:rsid w:val="00A74C57"/>
    <w:rsid w:val="00A823DC"/>
    <w:rsid w:val="00A8301D"/>
    <w:rsid w:val="00AA2282"/>
    <w:rsid w:val="00B96169"/>
    <w:rsid w:val="00BD29BB"/>
    <w:rsid w:val="00BF5059"/>
    <w:rsid w:val="00C0652E"/>
    <w:rsid w:val="00C071EE"/>
    <w:rsid w:val="00C17F32"/>
    <w:rsid w:val="00C26717"/>
    <w:rsid w:val="00C37B5B"/>
    <w:rsid w:val="00C8656E"/>
    <w:rsid w:val="00CC0BAA"/>
    <w:rsid w:val="00CE4C19"/>
    <w:rsid w:val="00DA738C"/>
    <w:rsid w:val="00DD5B7A"/>
    <w:rsid w:val="00DE267A"/>
    <w:rsid w:val="00E35CDF"/>
    <w:rsid w:val="00E37839"/>
    <w:rsid w:val="00E450F9"/>
    <w:rsid w:val="00E50F31"/>
    <w:rsid w:val="00EB44E9"/>
    <w:rsid w:val="00EB525F"/>
    <w:rsid w:val="00EC402F"/>
    <w:rsid w:val="00F35938"/>
    <w:rsid w:val="00F558E7"/>
    <w:rsid w:val="00F63887"/>
    <w:rsid w:val="00F66B07"/>
    <w:rsid w:val="00F66CBC"/>
    <w:rsid w:val="00F80692"/>
    <w:rsid w:val="00FF7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F0E14"/>
  <w15:chartTrackingRefBased/>
  <w15:docId w15:val="{12A8E1EC-C5B2-481B-A91B-BDE5530E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2D8"/>
    <w:rPr>
      <w:rFonts w:eastAsiaTheme="majorEastAsia" w:cstheme="majorBidi"/>
      <w:color w:val="272727" w:themeColor="text1" w:themeTint="D8"/>
    </w:rPr>
  </w:style>
  <w:style w:type="paragraph" w:styleId="Title">
    <w:name w:val="Title"/>
    <w:basedOn w:val="Normal"/>
    <w:next w:val="Normal"/>
    <w:link w:val="TitleChar"/>
    <w:uiPriority w:val="10"/>
    <w:qFormat/>
    <w:rsid w:val="00406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2D8"/>
    <w:pPr>
      <w:spacing w:before="160"/>
      <w:jc w:val="center"/>
    </w:pPr>
    <w:rPr>
      <w:i/>
      <w:iCs/>
      <w:color w:val="404040" w:themeColor="text1" w:themeTint="BF"/>
    </w:rPr>
  </w:style>
  <w:style w:type="character" w:customStyle="1" w:styleId="QuoteChar">
    <w:name w:val="Quote Char"/>
    <w:basedOn w:val="DefaultParagraphFont"/>
    <w:link w:val="Quote"/>
    <w:uiPriority w:val="29"/>
    <w:rsid w:val="004062D8"/>
    <w:rPr>
      <w:i/>
      <w:iCs/>
      <w:color w:val="404040" w:themeColor="text1" w:themeTint="BF"/>
    </w:rPr>
  </w:style>
  <w:style w:type="paragraph" w:styleId="ListParagraph">
    <w:name w:val="List Paragraph"/>
    <w:basedOn w:val="Normal"/>
    <w:uiPriority w:val="1"/>
    <w:qFormat/>
    <w:rsid w:val="004062D8"/>
    <w:pPr>
      <w:ind w:left="720"/>
      <w:contextualSpacing/>
    </w:pPr>
  </w:style>
  <w:style w:type="character" w:styleId="IntenseEmphasis">
    <w:name w:val="Intense Emphasis"/>
    <w:basedOn w:val="DefaultParagraphFont"/>
    <w:uiPriority w:val="21"/>
    <w:qFormat/>
    <w:rsid w:val="004062D8"/>
    <w:rPr>
      <w:i/>
      <w:iCs/>
      <w:color w:val="0F4761" w:themeColor="accent1" w:themeShade="BF"/>
    </w:rPr>
  </w:style>
  <w:style w:type="paragraph" w:styleId="IntenseQuote">
    <w:name w:val="Intense Quote"/>
    <w:basedOn w:val="Normal"/>
    <w:next w:val="Normal"/>
    <w:link w:val="IntenseQuoteChar"/>
    <w:uiPriority w:val="30"/>
    <w:qFormat/>
    <w:rsid w:val="00406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2D8"/>
    <w:rPr>
      <w:i/>
      <w:iCs/>
      <w:color w:val="0F4761" w:themeColor="accent1" w:themeShade="BF"/>
    </w:rPr>
  </w:style>
  <w:style w:type="character" w:styleId="IntenseReference">
    <w:name w:val="Intense Reference"/>
    <w:basedOn w:val="DefaultParagraphFont"/>
    <w:uiPriority w:val="32"/>
    <w:qFormat/>
    <w:rsid w:val="004062D8"/>
    <w:rPr>
      <w:b/>
      <w:bCs/>
      <w:smallCaps/>
      <w:color w:val="0F4761" w:themeColor="accent1" w:themeShade="BF"/>
      <w:spacing w:val="5"/>
    </w:rPr>
  </w:style>
  <w:style w:type="character" w:styleId="CommentReference">
    <w:name w:val="annotation reference"/>
    <w:basedOn w:val="DefaultParagraphFont"/>
    <w:uiPriority w:val="99"/>
    <w:semiHidden/>
    <w:unhideWhenUsed/>
    <w:rsid w:val="00427615"/>
    <w:rPr>
      <w:sz w:val="16"/>
      <w:szCs w:val="16"/>
    </w:rPr>
  </w:style>
  <w:style w:type="paragraph" w:styleId="CommentText">
    <w:name w:val="annotation text"/>
    <w:basedOn w:val="Normal"/>
    <w:link w:val="CommentTextChar"/>
    <w:uiPriority w:val="99"/>
    <w:unhideWhenUsed/>
    <w:rsid w:val="00427615"/>
    <w:pPr>
      <w:spacing w:line="240" w:lineRule="auto"/>
    </w:pPr>
    <w:rPr>
      <w:sz w:val="20"/>
      <w:szCs w:val="20"/>
    </w:rPr>
  </w:style>
  <w:style w:type="character" w:customStyle="1" w:styleId="CommentTextChar">
    <w:name w:val="Comment Text Char"/>
    <w:basedOn w:val="DefaultParagraphFont"/>
    <w:link w:val="CommentText"/>
    <w:uiPriority w:val="99"/>
    <w:rsid w:val="00427615"/>
    <w:rPr>
      <w:sz w:val="20"/>
      <w:szCs w:val="20"/>
    </w:rPr>
  </w:style>
  <w:style w:type="paragraph" w:styleId="BodyText">
    <w:name w:val="Body Text"/>
    <w:basedOn w:val="Normal"/>
    <w:link w:val="BodyTextChar"/>
    <w:uiPriority w:val="1"/>
    <w:qFormat/>
    <w:rsid w:val="005D700D"/>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5D700D"/>
    <w:rPr>
      <w:rFonts w:ascii="Times New Roman" w:eastAsia="Times New Roman" w:hAnsi="Times New Roman" w:cs="Times New Roman"/>
      <w:kern w:val="0"/>
      <w:sz w:val="24"/>
      <w:szCs w:val="24"/>
      <w14:ligatures w14:val="none"/>
    </w:rPr>
  </w:style>
  <w:style w:type="paragraph" w:styleId="CommentSubject">
    <w:name w:val="annotation subject"/>
    <w:basedOn w:val="CommentText"/>
    <w:next w:val="CommentText"/>
    <w:link w:val="CommentSubjectChar"/>
    <w:uiPriority w:val="99"/>
    <w:semiHidden/>
    <w:unhideWhenUsed/>
    <w:rsid w:val="005D700D"/>
    <w:rPr>
      <w:b/>
      <w:bCs/>
    </w:rPr>
  </w:style>
  <w:style w:type="character" w:customStyle="1" w:styleId="CommentSubjectChar">
    <w:name w:val="Comment Subject Char"/>
    <w:basedOn w:val="CommentTextChar"/>
    <w:link w:val="CommentSubject"/>
    <w:uiPriority w:val="99"/>
    <w:semiHidden/>
    <w:rsid w:val="005D700D"/>
    <w:rPr>
      <w:b/>
      <w:bCs/>
      <w:sz w:val="20"/>
      <w:szCs w:val="20"/>
    </w:rPr>
  </w:style>
  <w:style w:type="paragraph" w:styleId="Revision">
    <w:name w:val="Revision"/>
    <w:hidden/>
    <w:uiPriority w:val="99"/>
    <w:semiHidden/>
    <w:rsid w:val="00F359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368468">
      <w:bodyDiv w:val="1"/>
      <w:marLeft w:val="0"/>
      <w:marRight w:val="0"/>
      <w:marTop w:val="0"/>
      <w:marBottom w:val="0"/>
      <w:divBdr>
        <w:top w:val="none" w:sz="0" w:space="0" w:color="auto"/>
        <w:left w:val="none" w:sz="0" w:space="0" w:color="auto"/>
        <w:bottom w:val="none" w:sz="0" w:space="0" w:color="auto"/>
        <w:right w:val="none" w:sz="0" w:space="0" w:color="auto"/>
      </w:divBdr>
    </w:div>
    <w:div w:id="885065146">
      <w:bodyDiv w:val="1"/>
      <w:marLeft w:val="0"/>
      <w:marRight w:val="0"/>
      <w:marTop w:val="0"/>
      <w:marBottom w:val="0"/>
      <w:divBdr>
        <w:top w:val="none" w:sz="0" w:space="0" w:color="auto"/>
        <w:left w:val="none" w:sz="0" w:space="0" w:color="auto"/>
        <w:bottom w:val="none" w:sz="0" w:space="0" w:color="auto"/>
        <w:right w:val="none" w:sz="0" w:space="0" w:color="auto"/>
      </w:divBdr>
    </w:div>
    <w:div w:id="915241842">
      <w:bodyDiv w:val="1"/>
      <w:marLeft w:val="0"/>
      <w:marRight w:val="0"/>
      <w:marTop w:val="0"/>
      <w:marBottom w:val="0"/>
      <w:divBdr>
        <w:top w:val="none" w:sz="0" w:space="0" w:color="auto"/>
        <w:left w:val="none" w:sz="0" w:space="0" w:color="auto"/>
        <w:bottom w:val="none" w:sz="0" w:space="0" w:color="auto"/>
        <w:right w:val="none" w:sz="0" w:space="0" w:color="auto"/>
      </w:divBdr>
    </w:div>
    <w:div w:id="978997678">
      <w:bodyDiv w:val="1"/>
      <w:marLeft w:val="0"/>
      <w:marRight w:val="0"/>
      <w:marTop w:val="0"/>
      <w:marBottom w:val="0"/>
      <w:divBdr>
        <w:top w:val="none" w:sz="0" w:space="0" w:color="auto"/>
        <w:left w:val="none" w:sz="0" w:space="0" w:color="auto"/>
        <w:bottom w:val="none" w:sz="0" w:space="0" w:color="auto"/>
        <w:right w:val="none" w:sz="0" w:space="0" w:color="auto"/>
      </w:divBdr>
    </w:div>
    <w:div w:id="1769544493">
      <w:bodyDiv w:val="1"/>
      <w:marLeft w:val="0"/>
      <w:marRight w:val="0"/>
      <w:marTop w:val="0"/>
      <w:marBottom w:val="0"/>
      <w:divBdr>
        <w:top w:val="none" w:sz="0" w:space="0" w:color="auto"/>
        <w:left w:val="none" w:sz="0" w:space="0" w:color="auto"/>
        <w:bottom w:val="none" w:sz="0" w:space="0" w:color="auto"/>
        <w:right w:val="none" w:sz="0" w:space="0" w:color="auto"/>
      </w:divBdr>
    </w:div>
    <w:div w:id="178703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5</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Heather R</dc:creator>
  <cp:keywords/>
  <dc:description/>
  <cp:lastModifiedBy>Young, Heather R</cp:lastModifiedBy>
  <cp:revision>3</cp:revision>
  <dcterms:created xsi:type="dcterms:W3CDTF">2025-07-03T17:30:00Z</dcterms:created>
  <dcterms:modified xsi:type="dcterms:W3CDTF">2025-07-03T18:12:00Z</dcterms:modified>
</cp:coreProperties>
</file>