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BB910" w14:textId="77777777" w:rsidR="000B09AE" w:rsidRDefault="000B09AE" w:rsidP="00E32A15">
      <w:pPr>
        <w:rPr>
          <w:b/>
          <w:color w:val="156082" w:themeColor="accent1"/>
          <w:sz w:val="72"/>
          <w:szCs w:val="72"/>
        </w:rPr>
      </w:pPr>
    </w:p>
    <w:p w14:paraId="25EF59A0" w14:textId="77777777" w:rsidR="000B09AE" w:rsidRDefault="000B09AE" w:rsidP="00E32A15">
      <w:pPr>
        <w:rPr>
          <w:b/>
          <w:color w:val="156082" w:themeColor="accent1"/>
          <w:sz w:val="72"/>
          <w:szCs w:val="72"/>
        </w:rPr>
      </w:pPr>
    </w:p>
    <w:p w14:paraId="364723C1" w14:textId="1527763A" w:rsidR="00E32A15" w:rsidRDefault="00E32A15" w:rsidP="00E32A15">
      <w:pPr>
        <w:rPr>
          <w:b/>
          <w:color w:val="156082" w:themeColor="accent1"/>
          <w:sz w:val="72"/>
          <w:szCs w:val="72"/>
        </w:rPr>
      </w:pPr>
      <w:r>
        <w:rPr>
          <w:b/>
          <w:noProof/>
          <w:color w:val="156082" w:themeColor="accent1"/>
          <w:sz w:val="56"/>
          <w:szCs w:val="60"/>
        </w:rPr>
        <w:drawing>
          <wp:anchor distT="0" distB="0" distL="114300" distR="114300" simplePos="0" relativeHeight="251659264" behindDoc="1" locked="0" layoutInCell="1" allowOverlap="1" wp14:anchorId="69D8EEEE" wp14:editId="425322EA">
            <wp:simplePos x="0" y="0"/>
            <wp:positionH relativeFrom="page">
              <wp:posOffset>2943225</wp:posOffset>
            </wp:positionH>
            <wp:positionV relativeFrom="paragraph">
              <wp:posOffset>0</wp:posOffset>
            </wp:positionV>
            <wp:extent cx="1993392" cy="2295144"/>
            <wp:effectExtent l="0" t="0" r="6985" b="0"/>
            <wp:wrapTight wrapText="bothSides">
              <wp:wrapPolygon edited="0">
                <wp:start x="0" y="0"/>
                <wp:lineTo x="0" y="21337"/>
                <wp:lineTo x="21469" y="21337"/>
                <wp:lineTo x="21469" y="0"/>
                <wp:lineTo x="0" y="0"/>
              </wp:wrapPolygon>
            </wp:wrapTight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392" cy="2295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3369B2" w14:textId="77777777" w:rsidR="00E32A15" w:rsidRPr="007C02F6" w:rsidRDefault="00E32A15" w:rsidP="00E32A15">
      <w:pPr>
        <w:rPr>
          <w:b/>
          <w:color w:val="156082" w:themeColor="accent1"/>
          <w:sz w:val="56"/>
          <w:szCs w:val="60"/>
        </w:rPr>
      </w:pPr>
    </w:p>
    <w:p w14:paraId="696AAF8C" w14:textId="77777777" w:rsidR="00E32A15" w:rsidRDefault="00E32A15" w:rsidP="00E32A15">
      <w:pPr>
        <w:jc w:val="center"/>
        <w:rPr>
          <w:rFonts w:ascii="Copperplate Gothic Bold" w:hAnsi="Copperplate Gothic Bold"/>
          <w:b/>
          <w:color w:val="0A2F41" w:themeColor="accent1" w:themeShade="80"/>
          <w:sz w:val="72"/>
          <w:szCs w:val="72"/>
        </w:rPr>
      </w:pPr>
    </w:p>
    <w:p w14:paraId="070163FA" w14:textId="77777777" w:rsidR="000B09AE" w:rsidRDefault="000B09AE" w:rsidP="000B09AE">
      <w:pPr>
        <w:jc w:val="center"/>
        <w:rPr>
          <w:rFonts w:ascii="Times New Roman" w:hAnsi="Times New Roman" w:cs="Times New Roman"/>
          <w:b/>
          <w:bCs/>
          <w:sz w:val="64"/>
          <w:szCs w:val="64"/>
        </w:rPr>
      </w:pPr>
    </w:p>
    <w:p w14:paraId="2B1CCD4A" w14:textId="1BF7A854" w:rsidR="000B09AE" w:rsidRDefault="000B09AE" w:rsidP="000B09AE">
      <w:pPr>
        <w:jc w:val="center"/>
        <w:rPr>
          <w:rFonts w:ascii="Times New Roman" w:hAnsi="Times New Roman" w:cs="Times New Roman"/>
          <w:b/>
          <w:bCs/>
          <w:sz w:val="64"/>
          <w:szCs w:val="64"/>
        </w:rPr>
      </w:pPr>
      <w:r w:rsidRPr="00E32A15">
        <w:rPr>
          <w:rFonts w:ascii="Times New Roman" w:hAnsi="Times New Roman" w:cs="Times New Roman"/>
          <w:b/>
          <w:bCs/>
          <w:sz w:val="64"/>
          <w:szCs w:val="64"/>
        </w:rPr>
        <w:t>STATEMENT OF OBJECTIVES</w:t>
      </w:r>
    </w:p>
    <w:p w14:paraId="0D7314A6" w14:textId="77777777" w:rsidR="000B09AE" w:rsidRDefault="000B09AE" w:rsidP="000B09AE">
      <w:pPr>
        <w:jc w:val="center"/>
        <w:rPr>
          <w:rFonts w:ascii="Times New Roman" w:hAnsi="Times New Roman" w:cs="Times New Roman"/>
          <w:b/>
          <w:bCs/>
          <w:sz w:val="64"/>
          <w:szCs w:val="64"/>
        </w:rPr>
      </w:pPr>
      <w:r>
        <w:rPr>
          <w:rFonts w:ascii="Times New Roman" w:hAnsi="Times New Roman" w:cs="Times New Roman"/>
          <w:b/>
          <w:bCs/>
          <w:sz w:val="64"/>
          <w:szCs w:val="64"/>
        </w:rPr>
        <w:t>Bench Scale Feasibility Study: GAC RENEW</w:t>
      </w:r>
    </w:p>
    <w:p w14:paraId="5CD79F40" w14:textId="4390AAA5" w:rsidR="000B09AE" w:rsidRDefault="000B09AE" w:rsidP="000B09AE">
      <w:pPr>
        <w:jc w:val="center"/>
        <w:rPr>
          <w:rFonts w:ascii="Times New Roman" w:hAnsi="Times New Roman" w:cs="Times New Roman"/>
          <w:b/>
          <w:bCs/>
          <w:sz w:val="64"/>
          <w:szCs w:val="64"/>
        </w:rPr>
      </w:pPr>
      <w:r>
        <w:rPr>
          <w:rFonts w:ascii="Times New Roman" w:hAnsi="Times New Roman" w:cs="Times New Roman"/>
          <w:b/>
          <w:bCs/>
          <w:sz w:val="64"/>
          <w:szCs w:val="64"/>
        </w:rPr>
        <w:t>Eielson AFB, AK</w:t>
      </w:r>
      <w:r w:rsidRPr="00E32A15">
        <w:rPr>
          <w:rFonts w:ascii="Times New Roman" w:hAnsi="Times New Roman" w:cs="Times New Roman"/>
          <w:b/>
          <w:bCs/>
          <w:sz w:val="64"/>
          <w:szCs w:val="64"/>
        </w:rPr>
        <w:t xml:space="preserve"> </w:t>
      </w:r>
    </w:p>
    <w:p w14:paraId="00BCE4BA" w14:textId="77777777" w:rsidR="000B09AE" w:rsidRPr="000B09AE" w:rsidRDefault="000B09AE" w:rsidP="000B09AE">
      <w:pPr>
        <w:jc w:val="center"/>
        <w:rPr>
          <w:rFonts w:ascii="Times New Roman" w:hAnsi="Times New Roman" w:cs="Times New Roman"/>
          <w:b/>
          <w:bCs/>
        </w:rPr>
      </w:pPr>
    </w:p>
    <w:p w14:paraId="34D537F8" w14:textId="77777777" w:rsidR="000B09AE" w:rsidRDefault="000B09AE" w:rsidP="000B09AE">
      <w:pPr>
        <w:rPr>
          <w:rFonts w:ascii="Times New Roman" w:hAnsi="Times New Roman" w:cs="Times New Roman"/>
          <w:b/>
          <w:bCs/>
          <w:sz w:val="64"/>
          <w:szCs w:val="64"/>
        </w:rPr>
      </w:pPr>
    </w:p>
    <w:p w14:paraId="77EA65A0" w14:textId="627CA5AD" w:rsidR="000B09AE" w:rsidRDefault="000B09AE" w:rsidP="000B09A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A3C5161" w14:textId="51FC8F1F" w:rsidR="00E32A15" w:rsidRPr="000B09AE" w:rsidRDefault="000B09AE" w:rsidP="000B09AE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Prepared By: MSgt Andrew Dietzold, 354 Civil Engineer Squadron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-86990939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8DE375E" w14:textId="57A9EEBF" w:rsidR="00E32A15" w:rsidRPr="00E32A15" w:rsidRDefault="00E32A15" w:rsidP="00E32A15">
          <w:pPr>
            <w:pStyle w:val="TOCHeading"/>
            <w:jc w:val="both"/>
            <w:rPr>
              <w:rFonts w:ascii="Times New Roman" w:hAnsi="Times New Roman" w:cs="Times New Roman"/>
              <w:color w:val="auto"/>
            </w:rPr>
          </w:pPr>
          <w:r w:rsidRPr="00E32A15">
            <w:rPr>
              <w:rFonts w:ascii="Times New Roman" w:hAnsi="Times New Roman" w:cs="Times New Roman"/>
              <w:color w:val="auto"/>
            </w:rPr>
            <w:t>Table of Contents</w:t>
          </w:r>
        </w:p>
        <w:p w14:paraId="52445E4D" w14:textId="1976DF4E" w:rsidR="00E32A15" w:rsidRPr="00E32A15" w:rsidRDefault="00E32A15" w:rsidP="00E32A15">
          <w:pPr>
            <w:pStyle w:val="TOC1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</w:rPr>
          </w:pPr>
          <w:r w:rsidRPr="00E32A15">
            <w:rPr>
              <w:rFonts w:ascii="Times New Roman" w:hAnsi="Times New Roman" w:cs="Times New Roman"/>
            </w:rPr>
            <w:fldChar w:fldCharType="begin"/>
          </w:r>
          <w:r w:rsidRPr="00E32A15">
            <w:rPr>
              <w:rFonts w:ascii="Times New Roman" w:hAnsi="Times New Roman" w:cs="Times New Roman"/>
            </w:rPr>
            <w:instrText xml:space="preserve"> TOC \o "1-3" \h \z \u </w:instrText>
          </w:r>
          <w:r w:rsidRPr="00E32A15">
            <w:rPr>
              <w:rFonts w:ascii="Times New Roman" w:hAnsi="Times New Roman" w:cs="Times New Roman"/>
            </w:rPr>
            <w:fldChar w:fldCharType="separate"/>
          </w:r>
          <w:hyperlink w:anchor="_Toc227404583" w:history="1">
            <w:r w:rsidRPr="00E32A15">
              <w:rPr>
                <w:rStyle w:val="Hyperlink"/>
                <w:rFonts w:ascii="Times New Roman" w:hAnsi="Times New Roman" w:cs="Times New Roman"/>
                <w:noProof/>
              </w:rPr>
              <w:t>1. Purpose</w: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instrText xml:space="preserve"> PAGEREF _Toc227404583 \h </w:instrTex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E27F19" w14:textId="36BA2851" w:rsidR="00E32A15" w:rsidRPr="00E32A15" w:rsidRDefault="00E32A15" w:rsidP="00E32A15">
          <w:pPr>
            <w:pStyle w:val="TOC1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27404584" w:history="1">
            <w:r w:rsidRPr="00E32A15">
              <w:rPr>
                <w:rStyle w:val="Hyperlink"/>
                <w:rFonts w:ascii="Times New Roman" w:hAnsi="Times New Roman" w:cs="Times New Roman"/>
                <w:noProof/>
              </w:rPr>
              <w:t>2. Background</w: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instrText xml:space="preserve"> PAGEREF _Toc227404584 \h </w:instrTex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32B4BA" w14:textId="685362CB" w:rsidR="00E32A15" w:rsidRPr="00E32A15" w:rsidRDefault="00E32A15" w:rsidP="00E32A15">
          <w:pPr>
            <w:pStyle w:val="TOC1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27404585" w:history="1">
            <w:r w:rsidRPr="00E32A15">
              <w:rPr>
                <w:rStyle w:val="Hyperlink"/>
                <w:rFonts w:ascii="Times New Roman" w:hAnsi="Times New Roman" w:cs="Times New Roman"/>
                <w:noProof/>
              </w:rPr>
              <w:t>3. Objectives</w: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instrText xml:space="preserve"> PAGEREF _Toc227404585 \h </w:instrTex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4C2AD3" w14:textId="0112DF51" w:rsidR="00E32A15" w:rsidRPr="00E32A15" w:rsidRDefault="00E32A15" w:rsidP="00E32A15">
          <w:pPr>
            <w:pStyle w:val="TOC2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27404586" w:history="1">
            <w:r w:rsidRPr="00E32A15">
              <w:rPr>
                <w:rStyle w:val="Hyperlink"/>
                <w:rFonts w:ascii="Times New Roman" w:hAnsi="Times New Roman" w:cs="Times New Roman"/>
                <w:noProof/>
              </w:rPr>
              <w:t>3.1 Technical Feasibility</w: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instrText xml:space="preserve"> PAGEREF _Toc227404586 \h </w:instrTex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139FAC" w14:textId="4BD1B48E" w:rsidR="00E32A15" w:rsidRPr="00E32A15" w:rsidRDefault="00E32A15" w:rsidP="00E32A15">
          <w:pPr>
            <w:pStyle w:val="TOC2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27404587" w:history="1">
            <w:r w:rsidRPr="00E32A15">
              <w:rPr>
                <w:rStyle w:val="Hyperlink"/>
                <w:rFonts w:ascii="Times New Roman" w:hAnsi="Times New Roman" w:cs="Times New Roman"/>
                <w:noProof/>
              </w:rPr>
              <w:t>3.2 Cold Weather Applicability</w: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instrText xml:space="preserve"> PAGEREF _Toc227404587 \h </w:instrTex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E133BE" w14:textId="2CC29A78" w:rsidR="00E32A15" w:rsidRPr="00E32A15" w:rsidRDefault="00E32A15" w:rsidP="00E32A15">
          <w:pPr>
            <w:pStyle w:val="TOC2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27404588" w:history="1">
            <w:r w:rsidRPr="00E32A15">
              <w:rPr>
                <w:rStyle w:val="Hyperlink"/>
                <w:rFonts w:ascii="Times New Roman" w:hAnsi="Times New Roman" w:cs="Times New Roman"/>
                <w:noProof/>
              </w:rPr>
              <w:t>3.3 PFAS Treatment Performance</w: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instrText xml:space="preserve"> PAGEREF _Toc227404588 \h </w:instrTex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8AEAF1" w14:textId="3E5AAB48" w:rsidR="00E32A15" w:rsidRPr="00E32A15" w:rsidRDefault="00E32A15" w:rsidP="00E32A15">
          <w:pPr>
            <w:pStyle w:val="TOC2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27404589" w:history="1">
            <w:r w:rsidRPr="00E32A15">
              <w:rPr>
                <w:rStyle w:val="Hyperlink"/>
                <w:rFonts w:ascii="Times New Roman" w:hAnsi="Times New Roman" w:cs="Times New Roman"/>
                <w:noProof/>
              </w:rPr>
              <w:t>3.4 Process Practicality</w: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instrText xml:space="preserve"> PAGEREF _Toc227404589 \h </w:instrTex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64278B" w14:textId="70871581" w:rsidR="00E32A15" w:rsidRPr="00E32A15" w:rsidRDefault="00E32A15" w:rsidP="00E32A15">
          <w:pPr>
            <w:pStyle w:val="TOC2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27404590" w:history="1">
            <w:r w:rsidRPr="00E32A15">
              <w:rPr>
                <w:rStyle w:val="Hyperlink"/>
                <w:rFonts w:ascii="Times New Roman" w:hAnsi="Times New Roman" w:cs="Times New Roman"/>
                <w:noProof/>
              </w:rPr>
              <w:t>3.5 Deployment Path Forward</w: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instrText xml:space="preserve"> PAGEREF _Toc227404590 \h </w:instrTex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4DF368" w14:textId="7E4546A7" w:rsidR="00E32A15" w:rsidRPr="00E32A15" w:rsidRDefault="00E32A15" w:rsidP="00E32A15">
          <w:pPr>
            <w:pStyle w:val="TOC1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27404591" w:history="1">
            <w:r w:rsidRPr="00E32A15">
              <w:rPr>
                <w:rStyle w:val="Hyperlink"/>
                <w:rFonts w:ascii="Times New Roman" w:hAnsi="Times New Roman" w:cs="Times New Roman"/>
                <w:noProof/>
              </w:rPr>
              <w:t>4. Scope</w: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instrText xml:space="preserve"> PAGEREF _Toc227404591 \h </w:instrTex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7FDCE9" w14:textId="1D569EF8" w:rsidR="00E32A15" w:rsidRPr="00E32A15" w:rsidRDefault="00E32A15" w:rsidP="00E32A15">
          <w:pPr>
            <w:pStyle w:val="TOC1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27404592" w:history="1">
            <w:r w:rsidRPr="00E32A15">
              <w:rPr>
                <w:rStyle w:val="Hyperlink"/>
                <w:rFonts w:ascii="Times New Roman" w:hAnsi="Times New Roman" w:cs="Times New Roman"/>
                <w:noProof/>
              </w:rPr>
              <w:t>5. Deliverables</w: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instrText xml:space="preserve"> PAGEREF _Toc227404592 \h </w:instrTex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4AA180" w14:textId="42E6907E" w:rsidR="00E32A15" w:rsidRPr="00E32A15" w:rsidRDefault="00E32A15" w:rsidP="00E32A15">
          <w:pPr>
            <w:pStyle w:val="TOC2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27404593" w:history="1">
            <w:r w:rsidRPr="00E32A15">
              <w:rPr>
                <w:rStyle w:val="Hyperlink"/>
                <w:rFonts w:ascii="Times New Roman" w:hAnsi="Times New Roman" w:cs="Times New Roman"/>
                <w:noProof/>
              </w:rPr>
              <w:t>5.1 Technical Memorandum</w: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instrText xml:space="preserve"> PAGEREF _Toc227404593 \h </w:instrTex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227095" w14:textId="5B00B4FD" w:rsidR="00E32A15" w:rsidRPr="00E32A15" w:rsidRDefault="00E32A15" w:rsidP="00E32A15">
          <w:pPr>
            <w:pStyle w:val="TOC2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27404594" w:history="1">
            <w:r w:rsidRPr="00E32A15">
              <w:rPr>
                <w:rStyle w:val="Hyperlink"/>
                <w:rFonts w:ascii="Times New Roman" w:hAnsi="Times New Roman" w:cs="Times New Roman"/>
                <w:noProof/>
              </w:rPr>
              <w:t>5.2 Stakeholder Meetings</w: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instrText xml:space="preserve"> PAGEREF _Toc227404594 \h </w:instrTex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45F019" w14:textId="4E33B1ED" w:rsidR="00E32A15" w:rsidRPr="00E32A15" w:rsidRDefault="00E32A15" w:rsidP="00E32A15">
          <w:pPr>
            <w:pStyle w:val="TOC1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27404595" w:history="1">
            <w:r w:rsidRPr="00E32A15">
              <w:rPr>
                <w:rStyle w:val="Hyperlink"/>
                <w:rFonts w:ascii="Times New Roman" w:hAnsi="Times New Roman" w:cs="Times New Roman"/>
                <w:noProof/>
              </w:rPr>
              <w:t>6. Period of Performance</w: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instrText xml:space="preserve"> PAGEREF _Toc227404595 \h </w:instrTex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18E577" w14:textId="47217E63" w:rsidR="00E32A15" w:rsidRPr="00E32A15" w:rsidRDefault="00E32A15" w:rsidP="00E32A15">
          <w:pPr>
            <w:pStyle w:val="TOC1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27404596" w:history="1">
            <w:r w:rsidRPr="00E32A15">
              <w:rPr>
                <w:rStyle w:val="Hyperlink"/>
                <w:rFonts w:ascii="Times New Roman" w:hAnsi="Times New Roman" w:cs="Times New Roman"/>
                <w:noProof/>
              </w:rPr>
              <w:t>7. Government-Furnished Information</w: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instrText xml:space="preserve"> PAGEREF _Toc227404596 \h </w:instrTex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280623" w14:textId="26B9C3AC" w:rsidR="00E32A15" w:rsidRPr="00E32A15" w:rsidRDefault="00E32A15" w:rsidP="00E32A15">
          <w:pPr>
            <w:pStyle w:val="TOC1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27404597" w:history="1">
            <w:r w:rsidRPr="00E32A15">
              <w:rPr>
                <w:rStyle w:val="Hyperlink"/>
                <w:rFonts w:ascii="Times New Roman" w:hAnsi="Times New Roman" w:cs="Times New Roman"/>
                <w:noProof/>
              </w:rPr>
              <w:t>8. OASIS+ Scope Compliance Statement</w: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instrText xml:space="preserve"> PAGEREF _Toc227404597 \h </w:instrTex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802297" w14:textId="3ACCDE31" w:rsidR="00E32A15" w:rsidRPr="00E32A15" w:rsidRDefault="00E32A15" w:rsidP="00E32A15">
          <w:pPr>
            <w:pStyle w:val="TOC1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27404598" w:history="1">
            <w:r w:rsidRPr="00E32A15">
              <w:rPr>
                <w:rStyle w:val="Hyperlink"/>
                <w:rFonts w:ascii="Times New Roman" w:hAnsi="Times New Roman" w:cs="Times New Roman"/>
                <w:noProof/>
              </w:rPr>
              <w:t>9. Proposal Expectations</w: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instrText xml:space="preserve"> PAGEREF _Toc227404598 \h </w:instrTex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E32A1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FEE61F" w14:textId="19BBC556" w:rsidR="00E32A15" w:rsidRPr="00E32A15" w:rsidRDefault="00E32A15" w:rsidP="00E32A15">
          <w:pPr>
            <w:jc w:val="both"/>
            <w:rPr>
              <w:rFonts w:ascii="Times New Roman" w:hAnsi="Times New Roman" w:cs="Times New Roman"/>
            </w:rPr>
          </w:pPr>
          <w:r w:rsidRPr="00E32A15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413DF9BB" w14:textId="77777777" w:rsidR="00E32A15" w:rsidRPr="00E32A15" w:rsidRDefault="00E32A15" w:rsidP="00E32A15">
      <w:pPr>
        <w:jc w:val="both"/>
        <w:rPr>
          <w:rFonts w:ascii="Times New Roman" w:hAnsi="Times New Roman" w:cs="Times New Roman"/>
        </w:rPr>
      </w:pPr>
    </w:p>
    <w:p w14:paraId="719E7203" w14:textId="7B42D6E7" w:rsidR="00E32A15" w:rsidRPr="00E32A15" w:rsidRDefault="00E32A15" w:rsidP="00E32A15">
      <w:pPr>
        <w:pStyle w:val="Heading1"/>
        <w:jc w:val="both"/>
        <w:rPr>
          <w:rFonts w:cs="Times New Roman"/>
        </w:rPr>
      </w:pPr>
      <w:r w:rsidRPr="00E32A15">
        <w:rPr>
          <w:rFonts w:cs="Times New Roman"/>
        </w:rPr>
        <w:br w:type="page"/>
      </w:r>
      <w:bookmarkStart w:id="0" w:name="_Toc227404583"/>
      <w:r w:rsidRPr="00E32A15">
        <w:rPr>
          <w:rFonts w:cs="Times New Roman"/>
        </w:rPr>
        <w:lastRenderedPageBreak/>
        <w:t>1. Purpose</w:t>
      </w:r>
      <w:bookmarkEnd w:id="0"/>
    </w:p>
    <w:p w14:paraId="6688C59D" w14:textId="19FE0C25" w:rsidR="00E32A15" w:rsidRPr="00E32A15" w:rsidRDefault="00E32A15" w:rsidP="00E32A15">
      <w:pPr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>The Government seeks contractor support to evaluate the technical feasibility of a granular activated carbon (GAC) renewal process for spent PFAS treatment media currently used at Eielson AFB’s Water Treatment Plant.</w:t>
      </w:r>
    </w:p>
    <w:p w14:paraId="281200DD" w14:textId="77777777" w:rsidR="00E32A15" w:rsidRPr="00E32A15" w:rsidRDefault="00E32A15" w:rsidP="00E32A15">
      <w:pPr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>The objective is to determine whether the proposed renewal process can effectively regenerate spent GAC under operating conditions relevant to Interior Alaska and support a future Government decision regarding pilot-scale demonstration or field deployment.</w:t>
      </w:r>
    </w:p>
    <w:p w14:paraId="08A08FE3" w14:textId="5378A2FB" w:rsidR="00E32A15" w:rsidRPr="00E32A15" w:rsidRDefault="00E32A15" w:rsidP="00E32A15">
      <w:pPr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>This requirement is for professional scientific, engineering, analytical, and advisory services only and does not include procurement of treatment systems, construction, or operational services.</w:t>
      </w:r>
    </w:p>
    <w:p w14:paraId="12BC9D88" w14:textId="77777777" w:rsidR="00E32A15" w:rsidRPr="00E32A15" w:rsidRDefault="00E32A15" w:rsidP="00E32A15">
      <w:pPr>
        <w:pStyle w:val="Heading1"/>
        <w:jc w:val="both"/>
        <w:rPr>
          <w:rFonts w:cs="Times New Roman"/>
        </w:rPr>
      </w:pPr>
      <w:bookmarkStart w:id="1" w:name="_Toc227404584"/>
      <w:r w:rsidRPr="00E32A15">
        <w:rPr>
          <w:rFonts w:cs="Times New Roman"/>
        </w:rPr>
        <w:t>2. Background</w:t>
      </w:r>
      <w:bookmarkEnd w:id="1"/>
    </w:p>
    <w:p w14:paraId="68F4285F" w14:textId="2DEE3D65" w:rsidR="00E32A15" w:rsidRPr="00E32A15" w:rsidRDefault="00E32A15" w:rsidP="00E32A15">
      <w:pPr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>Eielson AFB utilizes GAC-based treatment systems primarily for PFAS removal from drinking water sources. Current media management practices require periodic replacement and shipment of spent carbon off-site and out of state.</w:t>
      </w:r>
    </w:p>
    <w:p w14:paraId="79BDA6AA" w14:textId="77777777" w:rsidR="00E32A15" w:rsidRPr="00E32A15" w:rsidRDefault="00E32A15" w:rsidP="00E32A15">
      <w:pPr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>The Government is interested in evaluating whether an alternate GAC renewal technology may provide a technically viable option for future use, particularly considering:</w:t>
      </w:r>
    </w:p>
    <w:p w14:paraId="7BAFC602" w14:textId="7664522F" w:rsidR="00E32A15" w:rsidRPr="00E32A15" w:rsidRDefault="00E32A15" w:rsidP="00E32A1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>Logistical constraints, including Eielson’s remote and isolated designation</w:t>
      </w:r>
    </w:p>
    <w:p w14:paraId="214C3D7B" w14:textId="01B1C7F2" w:rsidR="00E32A15" w:rsidRPr="00E32A15" w:rsidRDefault="00E32A15" w:rsidP="00E32A1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>Cold weather operating conditions</w:t>
      </w:r>
    </w:p>
    <w:p w14:paraId="04DF49D1" w14:textId="3C3C1552" w:rsidR="00E32A15" w:rsidRPr="00E32A15" w:rsidRDefault="00E32A15" w:rsidP="00E32A1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 xml:space="preserve">Existing GAC system vessel compatibility </w:t>
      </w:r>
    </w:p>
    <w:p w14:paraId="23476309" w14:textId="5C219EEE" w:rsidR="00E32A15" w:rsidRPr="00E32A15" w:rsidRDefault="00E32A15" w:rsidP="00E32A1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 xml:space="preserve">Continued PFAS treatment effectiveness </w:t>
      </w:r>
    </w:p>
    <w:p w14:paraId="04AF17C1" w14:textId="77777777" w:rsidR="00E32A15" w:rsidRPr="00E32A15" w:rsidRDefault="00E32A15" w:rsidP="00E32A15">
      <w:pPr>
        <w:pStyle w:val="Heading1"/>
        <w:jc w:val="both"/>
        <w:rPr>
          <w:rFonts w:cs="Times New Roman"/>
        </w:rPr>
      </w:pPr>
      <w:bookmarkStart w:id="2" w:name="_Toc227404585"/>
      <w:r w:rsidRPr="00E32A15">
        <w:rPr>
          <w:rFonts w:cs="Times New Roman"/>
        </w:rPr>
        <w:t>3. Objectives</w:t>
      </w:r>
      <w:bookmarkEnd w:id="2"/>
    </w:p>
    <w:p w14:paraId="4C2F0587" w14:textId="77777777" w:rsidR="00E32A15" w:rsidRPr="00E32A15" w:rsidRDefault="00E32A15" w:rsidP="00E32A15">
      <w:pPr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>The Contractor shall develop and execute a bench-scale feasibility approach that addresses the following objectives:</w:t>
      </w:r>
    </w:p>
    <w:p w14:paraId="42F3F1A5" w14:textId="77777777" w:rsidR="00E32A15" w:rsidRPr="00E32A15" w:rsidRDefault="00E32A15" w:rsidP="00E32A15">
      <w:pPr>
        <w:pStyle w:val="Heading2"/>
        <w:jc w:val="both"/>
        <w:rPr>
          <w:rFonts w:cs="Times New Roman"/>
        </w:rPr>
      </w:pPr>
      <w:bookmarkStart w:id="3" w:name="_Toc227404586"/>
      <w:r w:rsidRPr="00E32A15">
        <w:rPr>
          <w:rFonts w:cs="Times New Roman"/>
        </w:rPr>
        <w:t>3.1 Technical Feasibility</w:t>
      </w:r>
      <w:bookmarkEnd w:id="3"/>
    </w:p>
    <w:p w14:paraId="238A2C79" w14:textId="77777777" w:rsidR="00E32A15" w:rsidRPr="00E32A15" w:rsidRDefault="00E32A15" w:rsidP="00E32A15">
      <w:pPr>
        <w:ind w:left="720"/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>Determine whether spent Eielson AFB GAC can be successfully renewed using the proposed process.</w:t>
      </w:r>
    </w:p>
    <w:p w14:paraId="06D8D628" w14:textId="77777777" w:rsidR="00E32A15" w:rsidRPr="00E32A15" w:rsidRDefault="00E32A15" w:rsidP="00E32A15">
      <w:pPr>
        <w:pStyle w:val="Heading2"/>
        <w:jc w:val="both"/>
        <w:rPr>
          <w:rFonts w:cs="Times New Roman"/>
        </w:rPr>
      </w:pPr>
      <w:bookmarkStart w:id="4" w:name="_Toc227404587"/>
      <w:r w:rsidRPr="00E32A15">
        <w:rPr>
          <w:rFonts w:cs="Times New Roman"/>
        </w:rPr>
        <w:t>3.2 Cold Weather Applicability</w:t>
      </w:r>
      <w:bookmarkEnd w:id="4"/>
    </w:p>
    <w:p w14:paraId="479C78D9" w14:textId="77777777" w:rsidR="00E32A15" w:rsidRPr="00E32A15" w:rsidRDefault="00E32A15" w:rsidP="00E32A15">
      <w:pPr>
        <w:ind w:left="720"/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>Evaluate process performance at representative low-temperature conditions (minimum target: approximately 35°F liquid operating condition).</w:t>
      </w:r>
    </w:p>
    <w:p w14:paraId="58D4FF23" w14:textId="77777777" w:rsidR="00E32A15" w:rsidRPr="00E32A15" w:rsidRDefault="00E32A15" w:rsidP="00E32A15">
      <w:pPr>
        <w:pStyle w:val="Heading2"/>
        <w:jc w:val="both"/>
        <w:rPr>
          <w:rFonts w:cs="Times New Roman"/>
        </w:rPr>
      </w:pPr>
      <w:bookmarkStart w:id="5" w:name="_Toc227404588"/>
      <w:r w:rsidRPr="00E32A15">
        <w:rPr>
          <w:rFonts w:cs="Times New Roman"/>
        </w:rPr>
        <w:lastRenderedPageBreak/>
        <w:t>3.3 PFAS Treatment Performance</w:t>
      </w:r>
      <w:bookmarkEnd w:id="5"/>
    </w:p>
    <w:p w14:paraId="7E4CC78A" w14:textId="77777777" w:rsidR="00E32A15" w:rsidRPr="00E32A15" w:rsidRDefault="00E32A15" w:rsidP="00E32A15">
      <w:pPr>
        <w:ind w:left="720"/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>Assess post-renewal media effectiveness for PFAS removal using recognized analytical methods.</w:t>
      </w:r>
    </w:p>
    <w:p w14:paraId="628FF390" w14:textId="77777777" w:rsidR="00E32A15" w:rsidRPr="00E32A15" w:rsidRDefault="00E32A15" w:rsidP="00E32A15">
      <w:pPr>
        <w:pStyle w:val="Heading2"/>
        <w:jc w:val="both"/>
        <w:rPr>
          <w:rFonts w:cs="Times New Roman"/>
        </w:rPr>
      </w:pPr>
      <w:bookmarkStart w:id="6" w:name="_Toc227404589"/>
      <w:r w:rsidRPr="00E32A15">
        <w:rPr>
          <w:rFonts w:cs="Times New Roman"/>
        </w:rPr>
        <w:t>3.4 Process Practicality</w:t>
      </w:r>
      <w:bookmarkEnd w:id="6"/>
    </w:p>
    <w:p w14:paraId="477FD406" w14:textId="77777777" w:rsidR="00E32A15" w:rsidRPr="00E32A15" w:rsidRDefault="00E32A15" w:rsidP="00E32A15">
      <w:pPr>
        <w:ind w:left="720"/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>Evaluate rinse efficiency, solvent removal practicality, and suitability for field implementation.</w:t>
      </w:r>
    </w:p>
    <w:p w14:paraId="0DF5B590" w14:textId="77777777" w:rsidR="00E32A15" w:rsidRPr="00E32A15" w:rsidRDefault="00E32A15" w:rsidP="00E32A15">
      <w:pPr>
        <w:pStyle w:val="Heading2"/>
        <w:jc w:val="both"/>
        <w:rPr>
          <w:rFonts w:cs="Times New Roman"/>
        </w:rPr>
      </w:pPr>
      <w:bookmarkStart w:id="7" w:name="_Toc227404590"/>
      <w:r w:rsidRPr="00E32A15">
        <w:rPr>
          <w:rFonts w:cs="Times New Roman"/>
        </w:rPr>
        <w:t>3.5 Deployment Path Forward</w:t>
      </w:r>
      <w:bookmarkEnd w:id="7"/>
    </w:p>
    <w:p w14:paraId="732850E6" w14:textId="642FD7D4" w:rsidR="00E32A15" w:rsidRPr="00E32A15" w:rsidRDefault="00E32A15" w:rsidP="00E32A15">
      <w:pPr>
        <w:ind w:left="720"/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>Provide options and recommendations for potential pilot-scale demonstration or future deployment.</w:t>
      </w:r>
    </w:p>
    <w:p w14:paraId="6CB48090" w14:textId="08C4939B" w:rsidR="00E32A15" w:rsidRPr="00E32A15" w:rsidRDefault="00E32A15" w:rsidP="00E32A15">
      <w:pPr>
        <w:pStyle w:val="Heading1"/>
        <w:jc w:val="both"/>
        <w:rPr>
          <w:rFonts w:cs="Times New Roman"/>
        </w:rPr>
      </w:pPr>
      <w:bookmarkStart w:id="8" w:name="_Toc227404591"/>
      <w:r w:rsidRPr="00E32A15">
        <w:rPr>
          <w:rFonts w:cs="Times New Roman"/>
        </w:rPr>
        <w:t>4. Scope</w:t>
      </w:r>
      <w:bookmarkEnd w:id="8"/>
    </w:p>
    <w:p w14:paraId="63B4FBA3" w14:textId="77777777" w:rsidR="00E32A15" w:rsidRPr="00E32A15" w:rsidRDefault="00E32A15" w:rsidP="00E32A15">
      <w:pPr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>The Government expects offerors to propose a technical approach that may include:</w:t>
      </w:r>
    </w:p>
    <w:p w14:paraId="312688A3" w14:textId="77777777" w:rsidR="00E32A15" w:rsidRPr="00E32A15" w:rsidRDefault="00E32A15" w:rsidP="00E32A1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 xml:space="preserve">Review of Government-furnished water quality and operational data </w:t>
      </w:r>
    </w:p>
    <w:p w14:paraId="2E54A8B0" w14:textId="77777777" w:rsidR="00E32A15" w:rsidRPr="00E32A15" w:rsidRDefault="00E32A15" w:rsidP="00E32A1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 xml:space="preserve">Receipt and handling of spent and unused GAC samples </w:t>
      </w:r>
    </w:p>
    <w:p w14:paraId="00D828C1" w14:textId="77777777" w:rsidR="00E32A15" w:rsidRPr="00E32A15" w:rsidRDefault="00E32A15" w:rsidP="00E32A1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 xml:space="preserve">Bench-scale renewal testing </w:t>
      </w:r>
    </w:p>
    <w:p w14:paraId="7FA02C28" w14:textId="77777777" w:rsidR="00E32A15" w:rsidRPr="00E32A15" w:rsidRDefault="00E32A15" w:rsidP="00E32A1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 xml:space="preserve">PFAS analytical testing </w:t>
      </w:r>
    </w:p>
    <w:p w14:paraId="3ECAF5A4" w14:textId="77777777" w:rsidR="00E32A15" w:rsidRPr="00E32A15" w:rsidRDefault="00E32A15" w:rsidP="00E32A1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 xml:space="preserve">Screening-level feasibility conclusions </w:t>
      </w:r>
    </w:p>
    <w:p w14:paraId="0B3E6461" w14:textId="77777777" w:rsidR="00E32A15" w:rsidRPr="00E32A15" w:rsidRDefault="00E32A15" w:rsidP="00E32A1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 xml:space="preserve">Conceptual pilot deployment options </w:t>
      </w:r>
    </w:p>
    <w:p w14:paraId="0157D08A" w14:textId="7AD03BF5" w:rsidR="00E32A15" w:rsidRPr="00E32A15" w:rsidRDefault="00E32A15" w:rsidP="00E32A15">
      <w:pPr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>Offerors are encouraged to propose innovative, efficient approaches consistent with commercial best practices.</w:t>
      </w:r>
    </w:p>
    <w:p w14:paraId="20E80099" w14:textId="77777777" w:rsidR="00E32A15" w:rsidRPr="00E32A15" w:rsidRDefault="00E32A15" w:rsidP="00E32A15">
      <w:pPr>
        <w:pStyle w:val="Heading1"/>
        <w:jc w:val="both"/>
        <w:rPr>
          <w:rFonts w:cs="Times New Roman"/>
        </w:rPr>
      </w:pPr>
      <w:bookmarkStart w:id="9" w:name="_Toc227404592"/>
      <w:r w:rsidRPr="00E32A15">
        <w:rPr>
          <w:rFonts w:cs="Times New Roman"/>
        </w:rPr>
        <w:t>5. Deliverables</w:t>
      </w:r>
      <w:bookmarkEnd w:id="9"/>
    </w:p>
    <w:p w14:paraId="7F6BA57A" w14:textId="77777777" w:rsidR="00E32A15" w:rsidRPr="00E32A15" w:rsidRDefault="00E32A15" w:rsidP="00E32A15">
      <w:pPr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>At minimum, the Contractor shall provide:</w:t>
      </w:r>
    </w:p>
    <w:p w14:paraId="5FB831FE" w14:textId="77777777" w:rsidR="00E32A15" w:rsidRPr="00E32A15" w:rsidRDefault="00E32A15" w:rsidP="00E32A15">
      <w:pPr>
        <w:pStyle w:val="Heading2"/>
        <w:jc w:val="both"/>
        <w:rPr>
          <w:rFonts w:cs="Times New Roman"/>
        </w:rPr>
      </w:pPr>
      <w:bookmarkStart w:id="10" w:name="_Toc227404593"/>
      <w:r w:rsidRPr="00E32A15">
        <w:rPr>
          <w:rFonts w:cs="Times New Roman"/>
        </w:rPr>
        <w:t>5.1 Technical Memorandum</w:t>
      </w:r>
      <w:bookmarkEnd w:id="10"/>
    </w:p>
    <w:p w14:paraId="3862B876" w14:textId="762594F8" w:rsidR="00E32A15" w:rsidRPr="00E32A15" w:rsidRDefault="00E32A15" w:rsidP="00E32A15">
      <w:pPr>
        <w:ind w:left="720"/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>A concise written report that summarizes the following:</w:t>
      </w:r>
    </w:p>
    <w:p w14:paraId="3E4B62E1" w14:textId="77777777" w:rsidR="00E32A15" w:rsidRPr="00E32A15" w:rsidRDefault="00E32A15" w:rsidP="00E32A15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 xml:space="preserve">Methods </w:t>
      </w:r>
    </w:p>
    <w:p w14:paraId="6D1D2DAC" w14:textId="77777777" w:rsidR="00E32A15" w:rsidRPr="00E32A15" w:rsidRDefault="00E32A15" w:rsidP="00E32A15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 xml:space="preserve">Test conditions </w:t>
      </w:r>
    </w:p>
    <w:p w14:paraId="136E1AD2" w14:textId="77777777" w:rsidR="00E32A15" w:rsidRPr="00E32A15" w:rsidRDefault="00E32A15" w:rsidP="00E32A15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 xml:space="preserve">Results </w:t>
      </w:r>
    </w:p>
    <w:p w14:paraId="02079D2B" w14:textId="77777777" w:rsidR="00E32A15" w:rsidRPr="00E32A15" w:rsidRDefault="00E32A15" w:rsidP="00E32A15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 xml:space="preserve">Key findings </w:t>
      </w:r>
    </w:p>
    <w:p w14:paraId="79253AE8" w14:textId="77777777" w:rsidR="00E32A15" w:rsidRPr="00E32A15" w:rsidRDefault="00E32A15" w:rsidP="00E32A15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 xml:space="preserve">Feasibility determination </w:t>
      </w:r>
    </w:p>
    <w:p w14:paraId="2451D0A5" w14:textId="77777777" w:rsidR="00E32A15" w:rsidRPr="00E32A15" w:rsidRDefault="00E32A15" w:rsidP="00E32A15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lastRenderedPageBreak/>
        <w:t xml:space="preserve">Recommended next steps </w:t>
      </w:r>
    </w:p>
    <w:p w14:paraId="71BE05CE" w14:textId="49B96849" w:rsidR="00E32A15" w:rsidRPr="00E32A15" w:rsidRDefault="00E32A15" w:rsidP="00E32A15">
      <w:pPr>
        <w:pStyle w:val="Heading2"/>
        <w:jc w:val="both"/>
        <w:rPr>
          <w:rFonts w:cs="Times New Roman"/>
        </w:rPr>
      </w:pPr>
      <w:bookmarkStart w:id="11" w:name="_Toc227404594"/>
      <w:r w:rsidRPr="00E32A15">
        <w:rPr>
          <w:rFonts w:cs="Times New Roman"/>
        </w:rPr>
        <w:t>5.2 Stakeholder Meetings</w:t>
      </w:r>
      <w:bookmarkEnd w:id="11"/>
    </w:p>
    <w:p w14:paraId="50BBD8CA" w14:textId="22384E07" w:rsidR="00E32A15" w:rsidRPr="00E32A15" w:rsidRDefault="00E32A15" w:rsidP="00E32A15">
      <w:pPr>
        <w:ind w:left="720"/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>One virtual briefing / conference call to present results and answer Government questions.</w:t>
      </w:r>
    </w:p>
    <w:p w14:paraId="51789D24" w14:textId="77777777" w:rsidR="00E32A15" w:rsidRPr="00E32A15" w:rsidRDefault="00E32A15" w:rsidP="00E32A15">
      <w:pPr>
        <w:pStyle w:val="Heading1"/>
        <w:jc w:val="both"/>
        <w:rPr>
          <w:rFonts w:cs="Times New Roman"/>
        </w:rPr>
      </w:pPr>
      <w:bookmarkStart w:id="12" w:name="_Toc227404595"/>
      <w:r w:rsidRPr="00E32A15">
        <w:rPr>
          <w:rFonts w:cs="Times New Roman"/>
        </w:rPr>
        <w:t>6. Period of Performance</w:t>
      </w:r>
      <w:bookmarkEnd w:id="12"/>
    </w:p>
    <w:p w14:paraId="1B314D2A" w14:textId="77777777" w:rsidR="00E32A15" w:rsidRPr="00E32A15" w:rsidRDefault="00E32A15" w:rsidP="00E32A15">
      <w:pPr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>The anticipated period of performance is approximately:</w:t>
      </w:r>
    </w:p>
    <w:p w14:paraId="783477BB" w14:textId="78A28411" w:rsidR="00E32A15" w:rsidRPr="00E32A15" w:rsidRDefault="00E32A15" w:rsidP="00E32A1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  <w:b/>
          <w:bCs/>
        </w:rPr>
        <w:t>30 calendar days after receipt of Government-furnished samples</w:t>
      </w:r>
      <w:r w:rsidRPr="00E32A15">
        <w:rPr>
          <w:rFonts w:ascii="Times New Roman" w:hAnsi="Times New Roman" w:cs="Times New Roman"/>
        </w:rPr>
        <w:t xml:space="preserve"> </w:t>
      </w:r>
    </w:p>
    <w:p w14:paraId="0FE22963" w14:textId="77777777" w:rsidR="00E32A15" w:rsidRPr="00E32A15" w:rsidRDefault="00E32A15" w:rsidP="00E32A15">
      <w:pPr>
        <w:pStyle w:val="Heading1"/>
        <w:jc w:val="both"/>
        <w:rPr>
          <w:rFonts w:cs="Times New Roman"/>
        </w:rPr>
      </w:pPr>
      <w:bookmarkStart w:id="13" w:name="_Toc227404596"/>
      <w:r w:rsidRPr="00E32A15">
        <w:rPr>
          <w:rFonts w:cs="Times New Roman"/>
        </w:rPr>
        <w:t>7. Government-Furnished Information</w:t>
      </w:r>
      <w:bookmarkEnd w:id="13"/>
    </w:p>
    <w:p w14:paraId="725A7688" w14:textId="77777777" w:rsidR="00E32A15" w:rsidRPr="00E32A15" w:rsidRDefault="00E32A15" w:rsidP="00E32A15">
      <w:pPr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>The Government anticipates providing:</w:t>
      </w:r>
    </w:p>
    <w:p w14:paraId="138228C2" w14:textId="77777777" w:rsidR="00E32A15" w:rsidRPr="00E32A15" w:rsidRDefault="00E32A15" w:rsidP="00E32A1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 xml:space="preserve">Spent GAC sample(s) </w:t>
      </w:r>
    </w:p>
    <w:p w14:paraId="03625CF1" w14:textId="77777777" w:rsidR="00E32A15" w:rsidRPr="00E32A15" w:rsidRDefault="00E32A15" w:rsidP="00E32A1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 xml:space="preserve">Unused GAC sample(s) </w:t>
      </w:r>
    </w:p>
    <w:p w14:paraId="6F944172" w14:textId="77777777" w:rsidR="00E32A15" w:rsidRPr="00E32A15" w:rsidRDefault="00E32A15" w:rsidP="00E32A1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 xml:space="preserve">Available water quality data </w:t>
      </w:r>
    </w:p>
    <w:p w14:paraId="77BA09FE" w14:textId="37704924" w:rsidR="00E32A15" w:rsidRPr="00E32A15" w:rsidRDefault="00E32A15" w:rsidP="00E32A1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 xml:space="preserve">General operating information relevant to treatment systems </w:t>
      </w:r>
    </w:p>
    <w:p w14:paraId="371E4092" w14:textId="4CDE064A" w:rsidR="00E32A15" w:rsidRPr="00E32A15" w:rsidRDefault="00E32A15" w:rsidP="00E32A15">
      <w:pPr>
        <w:pStyle w:val="Heading1"/>
        <w:jc w:val="both"/>
        <w:rPr>
          <w:rFonts w:cs="Times New Roman"/>
        </w:rPr>
      </w:pPr>
      <w:bookmarkStart w:id="14" w:name="_Toc227404597"/>
      <w:r w:rsidRPr="00E32A15">
        <w:rPr>
          <w:rFonts w:cs="Times New Roman"/>
        </w:rPr>
        <w:t>8. OASIS+ Scope Compliance Statement</w:t>
      </w:r>
      <w:bookmarkEnd w:id="14"/>
    </w:p>
    <w:p w14:paraId="7B09542A" w14:textId="0DB18148" w:rsidR="00E32A15" w:rsidRPr="00E32A15" w:rsidRDefault="00E32A15" w:rsidP="00E32A15">
      <w:pPr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 xml:space="preserve">This requirement is limited to </w:t>
      </w:r>
      <w:r w:rsidRPr="00E32A15">
        <w:rPr>
          <w:rFonts w:ascii="Times New Roman" w:hAnsi="Times New Roman" w:cs="Times New Roman"/>
          <w:b/>
          <w:bCs/>
        </w:rPr>
        <w:t>professional engineering, scientific, analytical, logistics-planning, and advisory support services</w:t>
      </w:r>
      <w:r w:rsidRPr="00E32A15">
        <w:rPr>
          <w:rFonts w:ascii="Times New Roman" w:hAnsi="Times New Roman" w:cs="Times New Roman"/>
        </w:rPr>
        <w:t xml:space="preserve">. It does not require construction, manufacturing, system operation, or supply acquisition as the principal purpose, and is intended to be performed </w:t>
      </w:r>
      <w:proofErr w:type="gramStart"/>
      <w:r w:rsidRPr="00E32A15">
        <w:rPr>
          <w:rFonts w:ascii="Times New Roman" w:hAnsi="Times New Roman" w:cs="Times New Roman"/>
        </w:rPr>
        <w:t>consistent</w:t>
      </w:r>
      <w:proofErr w:type="gramEnd"/>
      <w:r w:rsidRPr="00E32A15">
        <w:rPr>
          <w:rFonts w:ascii="Times New Roman" w:hAnsi="Times New Roman" w:cs="Times New Roman"/>
        </w:rPr>
        <w:t xml:space="preserve"> with OASIS+ scope.</w:t>
      </w:r>
    </w:p>
    <w:p w14:paraId="2FEECE6A" w14:textId="77777777" w:rsidR="00E32A15" w:rsidRPr="00E32A15" w:rsidRDefault="00E32A15" w:rsidP="00E32A15">
      <w:pPr>
        <w:pStyle w:val="Heading1"/>
        <w:jc w:val="both"/>
        <w:rPr>
          <w:rFonts w:cs="Times New Roman"/>
        </w:rPr>
      </w:pPr>
      <w:bookmarkStart w:id="15" w:name="_Toc227404598"/>
      <w:r w:rsidRPr="00E32A15">
        <w:rPr>
          <w:rFonts w:cs="Times New Roman"/>
        </w:rPr>
        <w:t>9. Proposal Expectations</w:t>
      </w:r>
      <w:bookmarkEnd w:id="15"/>
    </w:p>
    <w:p w14:paraId="7771756C" w14:textId="77777777" w:rsidR="00E32A15" w:rsidRPr="00E32A15" w:rsidRDefault="00E32A15" w:rsidP="00E32A15">
      <w:pPr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>Offerors should submit concise proposals describing:</w:t>
      </w:r>
    </w:p>
    <w:p w14:paraId="56B2A3EC" w14:textId="77777777" w:rsidR="00E32A15" w:rsidRPr="00E32A15" w:rsidRDefault="00E32A15" w:rsidP="00E32A1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 xml:space="preserve">Technical approach </w:t>
      </w:r>
    </w:p>
    <w:p w14:paraId="1E477FF6" w14:textId="77777777" w:rsidR="00E32A15" w:rsidRPr="00E32A15" w:rsidRDefault="00E32A15" w:rsidP="00E32A1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 xml:space="preserve">Relevant experience </w:t>
      </w:r>
    </w:p>
    <w:p w14:paraId="3804B112" w14:textId="77777777" w:rsidR="00E32A15" w:rsidRPr="00E32A15" w:rsidRDefault="00E32A15" w:rsidP="00E32A1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 xml:space="preserve">Schedule </w:t>
      </w:r>
    </w:p>
    <w:p w14:paraId="2709DBED" w14:textId="77777777" w:rsidR="00E32A15" w:rsidRPr="00E32A15" w:rsidRDefault="00E32A15" w:rsidP="00E32A1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 xml:space="preserve">Key personnel </w:t>
      </w:r>
    </w:p>
    <w:p w14:paraId="4046EB83" w14:textId="77777777" w:rsidR="00E32A15" w:rsidRPr="00E32A15" w:rsidRDefault="00E32A15" w:rsidP="00E32A1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 xml:space="preserve">Assumptions </w:t>
      </w:r>
    </w:p>
    <w:p w14:paraId="7BC5E750" w14:textId="77777777" w:rsidR="00E32A15" w:rsidRPr="00E32A15" w:rsidRDefault="00E32A15" w:rsidP="00E32A1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32A15">
        <w:rPr>
          <w:rFonts w:ascii="Times New Roman" w:hAnsi="Times New Roman" w:cs="Times New Roman"/>
        </w:rPr>
        <w:t>Price</w:t>
      </w:r>
    </w:p>
    <w:p w14:paraId="17CB82C6" w14:textId="77777777" w:rsidR="00230C55" w:rsidRPr="00E32A15" w:rsidRDefault="00230C55" w:rsidP="00E32A15">
      <w:pPr>
        <w:jc w:val="both"/>
        <w:rPr>
          <w:rFonts w:ascii="Times New Roman" w:hAnsi="Times New Roman" w:cs="Times New Roman"/>
        </w:rPr>
      </w:pPr>
    </w:p>
    <w:sectPr w:rsidR="00230C55" w:rsidRPr="00E32A15" w:rsidSect="000B09A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11FBE" w14:textId="77777777" w:rsidR="00532CF1" w:rsidRDefault="00532CF1" w:rsidP="00E32A15">
      <w:pPr>
        <w:spacing w:after="0" w:line="240" w:lineRule="auto"/>
      </w:pPr>
      <w:r>
        <w:separator/>
      </w:r>
    </w:p>
  </w:endnote>
  <w:endnote w:type="continuationSeparator" w:id="0">
    <w:p w14:paraId="6ECF8B44" w14:textId="77777777" w:rsidR="00532CF1" w:rsidRDefault="00532CF1" w:rsidP="00E32A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8E924" w14:textId="77777777" w:rsidR="00532CF1" w:rsidRDefault="00532CF1" w:rsidP="00E32A15">
      <w:pPr>
        <w:spacing w:after="0" w:line="240" w:lineRule="auto"/>
      </w:pPr>
      <w:r>
        <w:separator/>
      </w:r>
    </w:p>
  </w:footnote>
  <w:footnote w:type="continuationSeparator" w:id="0">
    <w:p w14:paraId="4DCDEEEA" w14:textId="77777777" w:rsidR="00532CF1" w:rsidRDefault="00532CF1" w:rsidP="00E32A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D09"/>
    <w:multiLevelType w:val="multilevel"/>
    <w:tmpl w:val="1C78B2A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B25E25"/>
    <w:multiLevelType w:val="multilevel"/>
    <w:tmpl w:val="D256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B18F9"/>
    <w:multiLevelType w:val="multilevel"/>
    <w:tmpl w:val="6D30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577F9E"/>
    <w:multiLevelType w:val="multilevel"/>
    <w:tmpl w:val="3F9CBDD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6A44D6"/>
    <w:multiLevelType w:val="multilevel"/>
    <w:tmpl w:val="55AC244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1E0FE3"/>
    <w:multiLevelType w:val="multilevel"/>
    <w:tmpl w:val="735E73B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176620">
    <w:abstractNumId w:val="0"/>
  </w:num>
  <w:num w:numId="2" w16cid:durableId="1737243721">
    <w:abstractNumId w:val="4"/>
  </w:num>
  <w:num w:numId="3" w16cid:durableId="896091118">
    <w:abstractNumId w:val="5"/>
  </w:num>
  <w:num w:numId="4" w16cid:durableId="1435973347">
    <w:abstractNumId w:val="2"/>
  </w:num>
  <w:num w:numId="5" w16cid:durableId="432166435">
    <w:abstractNumId w:val="3"/>
  </w:num>
  <w:num w:numId="6" w16cid:durableId="1084952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A15"/>
    <w:rsid w:val="000B09AE"/>
    <w:rsid w:val="00230C55"/>
    <w:rsid w:val="004257AD"/>
    <w:rsid w:val="00532CF1"/>
    <w:rsid w:val="005455D8"/>
    <w:rsid w:val="00663D2C"/>
    <w:rsid w:val="00AC3A13"/>
    <w:rsid w:val="00C50E4A"/>
    <w:rsid w:val="00C815F7"/>
    <w:rsid w:val="00D8470E"/>
    <w:rsid w:val="00E32A15"/>
    <w:rsid w:val="00EE5BE9"/>
    <w:rsid w:val="00F222B0"/>
    <w:rsid w:val="00F6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7FD53"/>
  <w15:chartTrackingRefBased/>
  <w15:docId w15:val="{91E15449-C290-463E-9EC2-0177AFA08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A1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A15"/>
    <w:pPr>
      <w:keepNext/>
      <w:keepLines/>
      <w:spacing w:before="160" w:after="80"/>
      <w:ind w:left="720"/>
      <w:outlineLvl w:val="1"/>
    </w:pPr>
    <w:rPr>
      <w:rFonts w:ascii="Times New Roman" w:eastAsiaTheme="majorEastAsia" w:hAnsi="Times New Roman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A15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2A15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A1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32A15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32A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32A1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32A15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32A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2A15"/>
  </w:style>
  <w:style w:type="paragraph" w:styleId="Footer">
    <w:name w:val="footer"/>
    <w:basedOn w:val="Normal"/>
    <w:link w:val="FooterChar"/>
    <w:uiPriority w:val="99"/>
    <w:unhideWhenUsed/>
    <w:rsid w:val="00E32A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2A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799</Words>
  <Characters>4558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Dietzold</dc:creator>
  <cp:keywords/>
  <dc:description/>
  <cp:lastModifiedBy>LOGGINS, TAIT A Amn USAF PACAF 354 CONS/PKB</cp:lastModifiedBy>
  <cp:revision>2</cp:revision>
  <dcterms:created xsi:type="dcterms:W3CDTF">2026-05-05T16:21:00Z</dcterms:created>
  <dcterms:modified xsi:type="dcterms:W3CDTF">2026-05-05T16:21:00Z</dcterms:modified>
</cp:coreProperties>
</file>