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722;mso-position-horizontal-relative:page;mso-position-vertical-relative:page;position:absolute;top:962;width:10786" o:connectortype="straight" strokeweight="1.9pt"/>
            <v:shapetype id="_x0000_t202" coordsize="21600,21600" o:spt="202" path="m,l,21600r21600,l21600,xe">
              <v:stroke joinstyle="miter"/>
              <v:path gradientshapeok="t" o:connecttype="rect"/>
            </v:shapetype>
            <v:shape id="_x0000_s1027" type="#_x0000_t202" style="height:152;left:722;mso-position-horizontal-relative:page;mso-position-vertical-relative:page;position:absolute;top:8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722;mso-position-horizontal-relative:page;mso-position-vertical-relative:page;position:absolute;top:1922;width:10790" o:connectortype="straight" strokeweight="0.95pt"/>
            <v:shape id="_x0000_s1029" type="#_x0000_t202" style="height:152;left:722;mso-position-horizontal-relative:page;mso-position-vertical-relative:page;position:absolute;top:181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722;mso-position-horizontal-relative:page;mso-position-vertical-relative:page;position:absolute;top:4142;width:10790" o:connectortype="straight" strokeweight="0.25pt"/>
            <v:shape id="_x0000_s1031" type="#_x0000_t202" style="height:152;left:722;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722;mso-position-horizontal-relative:page;mso-position-vertical-relative:page;position:absolute;top:2884;width:10790" o:connectortype="straight" strokeweight="0.25pt"/>
            <v:shape id="_x0000_s1033" type="#_x0000_t202" style="height:152;left:722;mso-position-horizontal-relative:page;mso-position-vertical-relative:page;position:absolute;top:2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722;mso-position-horizontal-relative:page;mso-position-vertical-relative:page;position:absolute;top:2162;width:10790" o:connectortype="straight" strokeweight="0.95pt"/>
            <v:shape id="_x0000_s1035" type="#_x0000_t202" style="height:152;left:722;mso-position-horizontal-relative:page;mso-position-vertical-relative:page;position:absolute;top:20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722;mso-position-horizontal-relative:page;mso-position-vertical-relative:page;position:absolute;top:11539;width:10790" o:connectortype="straight" strokeweight="0.25pt"/>
            <v:shape id="_x0000_s1037" type="#_x0000_t202" style="height:152;left:722;mso-position-horizontal-relative:page;mso-position-vertical-relative:page;position:absolute;top:114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722;mso-position-horizontal-relative:page;mso-position-vertical-relative:page;position:absolute;top:5013;width:10790" o:connectortype="straight" strokeweight="0.95pt"/>
            <v:shape id="_x0000_s1039" type="#_x0000_t202" style="height:152;left:722;mso-position-horizontal-relative:page;mso-position-vertical-relative:page;position:absolute;top: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722;mso-position-horizontal-relative:page;mso-position-vertical-relative:page;position:absolute;top:4797;width:10790" o:connectortype="straight" strokeweight="0.95pt"/>
            <v:shape id="_x0000_s1041" type="#_x0000_t202" style="height:152;left:722;mso-position-horizontal-relative:page;mso-position-vertical-relative:page;position:absolute;top:46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722;mso-position-horizontal-relative:page;mso-position-vertical-relative:page;position:absolute;top:4581;width:10790" o:connectortype="straight" strokeweight="0.95pt"/>
            <v:shape id="_x0000_s1043" type="#_x0000_t202" style="height:152;left:722;mso-position-horizontal-relative:page;mso-position-vertical-relative:page;position:absolute;top:44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722;mso-position-horizontal-relative:page;mso-position-vertical-relative:page;position:absolute;top:14887;width:10795" o:connectortype="straight" strokeweight="1.9pt"/>
            <v:shape id="_x0000_s1045" type="#_x0000_t202" style="height:152;left:722;mso-position-horizontal-relative:page;mso-position-vertical-relative:page;position:absolute;top:147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722;mso-position-horizontal-relative:page;mso-position-vertical-relative:page;position:absolute;top:12864;width:10795" o:connectortype="straight" strokeweight="0.25pt"/>
            <v:shape id="_x0000_s1047" type="#_x0000_t202" style="height:152;left:722;mso-position-horizontal-relative:page;mso-position-vertical-relative:page;position:absolute;top:127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722;mso-position-horizontal-relative:page;mso-position-vertical-relative:page;position:absolute;top:12144;width:10795" o:connectortype="straight" strokeweight="0.25pt"/>
            <v:shape id="_x0000_s1049" type="#_x0000_t202" style="height:152;left:722;mso-position-horizontal-relative:page;mso-position-vertical-relative:page;position:absolute;top:1204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1248;left:6113;mso-position-horizontal-relative:page;mso-position-vertical-relative:page;position:absolute;top:2892;width:0" o:connectortype="straight"/>
            <v:shape id="_x0000_s1051" type="#_x0000_t202" style="height:152;left:6113;mso-position-horizontal-relative:page;mso-position-vertical-relative:page;position:absolute;top:279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955;left:4339;mso-position-horizontal-relative:page;mso-position-vertical-relative:page;position:absolute;top:976;width:0" o:connectortype="straight" strokeweight="0.7pt"/>
            <v:shape id="_x0000_s1053" type="#_x0000_t202" style="height:152;left:4332;mso-position-horizontal-relative:page;mso-position-vertical-relative:page;position:absolute;top:87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1018;left:4433;mso-position-horizontal-relative:page;mso-position-vertical-relative:page;position:absolute;top:2157;width:0" o:connectortype="straight"/>
            <v:shape id="_x0000_s1055" type="#_x0000_t202" style="height:152;left:443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4433;mso-position-horizontal-relative:page;mso-position-vertical-relative:page;position:absolute;top:3158;width:1680" o:connectortype="straight" strokeweight="0.25pt"/>
            <v:shape id="_x0000_s1057" type="#_x0000_t202" style="height:152;left:4433;mso-position-horizontal-relative:page;mso-position-vertical-relative:page;position:absolute;top:305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height:965;left:6698;mso-position-horizontal-relative:page;mso-position-vertical-relative:page;position:absolute;top:957;width:0" o:connectortype="straight"/>
            <v:shape id="_x0000_s1060"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height:965;left:8777;mso-position-horizontal-relative:page;mso-position-vertical-relative:page;position:absolute;top:957;width:0" o:connectortype="straight"/>
            <v:shape id="_x0000_s1062" type="#_x0000_t202" style="height:152;left:877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height:965;left:10217;mso-position-horizontal-relative:page;mso-position-vertical-relative:page;position:absolute;top:957;width:0" o:connectortype="straight"/>
            <v:shape id="_x0000_s1064" type="#_x0000_t202" style="height:152;left:1021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height:456;left:6698;mso-position-horizontal-relative:page;mso-position-vertical-relative:page;position:absolute;top:4140;width:0" o:connectortype="straight"/>
            <v:shape id="_x0000_s1066" type="#_x0000_t202" style="height:152;left:6698;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height:456;left:3041;mso-position-horizontal-relative:page;mso-position-vertical-relative:page;position:absolute;top:4140;width:0" o:connectortype="straight"/>
            <v:shape id="_x0000_s1068" type="#_x0000_t202" style="height:152;left:3041;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height:739;left:8767;mso-position-horizontal-relative:page;mso-position-vertical-relative:page;position:absolute;top:12141;width:0" o:connectortype="straight"/>
            <v:shape id="_x0000_s1070" type="#_x0000_t32" style="height:0;left:2623;mso-position-horizontal-relative:page;mso-position-vertical-relative:page;position:absolute;top:13780;width:211" o:connectortype="straight" strokeweight="0.25pt"/>
            <v:shape id="_x0000_s1071" type="#_x0000_t202" style="height:152;left:2623;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16;left:2839;mso-position-horizontal-relative:page;mso-position-vertical-relative:page;position:absolute;top:13778;width:0" o:connectortype="straight"/>
            <v:shape id="_x0000_s1073" type="#_x0000_t202" style="height:152;left:2839;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2623;mso-position-horizontal-relative:page;mso-position-vertical-relative:page;position:absolute;top:13996;width:211" o:connectortype="straight" strokeweight="0.25pt"/>
            <v:shape id="_x0000_s1075" type="#_x0000_t202" style="height:152;left:2623;mso-position-horizontal-relative:page;mso-position-vertical-relative:page;position:absolute;top:1389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216;left:2623;mso-position-horizontal-relative:page;mso-position-vertical-relative:page;position:absolute;top:13778;width:0" o:connectortype="straight"/>
            <v:shape id="_x0000_s1077" type="#_x0000_t32" style="height:0;left:2066;mso-position-horizontal-relative:page;mso-position-vertical-relative:page;position:absolute;top:12523;width:206" o:connectortype="straight" strokeweight="0.25pt"/>
            <v:shape id="_x0000_s1078"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height:211;left:2278;mso-position-horizontal-relative:page;mso-position-vertical-relative:page;position:absolute;top:12520;width:0" o:connectortype="straight"/>
            <v:shape id="_x0000_s1080" type="#_x0000_t202" style="height:152;left:2278;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height:0;left:2066;mso-position-horizontal-relative:page;mso-position-vertical-relative:page;position:absolute;top:12734;width:206" o:connectortype="straight" strokeweight="0.25pt"/>
            <v:shape id="_x0000_s1082" type="#_x0000_t202" style="height:152;left:2066;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height:211;left:2066;mso-position-horizontal-relative:page;mso-position-vertical-relative:page;position:absolute;top:12520;width:0" o:connectortype="straight"/>
            <v:shape id="_x0000_s1084"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height:0;left:905;mso-position-horizontal-relative:page;mso-position-vertical-relative:page;position:absolute;top:12523;width:206" o:connectortype="straight" strokeweight="0.25pt"/>
            <v:shape id="_x0000_s1086" type="#_x0000_t202" style="height:152;left:905;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height:211;left:1116;mso-position-horizontal-relative:page;mso-position-vertical-relative:page;position:absolute;top:12520;width:0" o:connectortype="straight"/>
            <v:shape id="_x0000_s1088" type="#_x0000_t202" style="height:152;left:111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height:0;left:905;mso-position-horizontal-relative:page;mso-position-vertical-relative:page;position:absolute;top:12734;width:206" o:connectortype="straight" strokeweight="0.25pt"/>
            <v:shape id="_x0000_s1090" type="#_x0000_t202" style="height:152;left:905;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211;left:905;mso-position-horizontal-relative:page;mso-position-vertical-relative:page;position:absolute;top:12520;width:0" o:connectortype="straight"/>
            <v:shape id="_x0000_s1092" type="#_x0000_t32" style="height:0;left:5748;mso-position-horizontal-relative:page;mso-position-vertical-relative:page;position:absolute;top:11774;width:211" o:connectortype="straight" strokeweight="0.25pt"/>
            <v:shape id="_x0000_s1093"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height:216;left:5964;mso-position-horizontal-relative:page;mso-position-vertical-relative:page;position:absolute;top:11772;width:0" o:connectortype="straight"/>
            <v:shape id="_x0000_s1095" type="#_x0000_t202" style="height:152;left:596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height:0;left:5748;mso-position-horizontal-relative:page;mso-position-vertical-relative:page;position:absolute;top:11990;width:211" o:connectortype="straight" strokeweight="0.25pt"/>
            <v:shape id="_x0000_s1097" type="#_x0000_t202" style="height:152;left:5748;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height:216;left:5748;mso-position-horizontal-relative:page;mso-position-vertical-relative:page;position:absolute;top:11772;width:0" o:connectortype="straight"/>
            <v:shape id="_x0000_s1099"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height:0;left:7097;mso-position-horizontal-relative:page;mso-position-vertical-relative:page;position:absolute;top:11774;width:211" o:connectortype="straight" strokeweight="0.25pt"/>
            <v:shape id="_x0000_s1101"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height:216;left:7313;mso-position-horizontal-relative:page;mso-position-vertical-relative:page;position:absolute;top:11772;width:0" o:connectortype="straight"/>
            <v:shape id="_x0000_s1103" type="#_x0000_t202" style="height:152;left:7313;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height:0;left:7097;mso-position-horizontal-relative:page;mso-position-vertical-relative:page;position:absolute;top:11990;width:211" o:connectortype="straight" strokeweight="0.25pt"/>
            <v:shape id="_x0000_s1105" type="#_x0000_t202" style="height:152;left:7097;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height:216;left:7097;mso-position-horizontal-relative:page;mso-position-vertical-relative:page;position:absolute;top:11772;width:0" o:connectortype="straight"/>
            <v:shape id="_x0000_s1107"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height:0;left:1918;mso-position-horizontal-relative:page;mso-position-vertical-relative:page;position:absolute;top:11774;width:211" o:connectortype="straight" strokeweight="0.25pt"/>
            <v:shape id="_x0000_s1109"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211;left:2134;mso-position-horizontal-relative:page;mso-position-vertical-relative:page;position:absolute;top:11772;width:0" o:connectortype="straight"/>
            <v:shape id="_x0000_s1111" type="#_x0000_t202" style="height:152;left:213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0;left:1918;mso-position-horizontal-relative:page;mso-position-vertical-relative:page;position:absolute;top:11985;width:211" o:connectortype="straight" strokeweight="0.25pt"/>
            <v:shape id="_x0000_s1113" type="#_x0000_t202" style="height:152;left:1918;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211;left:1918;mso-position-horizontal-relative:page;mso-position-vertical-relative:page;position:absolute;top:11772;width:0" o:connectortype="straight"/>
            <v:shape id="_x0000_s1115"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0;left:905;mso-position-horizontal-relative:page;mso-position-vertical-relative:page;position:absolute;top:11774;width:206" o:connectortype="straight" strokeweight="0.25pt"/>
            <v:shape id="_x0000_s1117"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211;left:1116;mso-position-horizontal-relative:page;mso-position-vertical-relative:page;position:absolute;top:11772;width:0" o:connectortype="straight"/>
            <v:shape id="_x0000_s1119" type="#_x0000_t202" style="height:152;left:1116;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0;left:905;mso-position-horizontal-relative:page;mso-position-vertical-relative:page;position:absolute;top:11985;width:206" o:connectortype="straight" strokeweight="0.25pt"/>
            <v:shape id="_x0000_s1121" type="#_x0000_t202" style="height:152;left:905;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211;left:905;mso-position-horizontal-relative:page;mso-position-vertical-relative:page;position:absolute;top:11772;width:0" o:connectortype="straight"/>
            <v:shape id="_x0000_s1123"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0;left:6790;mso-position-horizontal-relative:page;mso-position-vertical-relative:page;position:absolute;top:1617;width:206" o:connectortype="straight" strokeweight="0.25pt"/>
            <v:shape id="_x0000_s1125"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216;left:7001;mso-position-horizontal-relative:page;mso-position-vertical-relative:page;position:absolute;top:1615;width:0" o:connectortype="straight"/>
            <v:shape id="_x0000_s1127" type="#_x0000_t202" style="height:152;left:7001;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0;left:6790;mso-position-horizontal-relative:page;mso-position-vertical-relative:page;position:absolute;top:1833;width:206" o:connectortype="straight" strokeweight="0.25pt"/>
            <v:shape id="_x0000_s1129" type="#_x0000_t202" style="height:152;left:6790;mso-position-horizontal-relative:page;mso-position-vertical-relative:page;position:absolute;top:17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216;left:6790;mso-position-horizontal-relative:page;mso-position-vertical-relative:page;position:absolute;top:1615;width:0" o:connectortype="straight"/>
            <v:shape id="_x0000_s1131"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720;left:8023;mso-position-horizontal-relative:page;mso-position-vertical-relative:page;position:absolute;top:2157;width:0" o:connectortype="straight"/>
            <v:shape id="_x0000_s1133" type="#_x0000_t202" style="height:152;left:802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6790;mso-position-horizontal-relative:page;mso-position-vertical-relative:page;position:absolute;top:1305;width:206" o:connectortype="straight" strokeweight="0.25pt"/>
            <v:shape id="_x0000_s1135" type="#_x0000_t202" style="height:152;left:6790;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11;left:7001;mso-position-horizontal-relative:page;mso-position-vertical-relative:page;position:absolute;top:1303;width:0" o:connectortype="straight"/>
            <v:shape id="_x0000_s1137" type="#_x0000_t202" style="height:152;left:7001;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6790;mso-position-horizontal-relative:page;mso-position-vertical-relative:page;position:absolute;top:1516;width:206" o:connectortype="straight" strokeweight="0.25pt"/>
            <v:shape id="_x0000_s1139" type="#_x0000_t202" style="height:152;left:6790;mso-position-horizontal-relative:page;mso-position-vertical-relative:page;position:absolute;top:141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11;left:6790;mso-position-horizontal-relative:page;mso-position-vertical-relative:page;position:absolute;top:1303;width:0" o:connectortype="straight"/>
            <v:shape id="_x0000_s1141" type="#_x0000_t32" style="height:0;left:3386;mso-position-horizontal-relative:page;mso-position-vertical-relative:page;position:absolute;top:13780;width:216" o:connectortype="straight" strokeweight="0.25pt"/>
            <v:shape id="_x0000_s1142" type="#_x0000_t202" style="height:152;left:3386;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height:216;left:3607;mso-position-horizontal-relative:page;mso-position-vertical-relative:page;position:absolute;top:13778;width:0" o:connectortype="straight"/>
            <v:shape id="_x0000_s1144" type="#_x0000_t202" style="height:152;left:3607;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height:0;left:3386;mso-position-horizontal-relative:page;mso-position-vertical-relative:page;position:absolute;top:13996;width:216" o:connectortype="straight" strokeweight="0.25pt"/>
            <v:shape id="_x0000_s1146" type="#_x0000_t32" style="height:216;left:3386;mso-position-horizontal-relative:page;mso-position-vertical-relative:page;position:absolute;top:13778;width:0" o:connectortype="straight"/>
            <v:shape id="_x0000_s1147" type="#_x0000_t202" style="height:152;left:4380;mso-position-horizontal-relative:page;mso-position-vertical-relative:page;position:absolute;top:1044;width:1487" filled="f" stroked="f">
              <v:textbox inset="0,0,0,0">
                <w:txbxContent>
                  <w:p>
                    <w:pPr>
                      <w:spacing w:before="0"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height:152;left:6766;mso-position-horizontal-relative:page;mso-position-vertical-relative:page;position:absolute;top:1044;width:1481" filled="f" stroked="f">
              <v:textbox inset="0,0,0,0">
                <w:txbxContent>
                  <w:p>
                    <w:pPr>
                      <w:spacing w:before="0"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height:152;left:8834;mso-position-horizontal-relative:page;mso-position-vertical-relative:page;position:absolute;top:1044;width:933" filled="f" stroked="f">
              <v:textbox inset="0,0,0,0">
                <w:txbxContent>
                  <w:p>
                    <w:pPr>
                      <w:spacing w:before="0"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height:152;left:10289;mso-position-horizontal-relative:page;mso-position-vertical-relative:page;position:absolute;top:1044;width:977"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height:152;left:780;mso-position-horizontal-relative:page;mso-position-vertical-relative:page;position:absolute;top:2216;width:1329" filled="f" stroked="f">
              <v:textbox inset="0,0,0,0">
                <w:txbxContent>
                  <w:p>
                    <w:pPr>
                      <w:spacing w:before="0"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height:152;left:4481;mso-position-horizontal-relative:page;mso-position-vertical-relative:page;position:absolute;top:2216;width:2677" filled="f" stroked="f">
              <v:textbox inset="0,0,0,0">
                <w:txbxContent>
                  <w:p>
                    <w:pPr>
                      <w:spacing w:before="0"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height:152;left:8081;mso-position-horizontal-relative:page;mso-position-vertical-relative:page;position:absolute;top:2216;width:1229" filled="f" stroked="f">
              <v:textbox inset="0,0,0,0">
                <w:txbxContent>
                  <w:p>
                    <w:pPr>
                      <w:spacing w:before="0"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height:152;left:780;mso-position-horizontal-relative:page;mso-position-vertical-relative:page;position:absolute;top:2960;width:782" filled="f" stroked="f">
              <v:textbox inset="0,0,0,0">
                <w:txbxContent>
                  <w:p>
                    <w:pPr>
                      <w:spacing w:before="0"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height:152;left:3943;mso-position-horizontal-relative:page;mso-position-vertical-relative:page;position:absolute;top:298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56" type="#_x0000_t202" style="height:152;left:6175;mso-position-horizontal-relative:page;mso-position-vertical-relative:page;position:absolute;top:2960;width:1330" filled="f" stroked="f">
              <v:textbox inset="0,0,0,0">
                <w:txbxContent>
                  <w:p>
                    <w:pPr>
                      <w:spacing w:before="0"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height:152;left:3098;mso-position-horizontal-relative:page;mso-position-vertical-relative:page;position:absolute;top:4208;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58" type="#_x0000_t202" style="height:152;left:6761;mso-position-horizontal-relative:page;mso-position-vertical-relative:page;position:absolute;top:4208;width:3615"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height:152;left:785;mso-position-horizontal-relative:page;mso-position-vertical-relative:page;position:absolute;top:5048;width:7310" filled="f" stroked="f">
              <v:textbox inset="0,0,0,0">
                <w:txbxContent>
                  <w:p>
                    <w:pPr>
                      <w:spacing w:before="0"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height:152;left:780;mso-position-horizontal-relative:page;mso-position-vertical-relative:page;position:absolute;top:12190;width:540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height:152;left:780;mso-position-horizontal-relative:page;mso-position-vertical-relative:page;position:absolute;top:12339;width:3822" filled="f" stroked="f">
              <v:textbox inset="0,0,0,0">
                <w:txbxContent>
                  <w:p>
                    <w:pPr>
                      <w:spacing w:before="0"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height:152;left:8825;mso-position-horizontal-relative:page;mso-position-vertical-relative:page;position:absolute;top:12190;width:1261" filled="f" stroked="f">
              <v:textbox inset="0,0,0,0">
                <w:txbxContent>
                  <w:p>
                    <w:pPr>
                      <w:spacing w:before="0"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height:152;left:785;mso-position-horizontal-relative:page;mso-position-vertical-relative:page;position:absolute;top:12924;width:2715" filled="f" stroked="f">
              <v:textbox inset="0,0,0,0">
                <w:txbxContent>
                  <w:p>
                    <w:pPr>
                      <w:spacing w:before="0"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height:152;left:9228;mso-position-horizontal-relative:page;mso-position-vertical-relative:page;position:absolute;top:14960;width:207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height:152;left:9228;mso-position-horizontal-relative:page;mso-position-vertical-relative:page;position:absolute;top:14960;width:132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height:152;left:9228;mso-position-horizontal-relative:page;mso-position-vertical-relative:page;position:absolute;top:15108;width:2394"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height:251;left:1471;mso-position-horizontal-relative:page;mso-position-vertical-relative:page;position:absolute;top:1089;width:2264" filled="f" stroked="f">
              <v:textbox inset="0,0,0,0">
                <w:txbxContent>
                  <w:p>
                    <w:pPr>
                      <w:spacing w:before="0"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height:251;left:1956;mso-position-horizontal-relative:page;mso-position-vertical-relative:page;position:absolute;top:1329;width:1274" filled="f" stroked="f">
              <v:textbox inset="0,0,0,0">
                <w:txbxContent>
                  <w:p>
                    <w:pPr>
                      <w:spacing w:before="0"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height:251;left:890;mso-position-horizontal-relative:page;mso-position-vertical-relative:page;position:absolute;top:1569;width:3156" filled="f" stroked="f">
              <v:textbox inset="0,0,0,0">
                <w:txbxContent>
                  <w:p>
                    <w:pPr>
                      <w:spacing w:before="0"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height:201;left:5585;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height:201;left:5580;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height:201;left:780;mso-position-horizontal-relative:page;mso-position-vertical-relative:page;position:absolute;top:1974;width:5807" filled="f" stroked="f">
              <v:textbox inset="0,0,0,0">
                <w:txbxContent>
                  <w:p>
                    <w:pPr>
                      <w:spacing w:before="0"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height:201;left:790;mso-position-horizontal-relative:page;mso-position-vertical-relative:page;position:absolute;top:4168;width:1687" filled="f" stroked="f">
              <v:textbox inset="0,0,0,0">
                <w:txbxContent>
                  <w:p>
                    <w:pPr>
                      <w:spacing w:before="0"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height:201;left:790;mso-position-horizontal-relative:page;mso-position-vertical-relative:page;position:absolute;top:4336;width:109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height:201;left:785;mso-position-horizontal-relative:page;mso-position-vertical-relative:page;position:absolute;top:4792;width:5373" filled="f" stroked="f">
              <v:textbox inset="0,0,0,0">
                <w:txbxContent>
                  <w:p>
                    <w:pPr>
                      <w:spacing w:before="0"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height:201;left:7097;mso-position-horizontal-relative:page;mso-position-vertical-relative:page;position:absolute;top:1316;width:1361" filled="f" stroked="f">
              <v:textbox inset="0,0,0,0">
                <w:txbxContent>
                  <w:p>
                    <w:pPr>
                      <w:spacing w:before="0"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height:201;left:7097;mso-position-horizontal-relative:page;mso-position-vertical-relative:page;position:absolute;top:1643;width:1524" filled="f" stroked="f">
              <v:textbox inset="0,0,0,0">
                <w:txbxContent>
                  <w:p>
                    <w:pPr>
                      <w:spacing w:before="0"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height:201;left:756;mso-position-horizontal-relative:page;mso-position-vertical-relative:page;position:absolute;top:11574;width:7090"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height:201;left:7572;mso-position-horizontal-relative:page;mso-position-vertical-relative:page;position:absolute;top:11574;width:113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height:201;left:8748;mso-position-horizontal-relative:page;mso-position-vertical-relative:page;position:absolute;top:11574;width:2040" filled="f" stroked="f">
              <v:textbox inset="0,0,0,0">
                <w:txbxContent>
                  <w:p>
                    <w:pPr>
                      <w:spacing w:before="0"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height:201;left:1241;mso-position-horizontal-relative:page;mso-position-vertical-relative:page;position:absolute;top:11814;width:529" filled="f" stroked="f">
              <v:textbox inset="0,0,0,0">
                <w:txbxContent>
                  <w:p>
                    <w:pPr>
                      <w:spacing w:before="0" w:after="0" w:line="240" w:lineRule="auto"/>
                      <w:rPr>
                        <w:rFonts w:ascii="Arial" w:hAnsi="Arial" w:cs="Arial"/>
                        <w:sz w:val="15"/>
                        <w:szCs w:val="15"/>
                      </w:rPr>
                    </w:pPr>
                    <w:r>
                      <w:rPr>
                        <w:rFonts w:ascii="Arial" w:hAnsi="Arial" w:cs="Arial"/>
                        <w:sz w:val="15"/>
                        <w:szCs w:val="15"/>
                      </w:rPr>
                      <w:t>award,</w:t>
                    </w:r>
                  </w:p>
                </w:txbxContent>
              </v:textbox>
            </v:shape>
            <v:shape id="_x0000_s1182" type="#_x0000_t202" style="height:201;left:2258;mso-position-horizontal-relative:page;mso-position-vertical-relative:page;position:absolute;top:11814;width:3208" filled="f" stroked="f">
              <v:textbox inset="0,0,0,0">
                <w:txbxContent>
                  <w:p>
                    <w:pPr>
                      <w:spacing w:before="0"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height:201;left:6060;mso-position-horizontal-relative:page;mso-position-vertical-relative:page;position:absolute;top:11814;width:795" filled="f" stroked="f">
              <v:textbox inset="0,0,0,0">
                <w:txbxContent>
                  <w:p>
                    <w:pPr>
                      <w:spacing w:before="0"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height:201;left:7409;mso-position-horizontal-relative:page;mso-position-vertical-relative:page;position:absolute;top:11814;width:3862" filled="f" stroked="f">
              <v:textbox inset="0,0,0,0">
                <w:txbxContent>
                  <w:p>
                    <w:pPr>
                      <w:spacing w:before="0"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height:201;left:1217;mso-position-horizontal-relative:page;mso-position-vertical-relative:page;position:absolute;top:12577;width:374" filled="f" stroked="f">
              <v:textbox inset="0,0,0,0">
                <w:txbxContent>
                  <w:p>
                    <w:pPr>
                      <w:spacing w:before="0" w:after="0" w:line="240" w:lineRule="auto"/>
                      <w:rPr>
                        <w:rFonts w:ascii="Arial" w:hAnsi="Arial" w:cs="Arial"/>
                        <w:sz w:val="15"/>
                        <w:szCs w:val="15"/>
                      </w:rPr>
                    </w:pPr>
                    <w:r>
                      <w:rPr>
                        <w:rFonts w:ascii="Arial" w:hAnsi="Arial" w:cs="Arial"/>
                        <w:sz w:val="15"/>
                        <w:szCs w:val="15"/>
                      </w:rPr>
                      <w:t>YES</w:t>
                    </w:r>
                  </w:p>
                </w:txbxContent>
              </v:textbox>
            </v:shape>
            <v:shape id="_x0000_s1186" type="#_x0000_t202" style="height:201;left:2388;mso-position-horizontal-relative:page;mso-position-vertical-relative:page;position:absolute;top:12577;width:297" filled="f" stroked="f">
              <v:textbox inset="0,0,0,0">
                <w:txbxContent>
                  <w:p>
                    <w:pPr>
                      <w:spacing w:before="0" w:after="0" w:line="240" w:lineRule="auto"/>
                      <w:rPr>
                        <w:rFonts w:ascii="Arial" w:hAnsi="Arial" w:cs="Arial"/>
                        <w:sz w:val="15"/>
                        <w:szCs w:val="15"/>
                      </w:rPr>
                    </w:pPr>
                    <w:r>
                      <w:rPr>
                        <w:rFonts w:ascii="Arial" w:hAnsi="Arial" w:cs="Arial"/>
                        <w:sz w:val="15"/>
                        <w:szCs w:val="15"/>
                      </w:rPr>
                      <w:t>NO</w:t>
                    </w:r>
                  </w:p>
                </w:txbxContent>
              </v:textbox>
            </v:shape>
            <v:shape id="_x0000_s1187" type="#_x0000_t202" style="height:201;left:785;mso-position-horizontal-relative:page;mso-position-vertical-relative:page;position:absolute;top:13100;width:194" filled="f" stroked="f">
              <v:textbox inset="0,0,0,0">
                <w:txbxContent>
                  <w:p>
                    <w:pPr>
                      <w:spacing w:before="0" w:after="0" w:line="240" w:lineRule="auto"/>
                      <w:rPr>
                        <w:rFonts w:ascii="Arial" w:hAnsi="Arial" w:cs="Arial"/>
                        <w:sz w:val="15"/>
                        <w:szCs w:val="15"/>
                      </w:rPr>
                    </w:pPr>
                    <w:r>
                      <w:rPr>
                        <w:rFonts w:ascii="Arial" w:hAnsi="Arial" w:cs="Arial"/>
                        <w:sz w:val="15"/>
                        <w:szCs w:val="15"/>
                      </w:rPr>
                      <w:t>a.</w:t>
                    </w:r>
                  </w:p>
                </w:txbxContent>
              </v:textbox>
            </v:shape>
            <v:shape id="_x0000_s1188" type="#_x0000_t202" style="height:201;left:1092;mso-position-horizontal-relative:page;mso-position-vertical-relative:page;position:absolute;top:13100;width:10148" filled="f" stroked="f">
              <v:textbox inset="0,0,0,0">
                <w:txbxContent>
                  <w:p>
                    <w:pPr>
                      <w:spacing w:before="0"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height:201;left:1092;mso-position-horizontal-relative:page;mso-position-vertical-relative:page;position:absolute;top:13340;width:9357" filled="f" stroked="f">
              <v:textbox inset="0,0,0,0">
                <w:txbxContent>
                  <w:p>
                    <w:pPr>
                      <w:spacing w:before="0"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height:201;left:1092;mso-position-horizontal-relative:page;mso-position-vertical-relative:page;position:absolute;top:13556;width:9781" filled="f" stroked="f">
              <v:textbox inset="0,0,0,0">
                <w:txbxContent>
                  <w:p>
                    <w:pPr>
                      <w:spacing w:before="0"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height:201;left:785;mso-position-horizontal-relative:page;mso-position-vertical-relative:page;position:absolute;top:13796;width:194" filled="f" stroked="f">
              <v:textbox inset="0,0,0,0">
                <w:txbxContent>
                  <w:p>
                    <w:pPr>
                      <w:spacing w:before="0" w:after="0" w:line="240" w:lineRule="auto"/>
                      <w:rPr>
                        <w:rFonts w:ascii="Arial" w:hAnsi="Arial" w:cs="Arial"/>
                        <w:sz w:val="15"/>
                        <w:szCs w:val="15"/>
                      </w:rPr>
                    </w:pPr>
                    <w:r>
                      <w:rPr>
                        <w:rFonts w:ascii="Arial" w:hAnsi="Arial" w:cs="Arial"/>
                        <w:sz w:val="15"/>
                        <w:szCs w:val="15"/>
                      </w:rPr>
                      <w:t>b.</w:t>
                    </w:r>
                  </w:p>
                </w:txbxContent>
              </v:textbox>
            </v:shape>
            <v:shape id="_x0000_s1192" type="#_x0000_t202" style="height:201;left:1092;mso-position-horizontal-relative:page;mso-position-vertical-relative:page;position:absolute;top:13796;width:134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height:201;left:2945;mso-position-horizontal-relative:page;mso-position-vertical-relative:page;position:absolute;top:13796;width:220" filled="f" stroked="f">
              <v:textbox inset="0,0,0,0">
                <w:txbxContent>
                  <w:p>
                    <w:pPr>
                      <w:spacing w:before="0" w:after="0" w:line="240" w:lineRule="auto"/>
                      <w:rPr>
                        <w:rFonts w:ascii="Arial" w:hAnsi="Arial" w:cs="Arial"/>
                        <w:sz w:val="15"/>
                        <w:szCs w:val="15"/>
                      </w:rPr>
                    </w:pPr>
                    <w:r>
                      <w:rPr>
                        <w:rFonts w:ascii="Arial" w:hAnsi="Arial" w:cs="Arial"/>
                        <w:sz w:val="15"/>
                        <w:szCs w:val="15"/>
                      </w:rPr>
                      <w:t>is,</w:t>
                    </w:r>
                  </w:p>
                </w:txbxContent>
              </v:textbox>
            </v:shape>
            <v:shape id="_x0000_s1194" type="#_x0000_t202" style="height:201;left:3698;mso-position-horizontal-relative:page;mso-position-vertical-relative:page;position:absolute;top:13796;width:1087" filled="f" stroked="f">
              <v:textbox inset="0,0,0,0">
                <w:txbxContent>
                  <w:p>
                    <w:pPr>
                      <w:spacing w:before="0"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height:201;left:785;mso-position-horizontal-relative:page;mso-position-vertical-relative:page;position:absolute;top:14084;width:185" filled="f" stroked="f">
              <v:textbox inset="0,0,0,0">
                <w:txbxContent>
                  <w:p>
                    <w:pPr>
                      <w:spacing w:before="0" w:after="0" w:line="240" w:lineRule="auto"/>
                      <w:rPr>
                        <w:rFonts w:ascii="Arial" w:hAnsi="Arial" w:cs="Arial"/>
                        <w:sz w:val="15"/>
                        <w:szCs w:val="15"/>
                      </w:rPr>
                    </w:pPr>
                    <w:r>
                      <w:rPr>
                        <w:rFonts w:ascii="Arial" w:hAnsi="Arial" w:cs="Arial"/>
                        <w:sz w:val="15"/>
                        <w:szCs w:val="15"/>
                      </w:rPr>
                      <w:t>c.</w:t>
                    </w:r>
                  </w:p>
                </w:txbxContent>
              </v:textbox>
            </v:shape>
            <v:shape id="_x0000_s1196" type="#_x0000_t202" style="height:201;left:1102;mso-position-horizontal-relative:page;mso-position-vertical-relative:page;position:absolute;top:14084;width:9923"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height:201;left:1102;mso-position-horizontal-relative:page;mso-position-vertical-relative:page;position:absolute;top:13921;width:151"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height:201;left:780;mso-position-horizontal-relative:page;mso-position-vertical-relative:page;position:absolute;top:14372;width:194" filled="f" stroked="f">
              <v:textbox inset="0,0,0,0">
                <w:txbxContent>
                  <w:p>
                    <w:pPr>
                      <w:spacing w:before="0" w:after="0" w:line="240" w:lineRule="auto"/>
                      <w:rPr>
                        <w:rFonts w:ascii="Arial" w:hAnsi="Arial" w:cs="Arial"/>
                        <w:sz w:val="15"/>
                        <w:szCs w:val="15"/>
                      </w:rPr>
                    </w:pPr>
                    <w:r>
                      <w:rPr>
                        <w:rFonts w:ascii="Arial" w:hAnsi="Arial" w:cs="Arial"/>
                        <w:sz w:val="15"/>
                        <w:szCs w:val="15"/>
                      </w:rPr>
                      <w:t>d.</w:t>
                    </w:r>
                  </w:p>
                </w:txbxContent>
              </v:textbox>
            </v:shape>
            <v:shape id="_x0000_s1199" type="#_x0000_t202" style="height:201;left:1097;mso-position-horizontal-relative:page;mso-position-vertical-relative:page;position:absolute;top:14372;width:946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height:201;left:1097;mso-position-horizontal-relative:page;mso-position-vertical-relative:page;position:absolute;top:14564;width:2229" filled="f" stroked="f">
              <v:textbox inset="0,0,0,0">
                <w:txbxContent>
                  <w:p>
                    <w:pPr>
                      <w:spacing w:before="0"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height:204;left:6684;mso-position-horizontal-relative:page;mso-position-vertical-relative:page;position:absolute;top:620;width:5628" filled="f" stroked="f">
              <v:textbox inset="0,0,0,0">
                <w:txbxContent>
                  <w:p>
                    <w:pPr>
                      <w:spacing w:before="0" w:after="0" w:line="240" w:lineRule="auto"/>
                      <w:jc w:val="right"/>
                      <w:rPr>
                        <w:rFonts w:ascii="Courier New" w:hAnsi="Courier New" w:cs="Courier New"/>
                        <w:sz w:val="15"/>
                        <w:szCs w:val="15"/>
                      </w:rPr>
                    </w:pPr>
                  </w:p>
                </w:txbxContent>
              </v:textbox>
            </v:shape>
            <v:shape id="_x0000_s1202" type="#_x0000_t202" style="height:204;left:10332;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height:204;left:11004;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68</w:t>
                    </w:r>
                  </w:p>
                </w:txbxContent>
              </v:textbox>
            </v:shape>
            <v:shape id="_x0000_s1204" type="#_x0000_t202" style="height:204;left:94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5" type="#_x0000_t202" style="height:204;left:466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6" type="#_x0000_t202" style="height:204;left:4380;mso-position-horizontal-relative:page;mso-position-vertical-relative:page;position:absolute;top:1532;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36C24726R0073</w:t>
                    </w:r>
                  </w:p>
                </w:txbxContent>
              </v:textbox>
            </v:shape>
            <v:shape id="_x0000_s1207" type="#_x0000_t202" style="height:204;left:6852;mso-position-horizontal-relative:page;mso-position-vertical-relative:page;position:absolute;top:1354;width:158" filled="f" stroked="f">
              <v:textbox inset="0,0,0,0">
                <w:txbxContent>
                  <w:p>
                    <w:pPr>
                      <w:spacing w:before="0" w:after="0" w:line="240" w:lineRule="auto"/>
                      <w:rPr>
                        <w:rFonts w:ascii="Courier New" w:hAnsi="Courier New" w:cs="Courier New"/>
                        <w:sz w:val="15"/>
                        <w:szCs w:val="15"/>
                      </w:rPr>
                    </w:pPr>
                  </w:p>
                </w:txbxContent>
              </v:textbox>
            </v:shape>
            <v:shape id="_x0000_s1208" type="#_x0000_t202" style="height:204;left:6852;mso-position-horizontal-relative:page;mso-position-vertical-relative:page;position:absolute;top:1676;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height:204;left:8820;mso-position-horizontal-relative:page;mso-position-vertical-relative:page;position:absolute;top:143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05-01-2026</w:t>
                    </w:r>
                  </w:p>
                </w:txbxContent>
              </v:textbox>
            </v:shape>
            <v:shape id="_x0000_s1210" type="#_x0000_t202" style="height:204;left:94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p>
                </w:txbxContent>
              </v:textbox>
            </v:shape>
            <v:shape id="_x0000_s1211" type="#_x0000_t202" style="height:204;left:466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534-26-3-5788-0016</w:t>
                    </w:r>
                  </w:p>
                </w:txbxContent>
              </v:textbox>
            </v:shape>
            <v:shape id="_x0000_s1212" type="#_x0000_t202" style="height:204;left:4668;mso-position-horizontal-relative:page;mso-position-vertical-relative:page;position:absolute;top:2636;width:2383" filled="f" stroked="f">
              <v:textbox inset="0,0,0,0">
                <w:txbxContent>
                  <w:p>
                    <w:pPr>
                      <w:spacing w:before="0" w:after="0" w:line="240" w:lineRule="auto"/>
                      <w:rPr>
                        <w:rFonts w:ascii="Courier New" w:hAnsi="Courier New" w:cs="Courier New"/>
                        <w:sz w:val="15"/>
                        <w:szCs w:val="15"/>
                      </w:rPr>
                    </w:pPr>
                  </w:p>
                </w:txbxContent>
              </v:textbox>
            </v:shape>
            <v:shape id="_x0000_s1213" type="#_x0000_t202" style="height:204;left:8268;mso-position-horizontal-relative:page;mso-position-vertical-relative:page;position:absolute;top:2396;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534-25-102</w:t>
                    </w:r>
                  </w:p>
                </w:txbxContent>
              </v:textbox>
            </v:shape>
            <v:shape id="_x0000_s1214" type="#_x0000_t202" style="height:204;left:4668;mso-position-horizontal-relative:page;mso-position-vertical-relative:page;position:absolute;top:2948;width:1178" filled="f" stroked="f">
              <v:textbox inset="0,0,0,0">
                <w:txbxContent>
                  <w:p>
                    <w:pPr>
                      <w:spacing w:before="0" w:after="0" w:line="240" w:lineRule="auto"/>
                      <w:rPr>
                        <w:rFonts w:ascii="Courier New" w:hAnsi="Courier New" w:cs="Courier New"/>
                        <w:sz w:val="15"/>
                        <w:szCs w:val="15"/>
                      </w:rPr>
                    </w:pPr>
                  </w:p>
                </w:txbxContent>
              </v:textbox>
            </v:shape>
            <v:shape id="_x0000_s1215" type="#_x0000_t202" style="height:204;left:9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height:204;left:9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7</w:t>
                    </w:r>
                  </w:p>
                </w:txbxContent>
              </v:textbox>
            </v:shape>
            <v:shape id="_x0000_s1217" type="#_x0000_t202" style="height:204;left:9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RHJVHCH VAMC</w:t>
                    </w:r>
                  </w:p>
                </w:txbxContent>
              </v:textbox>
            </v:shape>
            <v:shape id="_x0000_s1218" type="#_x0000_t202" style="height:204;left:9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109 Bee Street</w:t>
                    </w:r>
                  </w:p>
                </w:txbxContent>
              </v:textbox>
            </v:shape>
            <v:shape id="_x0000_s1219" type="#_x0000_t202" style="height:204;left:9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Charleston</w:t>
                    </w:r>
                    <w:r>
                      <w:rPr>
                        <w:rFonts w:ascii="Courier New" w:hAnsi="Courier New" w:cs="Courier New"/>
                        <w:sz w:val="15"/>
                        <w:szCs w:val="15"/>
                      </w:rPr>
                      <w:t xml:space="preserve"> </w:t>
                    </w:r>
                    <w:r>
                      <w:rPr>
                        <w:rFonts w:ascii="Courier New" w:hAnsi="Courier New" w:cs="Courier New"/>
                        <w:sz w:val="15"/>
                        <w:szCs w:val="15"/>
                      </w:rPr>
                      <w:t>SC</w:t>
                    </w:r>
                    <w:r>
                      <w:rPr>
                        <w:rFonts w:ascii="Courier New" w:hAnsi="Courier New" w:cs="Courier New"/>
                        <w:sz w:val="15"/>
                        <w:szCs w:val="15"/>
                      </w:rPr>
                      <w:t xml:space="preserve"> </w:t>
                    </w:r>
                    <w:r>
                      <w:rPr>
                        <w:rFonts w:ascii="Courier New" w:hAnsi="Courier New" w:cs="Courier New"/>
                        <w:sz w:val="15"/>
                        <w:szCs w:val="15"/>
                      </w:rPr>
                      <w:t>29401</w:t>
                    </w:r>
                  </w:p>
                </w:txbxContent>
              </v:textbox>
            </v:shape>
            <v:shape id="_x0000_s1220" type="#_x0000_t202" style="height:204;left:63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Email Only. Send to</w:t>
                    </w:r>
                  </w:p>
                </w:txbxContent>
              </v:textbox>
            </v:shape>
            <v:shape id="_x0000_s1221" type="#_x0000_t202" style="height:204;left:63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 Specialist</w:t>
                    </w:r>
                  </w:p>
                </w:txbxContent>
              </v:textbox>
            </v:shape>
            <v:shape id="_x0000_s1222" type="#_x0000_t202" style="height:204;left:63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Pamela.Moffitt@va.com</w:t>
                    </w:r>
                  </w:p>
                </w:txbxContent>
              </v:textbox>
            </v:shape>
            <v:shape id="_x0000_s1223" type="#_x0000_t202" style="height:204;left:63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cc: Terrence.McMillan@va.gov</w:t>
                    </w:r>
                  </w:p>
                </w:txbxContent>
              </v:textbox>
            </v:shape>
            <v:shape id="_x0000_s1224" type="#_x0000_t202" style="height:204;left:63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No physical documents will be accepted.</w:t>
                    </w: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225" type="#_x0000_t202" style="height:204;left:3228;mso-position-horizontal-relative:page;mso-position-vertical-relative:page;position:absolute;top:43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James, Ryan</w:t>
                    </w:r>
                  </w:p>
                </w:txbxContent>
              </v:textbox>
            </v:shape>
            <v:shape id="_x0000_s1226" type="#_x0000_t202" style="height:204;left:6924;mso-position-horizontal-relative:page;mso-position-vertical-relative:page;position:absolute;top:4364;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(843) 518-2448</w:t>
                    </w:r>
                  </w:p>
                </w:txbxContent>
              </v:textbox>
            </v:shape>
            <v:shape id="_x0000_s1227" type="#_x0000_t202" style="height:204;left:636;mso-position-horizontal-relative:page;mso-position-vertical-relative:page;position:absolute;top:56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Project: 534-25-102 Renovate Canteen Kitchen Phase II at Ralph H Johnson VAMC 109 Bee St. Charleston,  SC 29401</w:t>
                    </w:r>
                  </w:p>
                </w:txbxContent>
              </v:textbox>
            </v:shape>
            <v:shape id="_x0000_s1228" type="#_x0000_t202" style="height:204;left:636;mso-position-horizontal-relative:page;mso-position-vertical-relative:page;position:absolute;top:57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t>
                    </w:r>
                  </w:p>
                </w:txbxContent>
              </v:textbox>
            </v:shape>
            <v:shape id="_x0000_s1229" type="#_x0000_t202" style="height:204;left:636;mso-position-horizontal-relative:page;mso-position-vertical-relative:page;position:absolute;top:59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Project Description: The contractor will provide all supervision, labor, equipment, and materials needed to complete</w:t>
                    </w:r>
                  </w:p>
                </w:txbxContent>
              </v:textbox>
            </v:shape>
            <v:shape id="_x0000_s1230" type="#_x0000_t202" style="height:204;left:636;mso-position-horizontal-relative:page;mso-position-vertical-relative:page;position:absolute;top:61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work for project 534-25-102 Renovate Canteen kitchen PH 2 per the provided drawings , specifications, and the statement</w:t>
                    </w:r>
                  </w:p>
                </w:txbxContent>
              </v:textbox>
            </v:shape>
            <v:shape id="_x0000_s1231" type="#_x0000_t202" style="height:204;left:636;mso-position-horizontal-relative:page;mso-position-vertical-relative:page;position:absolute;top:62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of work (SOW).                                              </w:t>
                    </w:r>
                  </w:p>
                </w:txbxContent>
              </v:textbox>
            </v:shape>
            <v:shape id="_x0000_s1232" type="#_x0000_t202" style="height:204;left:636;mso-position-horizontal-relative:page;mso-position-vertical-relative:page;position:absolute;top:64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t>
                    </w:r>
                  </w:p>
                </w:txbxContent>
              </v:textbox>
            </v:shape>
            <v:shape id="_x0000_s1233" type="#_x0000_t202" style="height:204;left:636;mso-position-horizontal-relative:page;mso-position-vertical-relative:page;position:absolute;top:66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Period Of Performance: 180 days after issuance of Notice to Proceed.</w:t>
                    </w:r>
                  </w:p>
                </w:txbxContent>
              </v:textbox>
            </v:shape>
            <v:shape id="_x0000_s1234" type="#_x0000_t202" style="height:204;left:636;mso-position-horizontal-relative:page;mso-position-vertical-relative:page;position:absolute;top:67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t>
                    </w:r>
                  </w:p>
                </w:txbxContent>
              </v:textbox>
            </v:shape>
            <v:shape id="_x0000_s1235" type="#_x0000_t202" style="height:204;left:636;mso-position-horizontal-relative:page;mso-position-vertical-relative:page;position:absolute;top:69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acquisition is 100% Set-aside for Service-Disabled Veteran Owned Small Businesses (SDVOSBs) only.</w:t>
                    </w:r>
                  </w:p>
                </w:txbxContent>
              </v:textbox>
            </v:shape>
            <v:shape id="_x0000_s1236" type="#_x0000_t202" style="height:204;left:636;mso-position-horizontal-relative:page;mso-position-vertical-relative:page;position:absolute;top:71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offeror is required to complete VAAR 852.219-75 - Limitation on Subcontracting.</w:t>
                    </w:r>
                  </w:p>
                </w:txbxContent>
              </v:textbox>
            </v:shape>
            <v:shape id="_x0000_s1237" type="#_x0000_t202" style="height:204;left:636;mso-position-horizontal-relative:page;mso-position-vertical-relative:page;position:absolute;top:729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NAICS Code: 236220 ; Small Business Standard: $ 45 Million  </w:t>
                    </w:r>
                  </w:p>
                </w:txbxContent>
              </v:textbox>
            </v:shape>
            <v:shape id="_x0000_s1238" type="#_x0000_t202" style="height:204;left:636;mso-position-horizontal-relative:page;mso-position-vertical-relative:page;position:absolute;top:746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To be eligible for award, the offeror MUST be registered at the following websites: System for Award Management at</w:t>
                    </w:r>
                  </w:p>
                </w:txbxContent>
              </v:textbox>
            </v:shape>
            <v:shape id="_x0000_s1239" type="#_x0000_t202" style="height:204;left:636;mso-position-horizontal-relative:page;mso-position-vertical-relative:page;position:absolute;top:762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sam.gov with completed electronic annual representations certifications, VetCert at veterans.certify.sba.gov and comply</w:t>
                    </w:r>
                  </w:p>
                </w:txbxContent>
              </v:textbox>
            </v:shape>
            <v:shape id="_x0000_s1240" type="#_x0000_t202" style="height:204;left:636;mso-position-horizontal-relative:page;mso-position-vertical-relative:page;position:absolute;top:779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with VETS 4212, Federal Contractor Veterans Employment Report. Offerors MUST ensure registration in these websites are</w:t>
                    </w:r>
                  </w:p>
                </w:txbxContent>
              </v:textbox>
            </v:shape>
            <v:shape id="_x0000_s1241" type="#_x0000_t202" style="height:204;left:636;mso-position-horizontal-relative:page;mso-position-vertical-relative:page;position:absolute;top:796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accurate, complete, and have not expired.                   </w:t>
                    </w:r>
                  </w:p>
                </w:txbxContent>
              </v:textbox>
            </v:shape>
            <v:shape id="_x0000_s1242" type="#_x0000_t202" style="height:204;left:636;mso-position-horizontal-relative:page;mso-position-vertical-relative:page;position:absolute;top:813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t>
                    </w:r>
                  </w:p>
                </w:txbxContent>
              </v:textbox>
            </v:shape>
            <v:shape id="_x0000_s1243" type="#_x0000_t202" style="height:204;left:636;mso-position-horizontal-relative:page;mso-position-vertical-relative:page;position:absolute;top:830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An organized site visit is scheduled for 15 May 2026, at 10:00AM EDT. Only one site visit will be conducted.</w:t>
                    </w:r>
                  </w:p>
                </w:txbxContent>
              </v:textbox>
            </v:shape>
            <v:shape id="_x0000_s1244" type="#_x0000_t202" style="height:204;left:636;mso-position-horizontal-relative:page;mso-position-vertical-relative:page;position:absolute;top:846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Vendors must notify the designated contact in advance to confirm their attendance and to receive meeting and parking</w:t>
                    </w:r>
                  </w:p>
                </w:txbxContent>
              </v:textbox>
            </v:shape>
            <v:shape id="_x0000_s1245" type="#_x0000_t202" style="height:204;left:636;mso-position-horizontal-relative:page;mso-position-vertical-relative:page;position:absolute;top:863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details.  Christian Militzer at Christian.Militzer@va.gov and/or Ryan James at Ryan.James1@va.gov</w:t>
                    </w:r>
                  </w:p>
                </w:txbxContent>
              </v:textbox>
            </v:shape>
            <v:shape id="_x0000_s1246" type="#_x0000_t202" style="height:204;left:636;mso-position-horizontal-relative:page;mso-position-vertical-relative:page;position:absolute;top:880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t>
                    </w:r>
                  </w:p>
                </w:txbxContent>
              </v:textbox>
            </v:shape>
            <v:shape id="_x0000_s1247" type="#_x0000_t202" style="height:204;left:636;mso-position-horizontal-relative:page;mso-position-vertical-relative:page;position:absolute;top:897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Requests for Information (RFIs) - Due Date: 20 May 2026 at 10:00 am EDT via email Pamela.Moffitt@va.gov</w:t>
                    </w:r>
                  </w:p>
                </w:txbxContent>
              </v:textbox>
            </v:shape>
            <v:shape id="_x0000_s1248" type="#_x0000_t202" style="height:204;left:636;mso-position-horizontal-relative:page;mso-position-vertical-relative:page;position:absolute;top:914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Late RFIs may not be accepted and offerors are responsible of ensuring questions are received on time.</w:t>
                    </w:r>
                  </w:p>
                </w:txbxContent>
              </v:textbox>
            </v:shape>
            <v:shape id="_x0000_s1249" type="#_x0000_t202" style="height:204;left:636;mso-position-horizontal-relative:page;mso-position-vertical-relative:page;position:absolute;top:930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Responses to RFI’s and site visit sign-in sheet will be posted on SAM.gov on or around 17 June 2026</w:t>
                    </w:r>
                  </w:p>
                </w:txbxContent>
              </v:textbox>
            </v:shape>
            <v:shape id="_x0000_s1250" type="#_x0000_t202" style="height:204;left:636;mso-position-horizontal-relative:page;mso-position-vertical-relative:page;position:absolute;top:947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t>
                    </w:r>
                  </w:p>
                </w:txbxContent>
              </v:textbox>
            </v:shape>
            <v:shape id="_x0000_s1251" type="#_x0000_t202" style="height:204;left:636;mso-position-horizontal-relative:page;mso-position-vertical-relative:page;position:absolute;top:964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Request for Proposals (RFPs) - Due Date: 10 June 2026, at 10:00 am EDT via email Pamela.Moffitt@va.gov</w:t>
                    </w:r>
                  </w:p>
                </w:txbxContent>
              </v:textbox>
            </v:shape>
            <v:shape id="_x0000_s1252" type="#_x0000_t202" style="height:204;left:636;mso-position-horizontal-relative:page;mso-position-vertical-relative:page;position:absolute;top:98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Late RFPs may not be accepted and offerors are responsible for ensuring RFPs are received on time.</w:t>
                    </w:r>
                  </w:p>
                </w:txbxContent>
              </v:textbox>
            </v:shape>
            <v:shape id="_x0000_s1253" type="#_x0000_t202" style="height:204;left:636;mso-position-horizontal-relative:page;mso-position-vertical-relative:page;position:absolute;top:99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t>
                    </w:r>
                  </w:p>
                </w:txbxContent>
              </v:textbox>
            </v:shape>
            <v:shape id="_x0000_s1254" type="#_x0000_t202" style="height:204;left:636;mso-position-horizontal-relative:page;mso-position-vertical-relative:page;position:absolute;top:101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***NOTICE TO OFFERORS*** The Government shall NOT be responsible for payment of any stored materials. Payment for</w:t>
                    </w:r>
                  </w:p>
                </w:txbxContent>
              </v:textbox>
            </v:shape>
            <v:shape id="_x0000_s1255" type="#_x0000_t202" style="height:204;left:636;mso-position-horizontal-relative:page;mso-position-vertical-relative:page;position:absolute;top:103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material will not be made until the materials has been installed and confirmed to meet the technical standards.</w:t>
                    </w:r>
                  </w:p>
                </w:txbxContent>
              </v:textbox>
            </v:shape>
            <v:shape id="_x0000_s1256" type="#_x0000_t202" style="height:204;left:636;mso-position-horizontal-relative:page;mso-position-vertical-relative:page;position:absolute;top:104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t>
                    </w:r>
                  </w:p>
                </w:txbxContent>
              </v:textbox>
            </v:shape>
            <v:shape id="_x0000_s1257" type="#_x0000_t202" style="height:204;left:636;mso-position-horizontal-relative:page;mso-position-vertical-relative:page;position:absolute;top:106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System updates may lag policy updates. The System for Award Management (SAM) may continue to require entities to</w:t>
                    </w:r>
                  </w:p>
                </w:txbxContent>
              </v:textbox>
            </v:shape>
            <v:shape id="_x0000_s1258" type="#_x0000_t202" style="height:204;left:636;mso-position-horizontal-relative:page;mso-position-vertical-relative:page;position:absolute;top:108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complete representations based on provisions that are not included in agency solicitations. Examples include 52.222-25,</w:t>
                    </w:r>
                  </w:p>
                </w:txbxContent>
              </v:textbox>
            </v:shape>
            <v:shape id="_x0000_s1259" type="#_x0000_t202" style="height:204;left:636;mso-position-horizontal-relative:page;mso-position-vertical-relative:page;position:absolute;top:109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Affirmative Action Compliance, and paragraph (d) of 52.212-3, Offeror Representations and Certifications—Commercial</w:t>
                    </w:r>
                  </w:p>
                </w:txbxContent>
              </v:textbox>
            </v:shape>
            <v:shape id="_x0000_s1260" type="#_x0000_t202" style="height:204;left:636;mso-position-horizontal-relative:page;mso-position-vertical-relative:page;position:absolute;top:111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Products and Commercial Services. Contracting officers will not consider these representations when making award</w:t>
                    </w:r>
                  </w:p>
                </w:txbxContent>
              </v:textbox>
            </v:shape>
            <v:shape id="_x0000_s1261" type="#_x0000_t202" style="height:204;left:636;mso-position-horizontal-relative:page;mso-position-vertical-relative:page;position:absolute;top:113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decisions/enforce requirements. Entities are not required to, nor are they able to, update their SAM entity registration</w:t>
                    </w:r>
                  </w:p>
                </w:txbxContent>
              </v:textbox>
            </v:shape>
            <v:shape id="_x0000_s1262" type="#_x0000_t202" style="height:204;left:4116;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63" type="#_x0000_t202" style="height:204;left:7620;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180</w:t>
                    </w:r>
                  </w:p>
                </w:txbxContent>
              </v:textbox>
            </v:shape>
            <v:shape id="_x0000_s1264" type="#_x0000_t202" style="height:204;left:972;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5" type="#_x0000_t202" style="height:204;left:198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height:204;left:582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7" type="#_x0000_t202" style="height:204;left:7164;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8" type="#_x0000_t202" style="height:204;left:8676;mso-position-horizontal-relative:page;mso-position-vertical-relative:page;position:absolute;top:11804;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height:204;left:972;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height:204;left:2124;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p>
                </w:txbxContent>
              </v:textbox>
            </v:shape>
            <v:shape id="_x0000_s1271" type="#_x0000_t202" style="height:204;left:9132;mso-position-horizontal-relative:page;mso-position-vertical-relative:page;position:absolute;top:12500;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72" type="#_x0000_t202" style="height:204;left:3132;mso-position-horizontal-relative:page;mso-position-vertical-relative:page;position:absolute;top:13076;width:164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 Electronic</w:t>
                    </w:r>
                  </w:p>
                </w:txbxContent>
              </v:textbox>
            </v:shape>
            <v:shape id="_x0000_s1273" type="#_x0000_t202" style="height:204;left:9852;mso-position-horizontal-relative:page;mso-position-vertical-relative:page;position:absolute;top:13076;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10AM</w:t>
                    </w:r>
                  </w:p>
                </w:txbxContent>
              </v:textbox>
            </v:shape>
            <v:shape id="_x0000_s1274" type="#_x0000_t202" style="height:204;left:10716;mso-position-horizontal-relative:page;mso-position-vertical-relative:page;position:absolute;top:13076;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75" type="#_x0000_t202" style="height:204;left:2364;mso-position-horizontal-relative:page;mso-position-vertical-relative:page;position:absolute;top:1331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06-10-2026</w:t>
                    </w:r>
                  </w:p>
                </w:txbxContent>
              </v:textbox>
            </v:shape>
            <v:shape id="_x0000_s1276" type="#_x0000_t202" style="height:204;left:2700;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height:204;left:3468;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2940;mso-position-horizontal-relative:page;mso-position-vertical-relative:page;position:absolute;top:14348;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w:t>
                    </w:r>
                  </w:p>
                </w:txbxContent>
              </v:textbox>
            </v:shape>
          </v:group>
        </w:pict>
      </w:r>
    </w:p>
    <w:p>
      <w:pPr>
        <w:pageBreakBefore/>
        <w:sectPr>
          <w:type w:val="continuous"/>
          <w:pgMar w:top="1080" w:right="1440" w:bottom="1080" w:left="1440" w:header="360" w:footer="360"/>
          <w:cols w:space="720"/>
        </w:sectPr>
      </w:pPr>
      <w:r>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pict>
          <v:group id="_x0000_s1279" alt="DSI Form 1" style="height:11in;margin-left:0;margin-top:0;mso-position-horizontal-relative:page;mso-position-vertical-relative:page;position:absolute;width:612pt;z-index:251659264" coordorigin="0,0" coordsize="12240,15840">
            <v:shape id="_x0000_s1280" type="#_x0000_t32" style="height:0;left:722;mso-position-horizontal-relative:page;mso-position-vertical-relative:page;position:absolute;top:937;width:10795" o:connectortype="straight" strokeweight="1.9pt"/>
            <v:shape id="_x0000_s1281" type="#_x0000_t202" style="height:152;left:722;mso-position-horizontal-relative:page;mso-position-vertical-relative:page;position:absolute;top:8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height:0;left:722;mso-position-horizontal-relative:page;mso-position-vertical-relative:page;position:absolute;top:14862;width:10795" o:connectortype="straight" strokeweight="1.9pt"/>
            <v:shape id="_x0000_s1283" type="#_x0000_t202" style="height:152;left:722;mso-position-horizontal-relative:page;mso-position-vertical-relative:page;position:absolute;top:14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height:0;left:722;mso-position-horizontal-relative:page;mso-position-vertical-relative:page;position:absolute;top:1196;width:10795" o:connectortype="straight" strokeweight="0.95pt"/>
            <v:shape id="_x0000_s1285" type="#_x0000_t202" style="height:152;left:7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height:0;left:722;mso-position-horizontal-relative:page;mso-position-vertical-relative:page;position:absolute;top:3140;width:10795" o:connectortype="straight" strokeweight="0.95pt"/>
            <v:shape id="_x0000_s1287" type="#_x0000_t202" style="height:152;left:722;mso-position-horizontal-relative:page;mso-position-vertical-relative:page;position:absolute;top:303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height:0;left:722;mso-position-horizontal-relative:page;mso-position-vertical-relative:page;position:absolute;top:5108;width:10795" o:connectortype="straight" strokeweight="0.95pt"/>
            <v:shape id="_x0000_s1290"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height:0;left:722;mso-position-horizontal-relative:page;mso-position-vertical-relative:page;position:absolute;top:5492;width:10795" o:connectortype="straight" strokeweight="0.95pt"/>
            <v:shape id="_x0000_s1292" type="#_x0000_t202" style="height:152;left:722;mso-position-horizontal-relative:page;mso-position-vertical-relative:page;position:absolute;top:53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height:0;left:722;mso-position-horizontal-relative:page;mso-position-vertical-relative:page;position:absolute;top:5972;width:10795" o:connectortype="straight" strokeweight="0.95pt"/>
            <v:shape id="_x0000_s1294" type="#_x0000_t202" style="height:152;left:722;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height:0;left:722;mso-position-horizontal-relative:page;mso-position-vertical-relative:page;position:absolute;top:6452;width:10795" o:connectortype="straight" strokeweight="0.95pt"/>
            <v:shape id="_x0000_s1296" type="#_x0000_t202" style="height:152;left:722;mso-position-horizontal-relative:page;mso-position-vertical-relative:page;position:absolute;top:63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height:0;left:722;mso-position-horizontal-relative:page;mso-position-vertical-relative:page;position:absolute;top:6932;width:10795" o:connectortype="straight" strokeweight="0.95pt"/>
            <v:shape id="_x0000_s1298" type="#_x0000_t202" style="height:152;left:722;mso-position-horizontal-relative:page;mso-position-vertical-relative:page;position:absolute;top:6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height:0;left:722;mso-position-horizontal-relative:page;mso-position-vertical-relative:page;position:absolute;top:7652;width:10795" o:connectortype="straight" strokeweight="0.95pt"/>
            <v:shape id="_x0000_s1300" type="#_x0000_t202" style="height:152;left:722;mso-position-horizontal-relative:page;mso-position-vertical-relative:page;position:absolute;top:7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height:0;left:722;mso-position-horizontal-relative:page;mso-position-vertical-relative:page;position:absolute;top:7892;width:10795" o:connectortype="straight" strokeweight="0.95pt"/>
            <v:shape id="_x0000_s1302" type="#_x0000_t202" style="height:152;left:722;mso-position-horizontal-relative:page;mso-position-vertical-relative:page;position:absolute;top:7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height:0;left:722;mso-position-horizontal-relative:page;mso-position-vertical-relative:page;position:absolute;top:9212;width:10795" o:connectortype="straight" strokeweight="0.95pt"/>
            <v:shape id="_x0000_s1304" type="#_x0000_t202" style="height:152;left:722;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height:0;left:722;mso-position-horizontal-relative:page;mso-position-vertical-relative:page;position:absolute;top:9932;width:10795" o:connectortype="straight" strokeweight="0.95pt"/>
            <v:shape id="_x0000_s1306" type="#_x0000_t202" style="height:152;left:722;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height:0;left:722;mso-position-horizontal-relative:page;mso-position-vertical-relative:page;position:absolute;top:10412;width:10795" o:connectortype="straight" strokeweight="0.95pt"/>
            <v:shape id="_x0000_s1308" type="#_x0000_t202" style="height:152;left:72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height:0;left:722;mso-position-horizontal-relative:page;mso-position-vertical-relative:page;position:absolute;top:11732;width:10795" o:connectortype="straight" strokeweight="0.95pt"/>
            <v:shape id="_x0000_s1310" type="#_x0000_t202" style="height:152;left:722;mso-position-horizontal-relative:page;mso-position-vertical-relative:page;position:absolute;top:116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height:0;left:722;mso-position-horizontal-relative:page;mso-position-vertical-relative:page;position:absolute;top:11972;width:10795" o:connectortype="straight" strokeweight="0.95pt"/>
            <v:shape id="_x0000_s1312" type="#_x0000_t202" style="height:152;left:7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height:0;left:722;mso-position-horizontal-relative:page;mso-position-vertical-relative:page;position:absolute;top:13412;width:10795" o:connectortype="straight" strokeweight="0.95pt"/>
            <v:shape id="_x0000_s1314" type="#_x0000_t202" style="height:152;left:722;mso-position-horizontal-relative:page;mso-position-vertical-relative:page;position:absolute;top:13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height:0;left:722;mso-position-horizontal-relative:page;mso-position-vertical-relative:page;position:absolute;top:14132;width:10795" o:connectortype="straight" strokeweight="0.95pt"/>
            <v:shape id="_x0000_s1316" type="#_x0000_t202" style="height:152;left:722;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height:0;left:6122;mso-position-horizontal-relative:page;mso-position-vertical-relative:page;position:absolute;top:1628;width:5395" o:connectortype="straight" strokeweight="0.95pt"/>
            <v:shape id="_x0000_s1318" type="#_x0000_t202" style="height:152;left:6122;mso-position-horizontal-relative:page;mso-position-vertical-relative:page;position:absolute;top:15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height:0;left:722;mso-position-horizontal-relative:page;mso-position-vertical-relative:page;position:absolute;top:2852;width:5395" o:connectortype="straight" strokeweight="0.95pt"/>
            <v:shape id="_x0000_s1320" type="#_x0000_t202" style="height:152;left:722;mso-position-horizontal-relative:page;mso-position-vertical-relative:page;position:absolute;top:2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height:0;left:4202;mso-position-horizontal-relative:page;mso-position-vertical-relative:page;position:absolute;top:10652;width:1915" o:connectortype="straight" strokeweight="0.95pt"/>
            <v:shape id="_x0000_s1322"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height:1944;left:6130;mso-position-horizontal-relative:page;mso-position-vertical-relative:page;position:absolute;top:1186;width:0" o:connectortype="straight" strokeweight="0.7pt"/>
            <v:shape id="_x0000_s1325" type="#_x0000_t202" style="height:152;left:61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height:1810;left:6130;mso-position-horizontal-relative:page;mso-position-vertical-relative:page;position:absolute;top:9922;width:0" o:connectortype="straight" strokeweight="0.7pt"/>
            <v:shape id="_x0000_s1327" type="#_x0000_t32" style="height:1320;left:2002;mso-position-horizontal-relative:page;mso-position-vertical-relative:page;position:absolute;top:3802;width:0" o:connectortype="straight" strokeweight="0.7pt"/>
            <v:shape id="_x0000_s1328" type="#_x0000_t202" style="height:152;left:1994;mso-position-horizontal-relative:page;mso-position-vertical-relative:page;position:absolute;top:37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height:730;left:5938;mso-position-horizontal-relative:page;mso-position-vertical-relative:page;position:absolute;top:6913;width:0" o:connectortype="straight" strokeweight="0.7pt"/>
            <v:shape id="_x0000_s1330" type="#_x0000_t32" style="height:730;left:9778;mso-position-horizontal-relative:page;mso-position-vertical-relative:page;position:absolute;top:6913;width:0" o:connectortype="straight" strokeweight="0.7pt"/>
            <v:shape id="_x0000_s1331" type="#_x0000_t32" style="height:2880;left:6130;mso-position-horizontal-relative:page;mso-position-vertical-relative:page;position:absolute;top:11962;width:0" o:connectortype="straight" strokeweight="0.7pt"/>
            <v:shape id="_x0000_s1332" type="#_x0000_t202" style="height:152;left:61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height:480;left:4786;mso-position-horizontal-relative:page;mso-position-vertical-relative:page;position:absolute;top:9922;width:0" o:connectortype="straight" strokeweight="0.7pt"/>
            <v:shape id="_x0000_s1334" type="#_x0000_t202" style="height:152;left:4778;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height:960;left:2098;mso-position-horizontal-relative:page;mso-position-vertical-relative:page;position:absolute;top:5962;width:0" o:connectortype="straight" strokeweight="0.7pt"/>
            <v:shape id="_x0000_s1336" type="#_x0000_t32" style="height:960;left:3058;mso-position-horizontal-relative:page;mso-position-vertical-relative:page;position:absolute;top:5962;width:0" o:connectortype="straight" strokeweight="0.7pt"/>
            <v:shape id="_x0000_s1337" type="#_x0000_t32" style="height:960;left:4018;mso-position-horizontal-relative:page;mso-position-vertical-relative:page;position:absolute;top:5962;width:0" o:connectortype="straight" strokeweight="0.7pt"/>
            <v:shape id="_x0000_s1338" type="#_x0000_t202" style="height:152;left:401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height:960;left:4978;mso-position-horizontal-relative:page;mso-position-vertical-relative:page;position:absolute;top:5962;width:0" o:connectortype="straight" strokeweight="0.7pt"/>
            <v:shape id="_x0000_s1340" type="#_x0000_t202" style="height:152;left:497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height:960;left:5938;mso-position-horizontal-relative:page;mso-position-vertical-relative:page;position:absolute;top:5962;width:0" o:connectortype="straight" strokeweight="0.7pt"/>
            <v:shape id="_x0000_s1342" type="#_x0000_t202" style="height:152;left:593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height:960;left:6898;mso-position-horizontal-relative:page;mso-position-vertical-relative:page;position:absolute;top:5962;width:0" o:connectortype="straight" strokeweight="0.7pt"/>
            <v:shape id="_x0000_s1344" type="#_x0000_t202" style="height:152;left:689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height:960;left:7858;mso-position-horizontal-relative:page;mso-position-vertical-relative:page;position:absolute;top:5962;width:0" o:connectortype="straight" strokeweight="0.7pt"/>
            <v:shape id="_x0000_s1346" type="#_x0000_t32" style="height:960;left:8818;mso-position-horizontal-relative:page;mso-position-vertical-relative:page;position:absolute;top:5962;width:0" o:connectortype="straight" strokeweight="0.7pt"/>
            <v:shape id="_x0000_s1347" type="#_x0000_t32" style="height:960;left:9778;mso-position-horizontal-relative:page;mso-position-vertical-relative:page;position:absolute;top:5962;width:0" o:connectortype="straight" strokeweight="0.7pt"/>
            <v:shape id="_x0000_s1348" type="#_x0000_t32" style="height:960;left:10738;mso-position-horizontal-relative:page;mso-position-vertical-relative:page;position:absolute;top:5962;width:0" o:connectortype="straight" strokeweight="0.7pt"/>
            <v:shape id="_x0000_s1349" type="#_x0000_t32" style="height:240;left:4210;mso-position-horizontal-relative:page;mso-position-vertical-relative:page;position:absolute;top:10402;width:0" o:connectortype="straight" strokeweight="0.7pt"/>
            <v:shape id="_x0000_s1350" type="#_x0000_t202" style="height:152;left:420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height:720;left:5098;mso-position-horizontal-relative:page;mso-position-vertical-relative:page;position:absolute;top:9202;width:0" o:connectortype="straight" strokeweight="0.7pt"/>
            <v:shape id="_x0000_s1352" type="#_x0000_t202" style="height:152;left:5090;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height:720;left:4594;mso-position-horizontal-relative:page;mso-position-vertical-relative:page;position:absolute;top:14122;width:0" o:connectortype="straight" strokeweight="0.7pt"/>
            <v:shape id="_x0000_s1354" type="#_x0000_t202" style="height:152;left:45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height:720;left:9994;mso-position-horizontal-relative:page;mso-position-vertical-relative:page;position:absolute;top:14122;width:0" o:connectortype="straight" strokeweight="0.7pt"/>
            <v:shape id="_x0000_s1356" type="#_x0000_t202" style="height:152;left:99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height:0;left:6170;mso-position-horizontal-relative:page;mso-position-vertical-relative:page;position:absolute;top:10167;width:187" o:connectortype="straight" strokeweight="0.5pt"/>
            <v:shape id="_x0000_s1358"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height:0;left:8498;mso-position-horizontal-relative:page;mso-position-vertical-relative:page;position:absolute;top:10167;width:187" o:connectortype="straight" strokeweight="0.5pt"/>
            <v:shape id="_x0000_s1360" type="#_x0000_t32" style="height:0;left:6170;mso-position-horizontal-relative:page;mso-position-vertical-relative:page;position:absolute;top:10359;width:197" o:connectortype="straight" strokeweight="0.5pt"/>
            <v:shape id="_x0000_s1361" type="#_x0000_t202" style="height:152;left:6170;mso-position-horizontal-relative:page;mso-position-vertical-relative:page;position:absolute;top:1025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height:0;left:8498;mso-position-horizontal-relative:page;mso-position-vertical-relative:page;position:absolute;top:10359;width:197" o:connectortype="straight" strokeweight="0.5pt"/>
            <v:shape id="_x0000_s1363" type="#_x0000_t32" style="height:192;left:6173;mso-position-horizontal-relative:page;mso-position-vertical-relative:page;position:absolute;top:10162;width:0" o:connectortype="straight" strokeweight="0.25pt"/>
            <v:shape id="_x0000_s1364"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height:192;left:6365;mso-position-horizontal-relative:page;mso-position-vertical-relative:page;position:absolute;top:10162;width:0" o:connectortype="straight" strokeweight="0.25pt"/>
            <v:shape id="_x0000_s1366" type="#_x0000_t202" style="height:152;left:6362;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height:192;left:8501;mso-position-horizontal-relative:page;mso-position-vertical-relative:page;position:absolute;top:10162;width:0" o:connectortype="straight" strokeweight="0.25pt"/>
            <v:shape id="_x0000_s1368" type="#_x0000_t202" style="height:152;left:8498;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height:192;left:8693;mso-position-horizontal-relative:page;mso-position-vertical-relative:page;position:absolute;top:10162;width:0" o:connectortype="straight" strokeweight="0.25pt"/>
            <v:shape id="_x0000_s1370" type="#_x0000_t32" style="height:0;left:770;mso-position-horizontal-relative:page;mso-position-vertical-relative:page;position:absolute;top:12015;width:187" o:connectortype="straight" strokeweight="0.5pt"/>
            <v:shape id="_x0000_s1371"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height:0;left:6170;mso-position-horizontal-relative:page;mso-position-vertical-relative:page;position:absolute;top:12015;width:187" o:connectortype="straight" strokeweight="0.5pt"/>
            <v:shape id="_x0000_s137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height:0;left:770;mso-position-horizontal-relative:page;mso-position-vertical-relative:page;position:absolute;top:12207;width:197" o:connectortype="straight" strokeweight="0.5pt"/>
            <v:shape id="_x0000_s1375" type="#_x0000_t202" style="height:152;left:7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height:0;left:6170;mso-position-horizontal-relative:page;mso-position-vertical-relative:page;position:absolute;top:12207;width:197" o:connectortype="straight" strokeweight="0.5pt"/>
            <v:shape id="_x0000_s1377" type="#_x0000_t202" style="height:152;left:61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height:192;left:773;mso-position-horizontal-relative:page;mso-position-vertical-relative:page;position:absolute;top:12010;width:0" o:connectortype="straight" strokeweight="0.25pt"/>
            <v:shape id="_x0000_s1379"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height:192;left:965;mso-position-horizontal-relative:page;mso-position-vertical-relative:page;position:absolute;top:12010;width:0" o:connectortype="straight" strokeweight="0.25pt"/>
            <v:shape id="_x0000_s1381" type="#_x0000_t202" style="height:152;left:9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height:192;left:6173;mso-position-horizontal-relative:page;mso-position-vertical-relative:page;position:absolute;top:12010;width:0" o:connectortype="straight" strokeweight="0.25pt"/>
            <v:shape id="_x0000_s138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height:192;left:6365;mso-position-horizontal-relative:page;mso-position-vertical-relative:page;position:absolute;top:12010;width:0" o:connectortype="straight" strokeweight="0.25pt"/>
            <v:shape id="_x0000_s1385" type="#_x0000_t202" style="height:152;left:63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height:201;left:722;mso-position-horizontal-relative:page;mso-position-vertical-relative:page;position:absolute;top:1218;width:2984" filled="f" stroked="f">
              <v:textbox inset="0,0,0,0">
                <w:txbxContent>
                  <w:p>
                    <w:pPr>
                      <w:spacing w:before="0"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height:201;left:6170;mso-position-horizontal-relative:page;mso-position-vertical-relative:page;position:absolute;top:1218;width:1971" filled="f" stroked="f">
              <v:textbox inset="0,0,0,0">
                <w:txbxContent>
                  <w:p>
                    <w:pPr>
                      <w:spacing w:before="0"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height:201;left:6170;mso-position-horizontal-relative:page;mso-position-vertical-relative:page;position:absolute;top:1650;width:2117" filled="f" stroked="f">
              <v:textbox inset="0,0,0,0">
                <w:txbxContent>
                  <w:p>
                    <w:pPr>
                      <w:spacing w:before="0"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height:201;left:722;mso-position-horizontal-relative:page;mso-position-vertical-relative:page;position:absolute;top:2898;width:511" filled="f" stroked="f">
              <v:textbox inset="0,0,0,0">
                <w:txbxContent>
                  <w:p>
                    <w:pPr>
                      <w:spacing w:before="0" w:after="0" w:line="240" w:lineRule="auto"/>
                      <w:rPr>
                        <w:rFonts w:ascii="Arial" w:hAnsi="Arial" w:cs="Arial"/>
                        <w:sz w:val="15"/>
                        <w:szCs w:val="15"/>
                      </w:rPr>
                    </w:pPr>
                    <w:r>
                      <w:rPr>
                        <w:rFonts w:ascii="Arial" w:hAnsi="Arial" w:cs="Arial"/>
                        <w:sz w:val="15"/>
                        <w:szCs w:val="15"/>
                      </w:rPr>
                      <w:t>CODE</w:t>
                    </w:r>
                  </w:p>
                </w:txbxContent>
              </v:textbox>
            </v:shape>
            <v:shape id="_x0000_s1390" type="#_x0000_t202" style="height:201;left:3002;mso-position-horizontal-relative:page;mso-position-vertical-relative:page;position:absolute;top:2898;width:1232" filled="f" stroked="f">
              <v:textbox inset="0,0,0,0">
                <w:txbxContent>
                  <w:p>
                    <w:pPr>
                      <w:spacing w:before="0"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height:201;left:722;mso-position-horizontal-relative:page;mso-position-vertical-relative:page;position:absolute;top:3210;width:10086" filled="f" stroked="f">
              <v:textbox inset="0,0,0,0">
                <w:txbxContent>
                  <w:p>
                    <w:pPr>
                      <w:spacing w:before="0"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height:201;left:1034;mso-position-horizontal-relative:page;mso-position-vertical-relative:page;position:absolute;top:3378;width:7038" filled="f" stroked="f">
              <v:textbox inset="0,0,0,0">
                <w:txbxContent>
                  <w:p>
                    <w:pPr>
                      <w:spacing w:before="0"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height:201;left:722;mso-position-horizontal-relative:page;mso-position-vertical-relative:page;position:absolute;top:4290;width:837" filled="f" stroked="f">
              <v:textbox inset="0,0,0,0">
                <w:txbxContent>
                  <w:p>
                    <w:pPr>
                      <w:spacing w:before="0"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height:201;left:722;mso-position-horizontal-relative:page;mso-position-vertical-relative:page;position:absolute;top:5106;width:5527" filled="f" stroked="f">
              <v:textbox inset="0,0,0,0">
                <w:txbxContent>
                  <w:p>
                    <w:pPr>
                      <w:spacing w:before="0"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height:201;left:4394;mso-position-horizontal-relative:page;mso-position-vertical-relative:page;position:absolute;top:5514;width:3275" filled="f" stroked="f">
              <v:textbox inset="0,0,0,0">
                <w:txbxContent>
                  <w:p>
                    <w:pPr>
                      <w:spacing w:before="0"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height:201;left:722;mso-position-horizontal-relative:page;mso-position-vertical-relative:page;position:absolute;top:6014;width:1061" filled="f" stroked="f">
              <v:textbox inset="0,0,0,0">
                <w:txbxContent>
                  <w:p>
                    <w:pPr>
                      <w:spacing w:before="0"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height:201;left:914;mso-position-horizontal-relative:page;mso-position-vertical-relative:page;position:absolute;top:6210;width:734" filled="f" stroked="f">
              <v:textbox inset="0,0,0,0">
                <w:txbxContent>
                  <w:p>
                    <w:pPr>
                      <w:spacing w:before="0" w:after="0" w:line="240" w:lineRule="auto"/>
                      <w:rPr>
                        <w:rFonts w:ascii="Arial" w:hAnsi="Arial" w:cs="Arial"/>
                        <w:sz w:val="15"/>
                        <w:szCs w:val="15"/>
                      </w:rPr>
                    </w:pPr>
                    <w:r>
                      <w:rPr>
                        <w:rFonts w:ascii="Arial" w:hAnsi="Arial" w:cs="Arial"/>
                        <w:sz w:val="15"/>
                        <w:szCs w:val="15"/>
                      </w:rPr>
                      <w:t>NUMBER</w:t>
                    </w:r>
                  </w:p>
                </w:txbxContent>
              </v:textbox>
            </v:shape>
            <v:shape id="_x0000_s1398" type="#_x0000_t202" style="height:201;left:1082;mso-position-horizontal-relative:page;mso-position-vertical-relative:page;position:absolute;top:6618;width:520" filled="f" stroked="f">
              <v:textbox inset="0,0,0,0">
                <w:txbxContent>
                  <w:p>
                    <w:pPr>
                      <w:spacing w:before="0" w:after="0" w:line="240" w:lineRule="auto"/>
                      <w:rPr>
                        <w:rFonts w:ascii="Arial" w:hAnsi="Arial" w:cs="Arial"/>
                        <w:sz w:val="15"/>
                        <w:szCs w:val="15"/>
                      </w:rPr>
                    </w:pPr>
                    <w:r>
                      <w:rPr>
                        <w:rFonts w:ascii="Arial" w:hAnsi="Arial" w:cs="Arial"/>
                        <w:sz w:val="15"/>
                        <w:szCs w:val="15"/>
                      </w:rPr>
                      <w:t>DATE.</w:t>
                    </w:r>
                  </w:p>
                </w:txbxContent>
              </v:textbox>
            </v:shape>
            <v:shape id="_x0000_s1399" type="#_x0000_t202" style="height:201;left:722;mso-position-horizontal-relative:page;mso-position-vertical-relative:page;position:absolute;top:6954;width:4932" filled="f" stroked="f">
              <v:textbox inset="0,0,0,0">
                <w:txbxContent>
                  <w:p>
                    <w:pPr>
                      <w:spacing w:before="0"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height:201;left:6026;mso-position-horizontal-relative:page;mso-position-vertical-relative:page;position:absolute;top:6954;width:1310" filled="f" stroked="f">
              <v:textbox inset="0,0,0,0">
                <w:txbxContent>
                  <w:p>
                    <w:pPr>
                      <w:spacing w:before="0"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height:201;left:9842;mso-position-horizontal-relative:page;mso-position-vertical-relative:page;position:absolute;top:6954;width:1379" filled="f" stroked="f">
              <v:textbox inset="0,0,0,0">
                <w:txbxContent>
                  <w:p>
                    <w:pPr>
                      <w:spacing w:before="0"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height:201;left:722;mso-position-horizontal-relative:page;mso-position-vertical-relative:page;position:absolute;top:7914;width:1722" filled="f" stroked="f">
              <v:textbox inset="0,0,0,0">
                <w:txbxContent>
                  <w:p>
                    <w:pPr>
                      <w:spacing w:before="0"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height:201;left:722;mso-position-horizontal-relative:page;mso-position-vertical-relative:page;position:absolute;top:9234;width:992" filled="f" stroked="f">
              <v:textbox inset="0,0,0,0">
                <w:txbxContent>
                  <w:p>
                    <w:pPr>
                      <w:spacing w:before="0"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height:201;left:5138;mso-position-horizontal-relative:page;mso-position-vertical-relative:page;position:absolute;top:9234;width:3499" filled="f" stroked="f">
              <v:textbox inset="0,0,0,0">
                <w:txbxContent>
                  <w:p>
                    <w:pPr>
                      <w:spacing w:before="0"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height:201;left:722;mso-position-horizontal-relative:page;mso-position-vertical-relative:page;position:absolute;top:9954;width:3567" filled="f" stroked="f">
              <v:textbox inset="0,0,0,0">
                <w:txbxContent>
                  <w:p>
                    <w:pPr>
                      <w:spacing w:before="0"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height:201;left:4826;mso-position-horizontal-relative:page;mso-position-vertical-relative:page;position:absolute;top:9954;width:434" filled="f" stroked="f">
              <v:textbox inset="0,0,0,0">
                <w:txbxContent>
                  <w:p>
                    <w:pPr>
                      <w:spacing w:before="0" w:after="0" w:line="240" w:lineRule="auto"/>
                      <w:rPr>
                        <w:rFonts w:ascii="Arial" w:hAnsi="Arial" w:cs="Arial"/>
                        <w:sz w:val="15"/>
                        <w:szCs w:val="15"/>
                      </w:rPr>
                    </w:pPr>
                    <w:r>
                      <w:rPr>
                        <w:rFonts w:ascii="Arial" w:hAnsi="Arial" w:cs="Arial"/>
                        <w:sz w:val="15"/>
                        <w:szCs w:val="15"/>
                      </w:rPr>
                      <w:t>ITEM</w:t>
                    </w:r>
                  </w:p>
                </w:txbxContent>
              </v:textbox>
            </v:shape>
            <v:shape id="_x0000_s1407" type="#_x0000_t202" style="height:201;left:6170;mso-position-horizontal-relative:page;mso-position-vertical-relative:page;position:absolute;top:9954;width:4863" filled="f" stroked="f">
              <v:textbox inset="0,0,0,0">
                <w:txbxContent>
                  <w:p>
                    <w:pPr>
                      <w:spacing w:before="0"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height:201;left:6386;mso-position-horizontal-relative:page;mso-position-vertical-relative:page;position:absolute;top:10194;width:1353" filled="f" stroked="f">
              <v:textbox inset="0,0,0,0">
                <w:txbxContent>
                  <w:p>
                    <w:pPr>
                      <w:spacing w:before="0"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height:201;left:780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height:201;left:8762;mso-position-horizontal-relative:page;mso-position-vertical-relative:page;position:absolute;top:10194;width:1404"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height:201;left:1008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height:201;left:722;mso-position-horizontal-relative:page;mso-position-vertical-relative:page;position:absolute;top:10434;width:1739" filled="f" stroked="f">
              <v:textbox inset="0,0,0,0">
                <w:txbxContent>
                  <w:p>
                    <w:pPr>
                      <w:spacing w:before="0"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height:201;left:6170;mso-position-horizontal-relative:page;mso-position-vertical-relative:page;position:absolute;top:10434;width:2460" filled="f" stroked="f">
              <v:textbox inset="0,0,0,0">
                <w:txbxContent>
                  <w:p>
                    <w:pPr>
                      <w:spacing w:before="0"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height:201;left:6170;mso-position-horizontal-relative:page;mso-position-vertical-relative:page;position:absolute;top:11418;width:657" filled="f" stroked="f">
              <v:textbox inset="0,0,0,0">
                <w:txbxContent>
                  <w:p>
                    <w:pPr>
                      <w:spacing w:before="0" w:after="0" w:line="240" w:lineRule="auto"/>
                      <w:rPr>
                        <w:rFonts w:ascii="Arial" w:hAnsi="Arial" w:cs="Arial"/>
                        <w:sz w:val="15"/>
                        <w:szCs w:val="15"/>
                      </w:rPr>
                    </w:pPr>
                    <w:r>
                      <w:rPr>
                        <w:rFonts w:ascii="Arial" w:hAnsi="Arial" w:cs="Arial"/>
                        <w:sz w:val="15"/>
                        <w:szCs w:val="15"/>
                      </w:rPr>
                      <w:t>PHONE:</w:t>
                    </w:r>
                  </w:p>
                </w:txbxContent>
              </v:textbox>
            </v:shape>
            <v:shape id="_x0000_s1415" type="#_x0000_t202" style="height:201;left:9122;mso-position-horizontal-relative:page;mso-position-vertical-relative:page;position:absolute;top:11418;width:408" filled="f" stroked="f">
              <v:textbox inset="0,0,0,0">
                <w:txbxContent>
                  <w:p>
                    <w:pPr>
                      <w:spacing w:before="0" w:after="0" w:line="240" w:lineRule="auto"/>
                      <w:rPr>
                        <w:rFonts w:ascii="Arial" w:hAnsi="Arial" w:cs="Arial"/>
                        <w:sz w:val="15"/>
                        <w:szCs w:val="15"/>
                      </w:rPr>
                    </w:pPr>
                    <w:r>
                      <w:rPr>
                        <w:rFonts w:ascii="Arial" w:hAnsi="Arial" w:cs="Arial"/>
                        <w:sz w:val="15"/>
                        <w:szCs w:val="15"/>
                      </w:rPr>
                      <w:t>FAX:</w:t>
                    </w:r>
                  </w:p>
                </w:txbxContent>
              </v:textbox>
            </v:shape>
            <v:shape id="_x0000_s1416" type="#_x0000_t202" style="height:201;left:1010;mso-position-horizontal-relative:page;mso-position-vertical-relative:page;position:absolute;top:12018;width:2349" filled="f" stroked="f">
              <v:textbox inset="0,0,0,0">
                <w:txbxContent>
                  <w:p>
                    <w:pPr>
                      <w:spacing w:before="0"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height:201;left:6410;mso-position-horizontal-relative:page;mso-position-vertical-relative:page;position:absolute;top:12018;width:898" filled="f" stroked="f">
              <v:textbox inset="0,0,0,0">
                <w:txbxContent>
                  <w:p>
                    <w:pPr>
                      <w:spacing w:before="0"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height:201;left:10946;mso-position-horizontal-relative:page;mso-position-vertical-relative:page;position:absolute;top:12018;width:391" filled="f" stroked="f">
              <v:textbox inset="0,0,0,0">
                <w:txbxContent>
                  <w:p>
                    <w:pPr>
                      <w:spacing w:before="0" w:after="0" w:line="240" w:lineRule="auto"/>
                      <w:rPr>
                        <w:rFonts w:ascii="Arial" w:hAnsi="Arial" w:cs="Arial"/>
                        <w:sz w:val="15"/>
                        <w:szCs w:val="15"/>
                      </w:rPr>
                    </w:pPr>
                    <w:r>
                      <w:rPr>
                        <w:rFonts w:ascii="Arial" w:hAnsi="Arial" w:cs="Arial"/>
                        <w:sz w:val="15"/>
                        <w:szCs w:val="15"/>
                      </w:rPr>
                      <w:t>Your</w:t>
                    </w:r>
                  </w:p>
                </w:txbxContent>
              </v:textbox>
            </v:shape>
            <v:shape id="_x0000_s1419" type="#_x0000_t202" style="height:201;left:4706;mso-position-horizontal-relative:page;mso-position-vertical-relative:page;position:absolute;top:12210;width:1301" filled="f" stroked="f">
              <v:textbox inset="0,0,0,0">
                <w:txbxContent>
                  <w:p>
                    <w:pPr>
                      <w:spacing w:before="0"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height:201;left:6170;mso-position-horizontal-relative:page;mso-position-vertical-relative:page;position:absolute;top:12210;width:4848" filled="f" stroked="f">
              <v:textbox inset="0,0,0,0">
                <w:txbxContent>
                  <w:p>
                    <w:pPr>
                      <w:spacing w:before="0"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height:201;left:770;mso-position-horizontal-relative:page;mso-position-vertical-relative:page;position:absolute;top:12378;width:5037" filled="f" stroked="f">
              <v:textbox inset="0,0,0,0">
                <w:txbxContent>
                  <w:p>
                    <w:pPr>
                      <w:spacing w:before="0"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height:201;left:6170;mso-position-horizontal-relative:page;mso-position-vertical-relative:page;position:absolute;top:12378;width:4976" filled="f" stroked="f">
              <v:textbox inset="0,0,0,0">
                <w:txbxContent>
                  <w:p>
                    <w:pPr>
                      <w:spacing w:before="0"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height:201;left:770;mso-position-horizontal-relative:page;mso-position-vertical-relative:page;position:absolute;top:12546;width:4909" filled="f" stroked="f">
              <v:textbox inset="0,0,0,0">
                <w:txbxContent>
                  <w:p>
                    <w:pPr>
                      <w:spacing w:before="0"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height:201;left:6170;mso-position-horizontal-relative:page;mso-position-vertical-relative:page;position:absolute;top:12546;width:4899" filled="f" stroked="f">
              <v:textbox inset="0,0,0,0">
                <w:txbxContent>
                  <w:p>
                    <w:pPr>
                      <w:spacing w:before="0"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height:201;left:770;mso-position-horizontal-relative:page;mso-position-vertical-relative:page;position:absolute;top:12714;width:4780" filled="f" stroked="f">
              <v:textbox inset="0,0,0,0">
                <w:txbxContent>
                  <w:p>
                    <w:pPr>
                      <w:spacing w:before="0"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height:201;left:6170;mso-position-horizontal-relative:page;mso-position-vertical-relative:page;position:absolute;top:12714;width:2195" filled="f" stroked="f">
              <v:textbox inset="0,0,0,0">
                <w:txbxContent>
                  <w:p>
                    <w:pPr>
                      <w:spacing w:before="0"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height:201;left:770;mso-position-horizontal-relative:page;mso-position-vertical-relative:page;position:absolute;top:12882;width:4925" filled="f" stroked="f">
              <v:textbox inset="0,0,0,0">
                <w:txbxContent>
                  <w:p>
                    <w:pPr>
                      <w:spacing w:before="0"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height:201;left:770;mso-position-horizontal-relative:page;mso-position-vertical-relative:page;position:absolute;top:13050;width:5158" filled="f" stroked="f">
              <v:textbox inset="0,0,0,0">
                <w:txbxContent>
                  <w:p>
                    <w:pPr>
                      <w:spacing w:before="0"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height:201;left:770;mso-position-horizontal-relative:page;mso-position-vertical-relative:page;position:absolute;top:13218;width:2993" filled="f" stroked="f">
              <v:textbox inset="0,0,0,0">
                <w:txbxContent>
                  <w:p>
                    <w:pPr>
                      <w:spacing w:before="0"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height:201;left:722;mso-position-horizontal-relative:page;mso-position-vertical-relative:page;position:absolute;top:13434;width:5095" filled="f" stroked="f">
              <v:textbox inset="0,0,0,0">
                <w:txbxContent>
                  <w:p>
                    <w:pPr>
                      <w:spacing w:before="0"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height:201;left:6170;mso-position-horizontal-relative:page;mso-position-vertical-relative:page;position:absolute;top:13434;width:3009" filled="f" stroked="f">
              <v:textbox inset="0,0,0,0">
                <w:txbxContent>
                  <w:p>
                    <w:pPr>
                      <w:spacing w:before="0"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height:201;left:1130;mso-position-horizontal-relative:page;mso-position-vertical-relative:page;position:absolute;top:13626;width:700" filled="f" stroked="f">
              <v:textbox inset="0,0,0,0">
                <w:txbxContent>
                  <w:p>
                    <w:pPr>
                      <w:spacing w:before="0"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height:201;left:722;mso-position-horizontal-relative:page;mso-position-vertical-relative:page;position:absolute;top:14154;width:1310" filled="f" stroked="f">
              <v:textbox inset="0,0,0,0">
                <w:txbxContent>
                  <w:p>
                    <w:pPr>
                      <w:spacing w:before="0"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height:201;left:4634;mso-position-horizontal-relative:page;mso-position-vertical-relative:page;position:absolute;top:14154;width:812" filled="f" stroked="f">
              <v:textbox inset="0,0,0,0">
                <w:txbxContent>
                  <w:p>
                    <w:pPr>
                      <w:spacing w:before="0"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height:201;left:6170;mso-position-horizontal-relative:page;mso-position-vertical-relative:page;position:absolute;top:14154;width:2632" filled="f" stroked="f">
              <v:textbox inset="0,0,0,0">
                <w:txbxContent>
                  <w:p>
                    <w:pPr>
                      <w:spacing w:before="0"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height:201;left:10010;mso-position-horizontal-relative:page;mso-position-vertical-relative:page;position:absolute;top:14154;width:1430" filled="f" stroked="f">
              <v:textbox inset="0,0,0,0">
                <w:txbxContent>
                  <w:p>
                    <w:pPr>
                      <w:spacing w:before="0"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height:201;left:6170;mso-position-horizontal-relative:page;mso-position-vertical-relative:page;position:absolute;top:14658;width:271" filled="f" stroked="f">
              <v:textbox inset="0,0,0,0">
                <w:txbxContent>
                  <w:p>
                    <w:pPr>
                      <w:spacing w:before="0" w:after="0" w:line="240" w:lineRule="auto"/>
                      <w:rPr>
                        <w:rFonts w:ascii="Arial" w:hAnsi="Arial" w:cs="Arial"/>
                        <w:sz w:val="15"/>
                        <w:szCs w:val="15"/>
                      </w:rPr>
                    </w:pPr>
                    <w:r>
                      <w:rPr>
                        <w:rFonts w:ascii="Arial" w:hAnsi="Arial" w:cs="Arial"/>
                        <w:sz w:val="15"/>
                        <w:szCs w:val="15"/>
                      </w:rPr>
                      <w:t>BY</w:t>
                    </w:r>
                  </w:p>
                </w:txbxContent>
              </v:textbox>
            </v:shape>
            <v:shape id="_x0000_s1438" type="#_x0000_t202" style="height:251;left:4442;mso-position-horizontal-relative:page;mso-position-vertical-relative:page;position:absolute;top:962;width:742"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height:251;left:4442;mso-position-horizontal-relative:page;mso-position-vertical-relative:page;position:absolute;top:7658;width:828"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height:152;left:9170;mso-position-horizontal-relative:page;mso-position-vertical-relative:page;position:absolute;top:14914;width:2444" filled="f" stroked="f">
              <v:textbox inset="0,0,0,0">
                <w:txbxContent>
                  <w:p>
                    <w:pPr>
                      <w:spacing w:before="0"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height:201;left:3674;mso-position-horizontal-relative:page;mso-position-vertical-relative:page;position:absolute;top:1218;width:1362" filled="f" stroked="f">
              <v:textbox inset="0,0,0,0">
                <w:txbxContent>
                  <w:p>
                    <w:pPr>
                      <w:spacing w:before="0"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height:201;left:8138;mso-position-horizontal-relative:page;mso-position-vertical-relative:page;position:absolute;top:1218;width:1396" filled="f" stroked="f">
              <v:textbox inset="0,0,0,0">
                <w:txbxContent>
                  <w:p>
                    <w:pPr>
                      <w:spacing w:before="0"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height:201;left:8282;mso-position-horizontal-relative:page;mso-position-vertical-relative:page;position:absolute;top:1650;width:2658" filled="f" stroked="f">
              <v:textbox inset="0,0,0,0">
                <w:txbxContent>
                  <w:p>
                    <w:pPr>
                      <w:spacing w:before="0"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height:201;left:8282;mso-position-horizontal-relative:page;mso-position-vertical-relative:page;position:absolute;top:3378;width:3010" filled="f" stroked="f">
              <v:textbox inset="0,0,0,0">
                <w:txbxContent>
                  <w:p>
                    <w:pPr>
                      <w:spacing w:before="0"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height:201;left:1034;mso-position-horizontal-relative:page;mso-position-vertical-relative:page;position:absolute;top:3546;width:8797" filled="f" stroked="f">
              <v:textbox inset="0,0,0,0">
                <w:txbxContent>
                  <w:p>
                    <w:pPr>
                      <w:spacing w:before="0"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height:201;left:2498;mso-position-horizontal-relative:page;mso-position-vertical-relative:page;position:absolute;top:5730;width:6986" filled="f" stroked="f">
              <v:textbox inset="0,0,0,0">
                <w:txbxContent>
                  <w:p>
                    <w:pPr>
                      <w:spacing w:before="0"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height:201;left:1130;mso-position-horizontal-relative:page;mso-position-vertical-relative:page;position:absolute;top:712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height:201;left:1322;mso-position-horizontal-relative:page;mso-position-vertical-relative:page;position:absolute;top:10122;width:2590" filled="f" stroked="f">
              <v:textbox inset="0,0,0,0">
                <w:txbxContent>
                  <w:p>
                    <w:pPr>
                      <w:spacing w:before="0"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height:201;left:1850;mso-position-horizontal-relative:page;mso-position-vertical-relative:page;position:absolute;top:1360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height:201;left:9194;mso-position-horizontal-relative:page;mso-position-vertical-relative:page;position:absolute;top:13434;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height:201;left:3314;mso-position-horizontal-relative:page;mso-position-vertical-relative:page;position:absolute;top:12018;width:2383"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height:201;left:770;mso-position-horizontal-relative:page;mso-position-vertical-relative:page;position:absolute;top:12210;width:3827" filled="f" stroked="f">
              <v:textbox inset="0,0,0,0">
                <w:txbxContent>
                  <w:p>
                    <w:pPr>
                      <w:spacing w:before="0"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height:201;left:7322;mso-position-horizontal-relative:page;mso-position-vertical-relative:page;position:absolute;top:12018;width:3457"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height:251;left:5114;mso-position-horizontal-relative:page;mso-position-vertical-relative:page;position:absolute;top:962;width:3405"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height:251;left:5282;mso-position-horizontal-relative:page;mso-position-vertical-relative:page;position:absolute;top:7658;width:3254"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height:251;left:2762;mso-position-horizontal-relative:page;mso-position-vertical-relative:page;position:absolute;top:11738;width:715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height:204;left:722;mso-position-horizontal-relative:page;mso-position-vertical-relative:page;position:absolute;top:1410;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height:204;left:722;mso-position-horizontal-relative:page;mso-position-vertical-relative:page;position:absolute;top:1650;width:5628" filled="f" stroked="f">
              <v:textbox inset="0,0,0,0">
                <w:txbxContent>
                  <w:p>
                    <w:pPr>
                      <w:spacing w:before="0" w:after="0" w:line="240" w:lineRule="auto"/>
                      <w:rPr>
                        <w:rFonts w:ascii="Courier New" w:hAnsi="Courier New" w:cs="Courier New"/>
                        <w:sz w:val="15"/>
                        <w:szCs w:val="15"/>
                      </w:rPr>
                    </w:pPr>
                  </w:p>
                </w:txbxContent>
              </v:textbox>
            </v:shape>
            <v:shape id="_x0000_s1459" type="#_x0000_t202" style="height:204;left:722;mso-position-horizontal-relative:page;mso-position-vertical-relative:page;position:absolute;top:1818;width:11192" filled="f" stroked="f">
              <v:textbox inset="0,0,0,0">
                <w:txbxContent>
                  <w:p>
                    <w:pPr>
                      <w:spacing w:before="0" w:after="0" w:line="240" w:lineRule="auto"/>
                      <w:rPr>
                        <w:rFonts w:ascii="Courier New" w:hAnsi="Courier New" w:cs="Courier New"/>
                        <w:sz w:val="15"/>
                        <w:szCs w:val="15"/>
                      </w:rPr>
                    </w:pPr>
                  </w:p>
                </w:txbxContent>
              </v:textbox>
            </v:shape>
            <v:shape id="_x0000_s1460" type="#_x0000_t202" style="height:204;left:72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461" type="#_x0000_t202" style="height:204;left:72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462" type="#_x0000_t202" style="height:204;left:72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463" type="#_x0000_t202" style="height:204;left:72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464" type="#_x0000_t202" style="height:204;left:722;mso-position-horizontal-relative:page;mso-position-vertical-relative:page;position:absolute;top:2658;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465" type="#_x0000_t202" style="height:204;left:1130;mso-position-horizontal-relative:page;mso-position-vertical-relative:page;position:absolute;top:2898;width:529" filled="f" stroked="f">
              <v:textbox inset="0,0,0,0">
                <w:txbxContent>
                  <w:p>
                    <w:pPr>
                      <w:spacing w:before="0" w:after="0" w:line="240" w:lineRule="auto"/>
                      <w:jc w:val="right"/>
                      <w:rPr>
                        <w:rFonts w:ascii="Courier New" w:hAnsi="Courier New" w:cs="Courier New"/>
                        <w:sz w:val="15"/>
                        <w:szCs w:val="15"/>
                      </w:rPr>
                    </w:pPr>
                  </w:p>
                </w:txbxContent>
              </v:textbox>
            </v:shape>
            <v:shape id="_x0000_s1466" type="#_x0000_t202" style="height:204;left:4586;mso-position-horizontal-relative:page;mso-position-vertical-relative:page;position:absolute;top:2898;width:1178" filled="f" stroked="f">
              <v:textbox inset="0,0,0,0">
                <w:txbxContent>
                  <w:p>
                    <w:pPr>
                      <w:spacing w:before="0" w:after="0" w:line="240" w:lineRule="auto"/>
                      <w:rPr>
                        <w:rFonts w:ascii="Courier New" w:hAnsi="Courier New" w:cs="Courier New"/>
                        <w:sz w:val="15"/>
                        <w:szCs w:val="15"/>
                      </w:rPr>
                    </w:pPr>
                  </w:p>
                </w:txbxContent>
              </v:textbox>
            </v:shape>
            <v:shape id="_x0000_s1467" type="#_x0000_t202" style="height:204;left:6602;mso-position-horizontal-relative:page;mso-position-vertical-relative:page;position:absolute;top:1410;width:2847" filled="f" stroked="f">
              <v:textbox inset="0,0,0,0">
                <w:txbxContent>
                  <w:p>
                    <w:pPr>
                      <w:spacing w:before="0" w:after="0" w:line="240" w:lineRule="auto"/>
                      <w:rPr>
                        <w:rFonts w:ascii="Courier New" w:hAnsi="Courier New" w:cs="Courier New"/>
                        <w:sz w:val="15"/>
                        <w:szCs w:val="15"/>
                      </w:rPr>
                    </w:pPr>
                  </w:p>
                </w:txbxContent>
              </v:textbox>
            </v:shape>
            <v:shape id="_x0000_s1468" type="#_x0000_t202" style="height:204;left:4202;mso-position-horizontal-relative:page;mso-position-vertical-relative:page;position:absolute;top:3378;width:621" filled="f" stroked="f">
              <v:textbox inset="0,0,0,0">
                <w:txbxContent>
                  <w:p>
                    <w:pPr>
                      <w:spacing w:before="0" w:after="0" w:line="240" w:lineRule="auto"/>
                      <w:jc w:val="center"/>
                      <w:rPr>
                        <w:rFonts w:ascii="Courier New" w:hAnsi="Courier New" w:cs="Courier New"/>
                        <w:sz w:val="15"/>
                        <w:szCs w:val="15"/>
                      </w:rPr>
                    </w:pPr>
                  </w:p>
                </w:txbxContent>
              </v:textbox>
            </v:shape>
            <v:shape id="_x0000_s1469" type="#_x0000_t202" style="height:204;left:2282;mso-position-horizontal-relative:page;mso-position-vertical-relative:page;position:absolute;top:3858;width:5628" filled="f" stroked="f">
              <v:textbox inset="0,0,0,0">
                <w:txbxContent>
                  <w:p>
                    <w:pPr>
                      <w:spacing w:before="0" w:after="0" w:line="240" w:lineRule="auto"/>
                      <w:rPr>
                        <w:rFonts w:ascii="Courier New" w:hAnsi="Courier New" w:cs="Courier New"/>
                        <w:sz w:val="15"/>
                        <w:szCs w:val="15"/>
                      </w:rPr>
                    </w:pPr>
                  </w:p>
                </w:txbxContent>
              </v:textbox>
            </v:shape>
            <v:shape id="_x0000_s1470" type="#_x0000_t202" style="height:204;left:2282;mso-position-horizontal-relative:page;mso-position-vertical-relative:page;position:absolute;top:4026;width:5628" filled="f" stroked="f">
              <v:textbox inset="0,0,0,0">
                <w:txbxContent>
                  <w:p>
                    <w:pPr>
                      <w:spacing w:before="0" w:after="0" w:line="240" w:lineRule="auto"/>
                      <w:rPr>
                        <w:rFonts w:ascii="Courier New" w:hAnsi="Courier New" w:cs="Courier New"/>
                        <w:sz w:val="15"/>
                        <w:szCs w:val="15"/>
                      </w:rPr>
                    </w:pPr>
                  </w:p>
                </w:txbxContent>
              </v:textbox>
            </v:shape>
            <v:shape id="_x0000_s1471" type="#_x0000_t202" style="height:204;left:2282;mso-position-horizontal-relative:page;mso-position-vertical-relative:page;position:absolute;top:4194;width:5628" filled="f" stroked="f">
              <v:textbox inset="0,0,0,0">
                <w:txbxContent>
                  <w:p>
                    <w:pPr>
                      <w:spacing w:before="0" w:after="0" w:line="240" w:lineRule="auto"/>
                      <w:rPr>
                        <w:rFonts w:ascii="Courier New" w:hAnsi="Courier New" w:cs="Courier New"/>
                        <w:sz w:val="15"/>
                        <w:szCs w:val="15"/>
                      </w:rPr>
                    </w:pPr>
                  </w:p>
                </w:txbxContent>
              </v:textbox>
            </v:shape>
            <v:shape id="_x0000_s1472" type="#_x0000_t202" style="height:204;left:2282;mso-position-horizontal-relative:page;mso-position-vertical-relative:page;position:absolute;top:4362;width:5628" filled="f" stroked="f">
              <v:textbox inset="0,0,0,0">
                <w:txbxContent>
                  <w:p>
                    <w:pPr>
                      <w:spacing w:before="0" w:after="0" w:line="240" w:lineRule="auto"/>
                      <w:rPr>
                        <w:rFonts w:ascii="Courier New" w:hAnsi="Courier New" w:cs="Courier New"/>
                        <w:sz w:val="15"/>
                        <w:szCs w:val="15"/>
                      </w:rPr>
                    </w:pPr>
                  </w:p>
                </w:txbxContent>
              </v:textbox>
            </v:shape>
            <v:shape id="_x0000_s1473" type="#_x0000_t202" style="height:204;left:2282;mso-position-horizontal-relative:page;mso-position-vertical-relative:page;position:absolute;top:4530;width:5628" filled="f" stroked="f">
              <v:textbox inset="0,0,0,0">
                <w:txbxContent>
                  <w:p>
                    <w:pPr>
                      <w:spacing w:before="0" w:after="0" w:line="240" w:lineRule="auto"/>
                      <w:rPr>
                        <w:rFonts w:ascii="Courier New" w:hAnsi="Courier New" w:cs="Courier New"/>
                        <w:sz w:val="15"/>
                        <w:szCs w:val="15"/>
                      </w:rPr>
                    </w:pPr>
                  </w:p>
                </w:txbxContent>
              </v:textbox>
            </v:shape>
            <v:shape id="_x0000_s1474" type="#_x0000_t202" style="height:204;left:2282;mso-position-horizontal-relative:page;mso-position-vertical-relative:page;position:absolute;top:4698;width:5628" filled="f" stroked="f">
              <v:textbox inset="0,0,0,0">
                <w:txbxContent>
                  <w:p>
                    <w:pPr>
                      <w:spacing w:before="0" w:after="0" w:line="240" w:lineRule="auto"/>
                      <w:rPr>
                        <w:rFonts w:ascii="Courier New" w:hAnsi="Courier New" w:cs="Courier New"/>
                        <w:sz w:val="15"/>
                        <w:szCs w:val="15"/>
                      </w:rPr>
                    </w:pPr>
                  </w:p>
                </w:txbxContent>
              </v:textbox>
            </v:shape>
            <v:shape id="_x0000_s1475" type="#_x0000_t202" style="height:204;left:2282;mso-position-horizontal-relative:page;mso-position-vertical-relative:page;position:absolute;top:4866;width:5628" filled="f" stroked="f">
              <v:textbox inset="0,0,0,0">
                <w:txbxContent>
                  <w:p>
                    <w:pPr>
                      <w:spacing w:before="0" w:after="0" w:line="240" w:lineRule="auto"/>
                      <w:rPr>
                        <w:rFonts w:ascii="Courier New" w:hAnsi="Courier New" w:cs="Courier New"/>
                        <w:sz w:val="15"/>
                        <w:szCs w:val="15"/>
                      </w:rPr>
                    </w:pPr>
                  </w:p>
                </w:txbxContent>
              </v:textbox>
            </v:shape>
            <v:shape id="_x0000_s1476" type="#_x0000_t202" style="height:204;left:2210;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7" type="#_x0000_t202" style="height:204;left:21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78" type="#_x0000_t202" style="height:204;left:31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9" type="#_x0000_t202" style="height:204;left:30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0" type="#_x0000_t202" style="height:204;left:40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1" type="#_x0000_t202" style="height:204;left:40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2" type="#_x0000_t202" style="height:204;left:50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3" type="#_x0000_t202" style="height:204;left:49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4" type="#_x0000_t202" style="height:204;left:60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5" type="#_x0000_t202" style="height:204;left:59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6" type="#_x0000_t202" style="height:204;left:696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7" type="#_x0000_t202" style="height:204;left:69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8" type="#_x0000_t202" style="height:204;left:79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9" type="#_x0000_t202" style="height:204;left:78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0" type="#_x0000_t202" style="height:204;left:88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1" type="#_x0000_t202" style="height:204;left:88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2" type="#_x0000_t202" style="height:204;left:98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3" type="#_x0000_t202" style="height:204;left:97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4" type="#_x0000_t202" style="height:204;left:108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5" type="#_x0000_t202" style="height:204;left:107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6" type="#_x0000_t202" style="height:204;left:722;mso-position-horizontal-relative:page;mso-position-vertical-relative:page;position:absolute;top:9570;width:1919" filled="f" stroked="f">
              <v:textbox inset="0,0,0,0">
                <w:txbxContent>
                  <w:p>
                    <w:pPr>
                      <w:spacing w:before="0" w:after="0" w:line="240" w:lineRule="auto"/>
                      <w:rPr>
                        <w:rFonts w:ascii="Courier New" w:hAnsi="Courier New" w:cs="Courier New"/>
                        <w:sz w:val="15"/>
                        <w:szCs w:val="15"/>
                      </w:rPr>
                    </w:pPr>
                  </w:p>
                </w:txbxContent>
              </v:textbox>
            </v:shape>
            <v:shape id="_x0000_s1497" type="#_x0000_t202" style="height:204;left:5642;mso-position-horizontal-relative:page;mso-position-vertical-relative:page;position:absolute;top:9426;width:5628" filled="f" stroked="f">
              <v:textbox inset="0,0,0,0">
                <w:txbxContent>
                  <w:p>
                    <w:pPr>
                      <w:spacing w:before="0" w:after="0" w:line="240" w:lineRule="auto"/>
                      <w:rPr>
                        <w:rFonts w:ascii="Courier New" w:hAnsi="Courier New" w:cs="Courier New"/>
                        <w:sz w:val="15"/>
                        <w:szCs w:val="15"/>
                      </w:rPr>
                    </w:pPr>
                  </w:p>
                </w:txbxContent>
              </v:textbox>
            </v:shape>
            <v:shape id="_x0000_s1498" type="#_x0000_t202" style="height:204;left:5642;mso-position-horizontal-relative:page;mso-position-vertical-relative:page;position:absolute;top:9594;width:5628" filled="f" stroked="f">
              <v:textbox inset="0,0,0,0">
                <w:txbxContent>
                  <w:p>
                    <w:pPr>
                      <w:spacing w:before="0" w:after="0" w:line="240" w:lineRule="auto"/>
                      <w:rPr>
                        <w:rFonts w:ascii="Courier New" w:hAnsi="Courier New" w:cs="Courier New"/>
                        <w:sz w:val="15"/>
                        <w:szCs w:val="15"/>
                      </w:rPr>
                    </w:pPr>
                  </w:p>
                </w:txbxContent>
              </v:textbox>
            </v:shape>
            <v:shape id="_x0000_s1499" type="#_x0000_t202" style="height:204;left:5642;mso-position-horizontal-relative:page;mso-position-vertical-relative:page;position:absolute;top:9762;width:5628" filled="f" stroked="f">
              <v:textbox inset="0,0,0,0">
                <w:txbxContent>
                  <w:p>
                    <w:pPr>
                      <w:spacing w:before="0" w:after="0" w:line="240" w:lineRule="auto"/>
                      <w:rPr>
                        <w:rFonts w:ascii="Courier New" w:hAnsi="Courier New" w:cs="Courier New"/>
                        <w:sz w:val="15"/>
                        <w:szCs w:val="15"/>
                      </w:rPr>
                    </w:pPr>
                  </w:p>
                </w:txbxContent>
              </v:textbox>
            </v:shape>
            <v:shape id="_x0000_s1500" type="#_x0000_t202" style="height:204;left:4826;mso-position-horizontal-relative:page;mso-position-vertical-relative:page;position:absolute;top:10146;width:1456" filled="f" stroked="f">
              <v:textbox inset="0,0,0,0">
                <w:txbxContent>
                  <w:p>
                    <w:pPr>
                      <w:spacing w:before="0" w:after="0" w:line="240" w:lineRule="auto"/>
                      <w:rPr>
                        <w:rFonts w:ascii="Courier New" w:hAnsi="Courier New" w:cs="Courier New"/>
                        <w:sz w:val="15"/>
                        <w:szCs w:val="15"/>
                      </w:rPr>
                    </w:pPr>
                  </w:p>
                </w:txbxContent>
              </v:textbox>
            </v:shape>
            <v:shape id="_x0000_s1501" type="#_x0000_t202" style="height:204;left:6218;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2" type="#_x0000_t202" style="height:204;left:7706;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3" type="#_x0000_t202" style="height:204;left:852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4" type="#_x0000_t202" style="height:204;left:996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5" type="#_x0000_t202" style="height:204;left:4346;mso-position-horizontal-relative:page;mso-position-vertical-relative:page;position:absolute;top:10482;width:1178" filled="f" stroked="f">
              <v:textbox inset="0,0,0,0">
                <w:txbxContent>
                  <w:p>
                    <w:pPr>
                      <w:spacing w:before="0" w:after="0" w:line="240" w:lineRule="auto"/>
                      <w:rPr>
                        <w:rFonts w:ascii="Courier New" w:hAnsi="Courier New" w:cs="Courier New"/>
                        <w:sz w:val="15"/>
                        <w:szCs w:val="15"/>
                      </w:rPr>
                    </w:pPr>
                  </w:p>
                </w:txbxContent>
              </v:textbox>
            </v:shape>
            <v:shape id="_x0000_s1506" type="#_x0000_t202" style="height:204;left:722;mso-position-horizontal-relative:page;mso-position-vertical-relative:page;position:absolute;top:10770;width:3774" filled="f" stroked="f">
              <v:textbox inset="0,0,0,0">
                <w:txbxContent>
                  <w:p>
                    <w:pPr>
                      <w:spacing w:before="0" w:after="0" w:line="240" w:lineRule="auto"/>
                      <w:rPr>
                        <w:rFonts w:ascii="Courier New" w:hAnsi="Courier New" w:cs="Courier New"/>
                        <w:sz w:val="15"/>
                        <w:szCs w:val="15"/>
                      </w:rPr>
                    </w:pPr>
                  </w:p>
                </w:txbxContent>
              </v:textbox>
            </v:shape>
            <v:shape id="_x0000_s1507" type="#_x0000_t202" style="height:204;left:722;mso-position-horizontal-relative:page;mso-position-vertical-relative:page;position:absolute;top:1093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8" type="#_x0000_t202" style="height:204;left:722;mso-position-horizontal-relative:page;mso-position-vertical-relative:page;position:absolute;top:1110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W.J.B. Dorn VA Medical Center</w:t>
                    </w:r>
                  </w:p>
                </w:txbxContent>
              </v:textbox>
            </v:shape>
            <v:shape id="_x0000_s1509" type="#_x0000_t202" style="height:204;left:722;mso-position-horizontal-relative:page;mso-position-vertical-relative:page;position:absolute;top:1127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6439 Garners Ferry Road</w:t>
                    </w:r>
                  </w:p>
                </w:txbxContent>
              </v:textbox>
            </v:shape>
            <v:shape id="_x0000_s1510" type="#_x0000_t202" style="height:204;left:722;mso-position-horizontal-relative:page;mso-position-vertical-relative:page;position:absolute;top:11442;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Columbia</w:t>
                    </w:r>
                    <w:r>
                      <w:rPr>
                        <w:rFonts w:ascii="Courier New" w:hAnsi="Courier New" w:cs="Courier New"/>
                        <w:sz w:val="15"/>
                        <w:szCs w:val="15"/>
                      </w:rPr>
                      <w:t xml:space="preserve"> </w:t>
                    </w:r>
                    <w:r>
                      <w:rPr>
                        <w:rFonts w:ascii="Courier New" w:hAnsi="Courier New" w:cs="Courier New"/>
                        <w:sz w:val="15"/>
                        <w:szCs w:val="15"/>
                      </w:rPr>
                      <w:t>SC</w:t>
                    </w:r>
                    <w:r>
                      <w:rPr>
                        <w:rFonts w:ascii="Courier New" w:hAnsi="Courier New" w:cs="Courier New"/>
                        <w:sz w:val="15"/>
                        <w:szCs w:val="15"/>
                      </w:rPr>
                      <w:t xml:space="preserve"> </w:t>
                    </w:r>
                    <w:r>
                      <w:rPr>
                        <w:rFonts w:ascii="Courier New" w:hAnsi="Courier New" w:cs="Courier New"/>
                        <w:sz w:val="15"/>
                        <w:szCs w:val="15"/>
                      </w:rPr>
                      <w:t>29209-1639</w:t>
                    </w:r>
                  </w:p>
                </w:txbxContent>
              </v:textbox>
            </v:shape>
            <v:shape id="_x0000_s1511" type="#_x0000_t202" style="height:204;left:10442;mso-position-horizontal-relative:page;mso-position-vertical-relative:page;position:absolute;top:10482;width:1456" filled="f" stroked="f">
              <v:textbox inset="0,0,0,0">
                <w:txbxContent>
                  <w:p>
                    <w:pPr>
                      <w:spacing w:before="0" w:after="0" w:line="240" w:lineRule="auto"/>
                      <w:rPr>
                        <w:rFonts w:ascii="Courier New" w:hAnsi="Courier New" w:cs="Courier New"/>
                        <w:sz w:val="15"/>
                        <w:szCs w:val="15"/>
                      </w:rPr>
                    </w:pPr>
                  </w:p>
                </w:txbxContent>
              </v:textbox>
            </v:shape>
            <v:shape id="_x0000_s1512" type="#_x0000_t202" style="height:204;left:6842;mso-position-horizontal-relative:page;mso-position-vertical-relative:page;position:absolute;top:1057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3" type="#_x0000_t202" style="height:204;left:6842;mso-position-horizontal-relative:page;mso-position-vertical-relative:page;position:absolute;top:1074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_x0000_s1514" type="#_x0000_t202" style="height:204;left:6842;mso-position-horizontal-relative:page;mso-position-vertical-relative:page;position:absolute;top:1091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515" type="#_x0000_t202" style="height:204;left:6842;mso-position-horizontal-relative:page;mso-position-vertical-relative:page;position:absolute;top:1108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516" type="#_x0000_t202" style="height:204;left:6842;mso-position-horizontal-relative:page;mso-position-vertical-relative:page;position:absolute;top:11250;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517" type="#_x0000_t202" style="height:204;left:6794;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p>
                </w:txbxContent>
              </v:textbox>
            </v:shape>
            <v:shape id="_x0000_s1518" type="#_x0000_t202" style="height:204;left:9506;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p>
                </w:txbxContent>
              </v:textbox>
            </v:shape>
            <v:shape id="_x0000_s1519" type="#_x0000_t202" style="height:204;left:684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520" type="#_x0000_t202" style="height:204;left:684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521" type="#_x0000_t202" style="height:204;left:684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522" type="#_x0000_t202" style="height:204;left:684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523" type="#_x0000_t202" style="height:204;left:6842;mso-position-horizontal-relative:page;mso-position-vertical-relative:page;position:absolute;top:2658;width:3774" filled="f" stroked="f">
              <v:textbox inset="0,0,0,0">
                <w:txbxContent>
                  <w:p>
                    <w:pPr>
                      <w:spacing w:before="0" w:after="0" w:line="240" w:lineRule="auto"/>
                      <w:rPr>
                        <w:rFonts w:ascii="Courier New" w:hAnsi="Courier New" w:cs="Courier New"/>
                        <w:sz w:val="15"/>
                        <w:szCs w:val="15"/>
                      </w:rPr>
                    </w:pPr>
                  </w:p>
                </w:txbxContent>
              </v:textbox>
            </v:shape>
            <v:shape id="_x0000_s1524" type="#_x0000_t202" style="height:204;left:9842;mso-position-horizontal-relative:page;mso-position-vertical-relative:page;position:absolute;top:2658;width:5165" filled="f" stroked="f">
              <v:textbox inset="0,0,0,0">
                <w:txbxContent>
                  <w:p>
                    <w:pPr>
                      <w:spacing w:before="0" w:after="0" w:line="240" w:lineRule="auto"/>
                      <w:rPr>
                        <w:rFonts w:ascii="Courier New" w:hAnsi="Courier New" w:cs="Courier New"/>
                        <w:sz w:val="15"/>
                        <w:szCs w:val="15"/>
                      </w:rPr>
                    </w:pPr>
                  </w:p>
                </w:txbxContent>
              </v:textbox>
            </v:shape>
            <v:shape id="_x0000_s1525" type="#_x0000_t202" style="height:204;left:10082;mso-position-horizontal-relative:page;mso-position-vertical-relative:page;position:absolute;top:2658;width:4701" filled="f" stroked="f">
              <v:textbox inset="0,0,0,0">
                <w:txbxContent>
                  <w:p>
                    <w:pPr>
                      <w:spacing w:before="0" w:after="0" w:line="240" w:lineRule="auto"/>
                      <w:rPr>
                        <w:rFonts w:ascii="Courier New" w:hAnsi="Courier New" w:cs="Courier New"/>
                        <w:sz w:val="15"/>
                        <w:szCs w:val="15"/>
                      </w:rPr>
                    </w:pPr>
                  </w:p>
                </w:txbxContent>
              </v:textbox>
            </v:shape>
            <v:shape id="_x0000_s1526" type="#_x0000_t202" style="height:204;left:8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7" type="#_x0000_t202" style="height:204;left:2282;mso-position-horizontal-relative:page;mso-position-vertical-relative:page;position:absolute;top:12210;width:621" filled="f" stroked="f">
              <v:textbox inset="0,0,0,0">
                <w:txbxContent>
                  <w:p>
                    <w:pPr>
                      <w:spacing w:before="0" w:after="0" w:line="240" w:lineRule="auto"/>
                      <w:jc w:val="center"/>
                      <w:rPr>
                        <w:rFonts w:ascii="Courier New" w:hAnsi="Courier New" w:cs="Courier New"/>
                        <w:sz w:val="15"/>
                        <w:szCs w:val="15"/>
                      </w:rPr>
                    </w:pPr>
                  </w:p>
                </w:txbxContent>
              </v:textbox>
            </v:shape>
            <v:shape id="_x0000_s1528" type="#_x0000_t202" style="height:204;left:62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9" type="#_x0000_t202" style="height:204;left:6362;mso-position-horizontal-relative:page;mso-position-vertical-relative:page;position:absolute;top:1369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Terrence McMillan</w:t>
                    </w:r>
                  </w:p>
                </w:txbxContent>
              </v:textbox>
            </v:shape>
            <v:shape id="_x0000_s1530" type="#_x0000_t202" style="height:204;left:6362;mso-position-horizontal-relative:page;mso-position-vertical-relative:page;position:absolute;top:13890;width:2847" filled="f" stroked="f">
              <v:textbox inset="0,0,0,0">
                <w:txbxContent>
                  <w:p>
                    <w:pPr>
                      <w:spacing w:before="0" w:after="0" w:line="240" w:lineRule="auto"/>
                      <w:rPr>
                        <w:rFonts w:ascii="Courier New" w:hAnsi="Courier New" w:cs="Courier New"/>
                        <w:sz w:val="15"/>
                        <w:szCs w:val="15"/>
                      </w:rPr>
                    </w:pPr>
                  </w:p>
                </w:txbxContent>
              </v:textbox>
            </v:shape>
            <v:shape id="_x0000_s1531" type="#_x0000_t202" style="height:204;left:10202;mso-position-horizontal-relative:page;mso-position-vertical-relative:page;position:absolute;top:14610;width:992" filled="f" stroked="f">
              <v:textbox inset="0,0,0,0">
                <w:txbxContent>
                  <w:p>
                    <w:pPr>
                      <w:spacing w:before="0" w:after="0" w:line="240" w:lineRule="auto"/>
                      <w:rPr>
                        <w:rFonts w:ascii="Courier New" w:hAnsi="Courier New" w:cs="Courier New"/>
                        <w:sz w:val="15"/>
                        <w:szCs w:val="15"/>
                      </w:rPr>
                    </w:pPr>
                  </w:p>
                </w:txbxContent>
              </v:textbox>
            </v:shape>
            <v:shape id="_x0000_s1532" type="#_x0000_t202" style="height:204;left:252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3" type="#_x0000_t202" style="height:204;left:756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4" type="#_x0000_t202" style="height:204;left:722;mso-position-horizontal-relative:page;mso-position-vertical-relative:page;position:absolute;top:817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height:204;left:722;mso-position-horizontal-relative:page;mso-position-vertical-relative:page;position:absolute;top:832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height:204;left:722;mso-position-horizontal-relative:page;mso-position-vertical-relative:page;position:absolute;top:846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height:204;left:722;mso-position-horizontal-relative:page;mso-position-vertical-relative:page;position:absolute;top:861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height:204;left:722;mso-position-horizontal-relative:page;mso-position-vertical-relative:page;position:absolute;top:875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A.3</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2.1</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sidR="001275E6">
            <w:rPr>
              <w:rStyle w:val="Hyperlink"/>
            </w:rPr>
            <w:t>NOV 2025</w:t>
          </w:r>
          <w:r w:rsidR="00DC35FB">
            <w:rPr>
              <w:rStyle w:val="Hyperlink"/>
            </w:rPr>
            <w:t>)</w:t>
          </w:r>
          <w:r w:rsidR="001275E6">
            <w:rPr>
              <w:rStyle w:val="Hyperlink"/>
            </w:rPr>
            <w:t xml:space="preserve"> (DEVIATION)</w:t>
          </w:r>
          <w:r>
            <w:rPr>
              <w:rStyle w:val="Hyperlink"/>
            </w:rPr>
            <w:tab/>
          </w:r>
          <w:r>
            <w:fldChar w:fldCharType="begin"/>
          </w:r>
          <w:r>
            <w:rPr>
              <w:rStyle w:val="Hyperlink"/>
            </w:rPr>
            <w:instrText xml:space="preserve"> PAGEREF _Toc256000006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2.2</w:t>
          </w:r>
          <w:r w:rsidR="006B7BB9">
            <w:rPr>
              <w:rStyle w:val="Hyperlink"/>
            </w:rPr>
            <w:t xml:space="preserve">  </w:t>
          </w:r>
          <w:r>
            <w:rPr>
              <w:rStyle w:val="Hyperlink"/>
            </w:rPr>
            <w:t>52.222-5</w:t>
          </w:r>
          <w:r w:rsidR="006B7BB9">
            <w:rPr>
              <w:rStyle w:val="Hyperlink"/>
            </w:rPr>
            <w:t xml:space="preserve">  </w:t>
          </w:r>
          <w:r w:rsidR="00715069">
            <w:rPr>
              <w:rStyle w:val="Hyperlink"/>
            </w:rPr>
            <w:t xml:space="preserve">CONSTRUCTION WAGE RATE REQUIREMENTS—SECONDARY SITE OF THE WORK </w:t>
          </w:r>
          <w:r>
            <w:rPr>
              <w:rStyle w:val="Hyperlink"/>
            </w:rPr>
            <w:t xml:space="preserve">(NOV 2025) </w:t>
          </w:r>
          <w:r w:rsidR="00715069">
            <w:rPr>
              <w:rStyle w:val="Hyperlink"/>
            </w:rPr>
            <w:t>(DEVIATION)</w:t>
          </w:r>
          <w:r>
            <w:rPr>
              <w:rStyle w:val="Hyperlink"/>
            </w:rPr>
            <w:tab/>
          </w:r>
          <w:r>
            <w:fldChar w:fldCharType="begin"/>
          </w:r>
          <w:r>
            <w:rPr>
              <w:rStyle w:val="Hyperlink"/>
            </w:rPr>
            <w:instrText xml:space="preserve"> PAGEREF _Toc256000007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2.3</w:t>
          </w:r>
          <w:r w:rsidR="00F93279">
            <w:rPr>
              <w:rStyle w:val="Hyperlink"/>
            </w:rPr>
            <w:t xml:space="preserve">  </w:t>
          </w:r>
          <w:r>
            <w:rPr>
              <w:rStyle w:val="Hyperlink"/>
            </w:rPr>
            <w:t>52.225-10</w:t>
          </w:r>
          <w:r w:rsidR="00F93279">
            <w:rPr>
              <w:rStyle w:val="Hyperlink"/>
            </w:rPr>
            <w:t xml:space="preserve"> </w:t>
          </w:r>
          <w:r>
            <w:rPr>
              <w:rStyle w:val="Hyperlink"/>
            </w:rPr>
            <w:t>NOTICE OF BUY AMERICAN REQUIREMENT—CONSTRUCTION MATERIALS</w:t>
          </w:r>
          <w:r w:rsidR="00F93279">
            <w:rPr>
              <w:rStyle w:val="Hyperlink"/>
            </w:rPr>
            <w:t xml:space="preserve"> (</w:t>
          </w:r>
          <w:r>
            <w:rPr>
              <w:rStyle w:val="Hyperlink"/>
            </w:rPr>
            <w:t>MAY 2014</w:t>
          </w:r>
          <w:r w:rsidR="00F93279">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2.4</w:t>
          </w:r>
          <w:r w:rsidR="009848D8">
            <w:rPr>
              <w:rStyle w:val="Hyperlink"/>
            </w:rPr>
            <w:t xml:space="preserve">  </w:t>
          </w:r>
          <w:r>
            <w:rPr>
              <w:rStyle w:val="Hyperlink"/>
            </w:rPr>
            <w:t>52.228-1</w:t>
          </w:r>
          <w:r w:rsidR="009848D8">
            <w:rPr>
              <w:rStyle w:val="Hyperlink"/>
            </w:rPr>
            <w:t xml:space="preserve">  </w:t>
          </w:r>
          <w:r>
            <w:rPr>
              <w:rStyle w:val="Hyperlink"/>
            </w:rPr>
            <w:t>BID GUARANTEE</w:t>
          </w:r>
          <w:r w:rsidR="009848D8">
            <w:rPr>
              <w:rStyle w:val="Hyperlink"/>
            </w:rPr>
            <w:t xml:space="preserve">  (</w:t>
          </w:r>
          <w:r>
            <w:rPr>
              <w:rStyle w:val="Hyperlink"/>
            </w:rPr>
            <w:t>SEP 1996</w:t>
          </w:r>
          <w:r w:rsidR="009848D8">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2.5</w:t>
          </w:r>
          <w:r w:rsidRPr="00FC4203" w:rsidR="00E145BF">
            <w:rPr>
              <w:rStyle w:val="Hyperlink"/>
            </w:rPr>
            <w:t xml:space="preserve">  </w:t>
          </w:r>
          <w:r>
            <w:rPr>
              <w:rStyle w:val="Hyperlink"/>
            </w:rPr>
            <w:t>52.228-17</w:t>
          </w:r>
          <w:r w:rsidRPr="00FC4203" w:rsidR="00E145BF">
            <w:rPr>
              <w:rStyle w:val="Hyperlink"/>
            </w:rPr>
            <w:t xml:space="preserve">  </w:t>
          </w:r>
          <w:r>
            <w:rPr>
              <w:rStyle w:val="Hyperlink"/>
            </w:rPr>
            <w:t>INDIVIDUAL SURETY—PLEDGE OF ASSETS (BID GUARANTEE)</w:t>
          </w:r>
          <w:r w:rsidRPr="00FC4203" w:rsidR="00E145BF">
            <w:rPr>
              <w:rStyle w:val="Hyperlink"/>
            </w:rPr>
            <w:t xml:space="preserve"> (</w:t>
          </w:r>
          <w:r>
            <w:rPr>
              <w:rStyle w:val="Hyperlink"/>
            </w:rPr>
            <w:t>FEB 2021</w:t>
          </w:r>
          <w:r w:rsidRPr="00FC4203" w:rsidR="00E145BF">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2.6</w:t>
          </w:r>
          <w:r w:rsidR="003E6486">
            <w:rPr>
              <w:rStyle w:val="Hyperlink"/>
            </w:rPr>
            <w:t xml:space="preserve">  </w:t>
          </w:r>
          <w:r>
            <w:rPr>
              <w:rStyle w:val="Hyperlink"/>
            </w:rPr>
            <w:t>52.233-2</w:t>
          </w:r>
          <w:r w:rsidR="003E6486">
            <w:rPr>
              <w:rStyle w:val="Hyperlink"/>
            </w:rPr>
            <w:t xml:space="preserve">  </w:t>
          </w:r>
          <w:r>
            <w:rPr>
              <w:rStyle w:val="Hyperlink"/>
            </w:rPr>
            <w:t>SERVICE OF PROTEST</w:t>
          </w:r>
          <w:r w:rsidR="003E6486">
            <w:rPr>
              <w:rStyle w:val="Hyperlink"/>
            </w:rPr>
            <w:t xml:space="preserve">  (</w:t>
          </w:r>
          <w:r>
            <w:rPr>
              <w:rStyle w:val="Hyperlink"/>
            </w:rPr>
            <w:t>SEP 2006</w:t>
          </w:r>
          <w:r w:rsidR="003E6486">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2.7</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2.8</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2.9</w:t>
          </w:r>
          <w:r w:rsidR="00256243">
            <w:rPr>
              <w:rStyle w:val="Hyperlink"/>
            </w:rPr>
            <w:t xml:space="preserve">  VAAR </w:t>
          </w:r>
          <w:r>
            <w:rPr>
              <w:rStyle w:val="Hyperlink"/>
            </w:rPr>
            <w:t>852.228-72</w:t>
          </w:r>
          <w:r w:rsidR="00256243">
            <w:rPr>
              <w:rStyle w:val="Hyperlink"/>
            </w:rPr>
            <w:t xml:space="preserve">  </w:t>
          </w:r>
          <w:r>
            <w:rPr>
              <w:rStyle w:val="Hyperlink"/>
            </w:rPr>
            <w:t>ASSISTING SERVICE-DISABLED VETERAN-OWNED AND VETERAN-OWNED SMALL BUSINESSES IN OBTAINING BONDS</w:t>
          </w:r>
          <w:r w:rsidR="00256243">
            <w:rPr>
              <w:rStyle w:val="Hyperlink"/>
            </w:rPr>
            <w:t xml:space="preserve"> (</w:t>
          </w:r>
          <w:r>
            <w:rPr>
              <w:rStyle w:val="Hyperlink"/>
            </w:rPr>
            <w:t>DEC 2009</w:t>
          </w:r>
          <w:r w:rsidR="00256243">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2.10</w:t>
          </w:r>
          <w:r w:rsidR="00456B76">
            <w:rPr>
              <w:rStyle w:val="Hyperlink"/>
            </w:rPr>
            <w:t xml:space="preserve">  VAAR </w:t>
          </w:r>
          <w:r>
            <w:rPr>
              <w:rStyle w:val="Hyperlink"/>
            </w:rPr>
            <w:t>852.233-71</w:t>
          </w:r>
          <w:r w:rsidR="00456B76">
            <w:rPr>
              <w:rStyle w:val="Hyperlink"/>
            </w:rPr>
            <w:t xml:space="preserve">  </w:t>
          </w:r>
          <w:r>
            <w:rPr>
              <w:rStyle w:val="Hyperlink"/>
            </w:rPr>
            <w:t>ALTERNATE PROTEST PROCEDURE</w:t>
          </w:r>
          <w:r w:rsidR="00456B76">
            <w:rPr>
              <w:rStyle w:val="Hyperlink"/>
            </w:rPr>
            <w:t xml:space="preserve"> (</w:t>
          </w:r>
          <w:r>
            <w:rPr>
              <w:rStyle w:val="Hyperlink"/>
            </w:rPr>
            <w:t>OCT 2018</w:t>
          </w:r>
          <w:r w:rsidR="00456B76">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24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REPRESENTATIONS AND CERTIFICATIONS</w:t>
          </w:r>
          <w:r>
            <w:rPr>
              <w:rStyle w:val="Hyperlink"/>
            </w:rPr>
            <w:tab/>
          </w:r>
          <w:r>
            <w:fldChar w:fldCharType="begin"/>
          </w:r>
          <w:r>
            <w:rPr>
              <w:rStyle w:val="Hyperlink"/>
            </w:rPr>
            <w:instrText xml:space="preserve"> PAGEREF _Toc256000016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3.1</w:t>
          </w:r>
          <w:r w:rsidR="00541703">
            <w:rPr>
              <w:rStyle w:val="Hyperlink"/>
            </w:rPr>
            <w:t xml:space="preserve">  </w:t>
          </w:r>
          <w:r>
            <w:rPr>
              <w:rStyle w:val="Hyperlink"/>
            </w:rPr>
            <w:t>52.209-13</w:t>
          </w:r>
          <w:r w:rsidR="00541703">
            <w:rPr>
              <w:rStyle w:val="Hyperlink"/>
            </w:rPr>
            <w:t xml:space="preserve"> </w:t>
          </w:r>
          <w:r>
            <w:rPr>
              <w:rStyle w:val="Hyperlink"/>
            </w:rPr>
            <w:t>VIOLATION OF ARMS CONTROL TREATIES OR AGREEMENTS—CERTIFICATION</w:t>
          </w:r>
          <w:r w:rsidR="00541703">
            <w:rPr>
              <w:rStyle w:val="Hyperlink"/>
            </w:rPr>
            <w:t xml:space="preserve"> (</w:t>
          </w:r>
          <w:r>
            <w:rPr>
              <w:rStyle w:val="Hyperlink"/>
            </w:rPr>
            <w:t>NOV 2021</w:t>
          </w:r>
          <w:r w:rsidR="00541703">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25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GENERAL CONDITIONS</w:t>
          </w:r>
          <w:r>
            <w:rPr>
              <w:rStyle w:val="Hyperlink"/>
            </w:rPr>
            <w:tab/>
          </w:r>
          <w:r>
            <w:fldChar w:fldCharType="begin"/>
          </w:r>
          <w:r>
            <w:rPr>
              <w:rStyle w:val="Hyperlink"/>
            </w:rPr>
            <w:instrText xml:space="preserve"> PAGEREF _Toc256000018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4.1</w:t>
          </w:r>
          <w:r w:rsidR="00405153">
            <w:rPr>
              <w:rStyle w:val="Hyperlink"/>
            </w:rPr>
            <w:t xml:space="preserve">  </w:t>
          </w:r>
          <w:r>
            <w:rPr>
              <w:rStyle w:val="Hyperlink"/>
            </w:rPr>
            <w:t>52.204-19</w:t>
          </w:r>
          <w:r w:rsidR="00405153">
            <w:rPr>
              <w:rStyle w:val="Hyperlink"/>
            </w:rPr>
            <w:t xml:space="preserve">  </w:t>
          </w:r>
          <w:r>
            <w:rPr>
              <w:rStyle w:val="Hyperlink"/>
            </w:rPr>
            <w:t>INCORPORATION BY REFERENCE OF REPRESENTATIONS AND CERTIFICATIONS</w:t>
          </w:r>
          <w:r w:rsidR="00405153">
            <w:rPr>
              <w:rStyle w:val="Hyperlink"/>
            </w:rPr>
            <w:t xml:space="preserve"> (</w:t>
          </w:r>
          <w:r>
            <w:rPr>
              <w:rStyle w:val="Hyperlink"/>
            </w:rPr>
            <w:t>DEC 2014</w:t>
          </w:r>
          <w:r w:rsidR="00405153">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4.2</w:t>
          </w:r>
          <w:r w:rsidR="001C1F3C">
            <w:rPr>
              <w:rStyle w:val="Hyperlink"/>
            </w:rPr>
            <w:t xml:space="preserve">  </w:t>
          </w:r>
          <w:r>
            <w:rPr>
              <w:rStyle w:val="Hyperlink"/>
            </w:rPr>
            <w:t>52.219-13</w:t>
          </w:r>
          <w:r w:rsidR="001C1F3C">
            <w:rPr>
              <w:rStyle w:val="Hyperlink"/>
            </w:rPr>
            <w:t xml:space="preserve"> </w:t>
          </w:r>
          <w:r>
            <w:rPr>
              <w:rStyle w:val="Hyperlink"/>
            </w:rPr>
            <w:t>NOTICE OF SET-ASIDE OF ORDERS</w:t>
          </w:r>
          <w:r w:rsidR="001C1F3C">
            <w:rPr>
              <w:rStyle w:val="Hyperlink"/>
            </w:rPr>
            <w:t xml:space="preserve"> (</w:t>
          </w:r>
          <w:r>
            <w:rPr>
              <w:rStyle w:val="Hyperlink"/>
            </w:rPr>
            <w:t>MAR 2020</w:t>
          </w:r>
          <w:r w:rsidR="001C1F3C">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4.3</w:t>
          </w:r>
          <w:r w:rsidR="0026754B">
            <w:rPr>
              <w:rStyle w:val="Hyperlink"/>
            </w:rPr>
            <w:t xml:space="preserve">  </w:t>
          </w:r>
          <w:r>
            <w:rPr>
              <w:rStyle w:val="Hyperlink"/>
            </w:rPr>
            <w:t>52.219-14</w:t>
          </w:r>
          <w:r w:rsidR="0026754B">
            <w:rPr>
              <w:rStyle w:val="Hyperlink"/>
            </w:rPr>
            <w:t xml:space="preserve"> </w:t>
          </w:r>
          <w:r w:rsidR="00A632B2">
            <w:rPr>
              <w:rStyle w:val="Hyperlink"/>
            </w:rPr>
            <w:t xml:space="preserve">LIMITATIONS ON SUBCONTRACTING </w:t>
          </w:r>
          <w:r w:rsidR="0026754B">
            <w:rPr>
              <w:rStyle w:val="Hyperlink"/>
            </w:rPr>
            <w:t>(</w:t>
          </w:r>
          <w:r>
            <w:rPr>
              <w:rStyle w:val="Hyperlink"/>
            </w:rPr>
            <w:t>NOV 2025</w:t>
          </w:r>
          <w:r w:rsidR="0026754B">
            <w:rPr>
              <w:rStyle w:val="Hyperlink"/>
            </w:rPr>
            <w:t>)</w:t>
          </w:r>
          <w:r w:rsidR="00F40D5D">
            <w:rPr>
              <w:rStyle w:val="Hyperlink"/>
            </w:rPr>
            <w:t xml:space="preserve"> (DEVIATION)</w:t>
          </w:r>
          <w:r>
            <w:rPr>
              <w:rStyle w:val="Hyperlink"/>
            </w:rPr>
            <w:tab/>
          </w:r>
          <w:r>
            <w:fldChar w:fldCharType="begin"/>
          </w:r>
          <w:r>
            <w:rPr>
              <w:rStyle w:val="Hyperlink"/>
            </w:rPr>
            <w:instrText xml:space="preserve"> PAGEREF _Toc256000021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4.4</w:t>
          </w:r>
          <w:r w:rsidR="001C0567">
            <w:rPr>
              <w:rStyle w:val="Hyperlink"/>
            </w:rPr>
            <w:t xml:space="preserve">  </w:t>
          </w:r>
          <w:r>
            <w:rPr>
              <w:rStyle w:val="Hyperlink"/>
            </w:rPr>
            <w:t>52.219-28</w:t>
          </w:r>
          <w:r w:rsidR="001C0567">
            <w:rPr>
              <w:rStyle w:val="Hyperlink"/>
            </w:rPr>
            <w:t xml:space="preserve"> </w:t>
          </w:r>
          <w:r w:rsidR="00A657DF">
            <w:rPr>
              <w:rStyle w:val="Hyperlink"/>
            </w:rPr>
            <w:t>POSTAWARD SMALL BUSINESS PROGRAM REREPRESENTATION</w:t>
          </w:r>
          <w:r w:rsidR="001C0567">
            <w:rPr>
              <w:rStyle w:val="Hyperlink"/>
            </w:rPr>
            <w:t xml:space="preserve"> (</w:t>
          </w:r>
          <w:r>
            <w:rPr>
              <w:rStyle w:val="Hyperlink"/>
            </w:rPr>
            <w:t>NOV 2025</w:t>
          </w:r>
          <w:r w:rsidR="001C0567">
            <w:rPr>
              <w:rStyle w:val="Hyperlink"/>
            </w:rPr>
            <w:t>)</w:t>
          </w:r>
          <w:r w:rsidR="002A23A8">
            <w:rPr>
              <w:rStyle w:val="Hyperlink"/>
            </w:rPr>
            <w:t xml:space="preserve"> (DEVIATION)</w:t>
          </w:r>
          <w:r>
            <w:rPr>
              <w:rStyle w:val="Hyperlink"/>
            </w:rPr>
            <w:tab/>
          </w:r>
          <w:r>
            <w:fldChar w:fldCharType="begin"/>
          </w:r>
          <w:r>
            <w:rPr>
              <w:rStyle w:val="Hyperlink"/>
            </w:rPr>
            <w:instrText xml:space="preserve"> PAGEREF _Toc256000022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4.5</w:t>
          </w:r>
          <w:r w:rsidR="00A04E58">
            <w:rPr>
              <w:rStyle w:val="Hyperlink"/>
            </w:rPr>
            <w:t xml:space="preserve"> </w:t>
          </w:r>
          <w:r w:rsidR="00233EF8">
            <w:rPr>
              <w:rStyle w:val="Hyperlink"/>
            </w:rPr>
            <w:t xml:space="preserve"> </w:t>
          </w:r>
          <w:r>
            <w:rPr>
              <w:rStyle w:val="Hyperlink"/>
            </w:rPr>
            <w:t>52.222-32</w:t>
          </w:r>
          <w:r w:rsidR="00A04E58">
            <w:rPr>
              <w:rStyle w:val="Hyperlink"/>
            </w:rPr>
            <w:t xml:space="preserve"> </w:t>
          </w:r>
          <w:r w:rsidR="00735A5C">
            <w:rPr>
              <w:rStyle w:val="Hyperlink"/>
            </w:rPr>
            <w:t>CONSTRUCTION WAGE RATE REQUIREMENTS—PRICE ADJUSTMENT (ACTUAL METHOD)</w:t>
          </w:r>
          <w:r>
            <w:rPr>
              <w:rStyle w:val="Hyperlink"/>
            </w:rPr>
            <w:t xml:space="preserve"> (NOV 2025)</w:t>
          </w:r>
          <w:r w:rsidR="00735A5C">
            <w:rPr>
              <w:rStyle w:val="Hyperlink"/>
            </w:rPr>
            <w:t xml:space="preserve"> (DEVIATION)</w:t>
          </w:r>
          <w:r>
            <w:rPr>
              <w:rStyle w:val="Hyperlink"/>
            </w:rPr>
            <w:tab/>
          </w:r>
          <w:r>
            <w:fldChar w:fldCharType="begin"/>
          </w:r>
          <w:r>
            <w:rPr>
              <w:rStyle w:val="Hyperlink"/>
            </w:rPr>
            <w:instrText xml:space="preserve"> PAGEREF _Toc256000023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4.6</w:t>
          </w:r>
          <w:r w:rsidR="00AA429D">
            <w:rPr>
              <w:rStyle w:val="Hyperlink"/>
            </w:rPr>
            <w:t xml:space="preserve"> </w:t>
          </w:r>
          <w:r>
            <w:rPr>
              <w:rStyle w:val="Hyperlink"/>
            </w:rPr>
            <w:t>52.222-35</w:t>
          </w:r>
          <w:r w:rsidR="00AA429D">
            <w:rPr>
              <w:rStyle w:val="Hyperlink"/>
            </w:rPr>
            <w:t xml:space="preserve"> </w:t>
          </w:r>
          <w:r w:rsidR="00AF5395">
            <w:rPr>
              <w:rStyle w:val="Hyperlink"/>
            </w:rPr>
            <w:t>EQUAL OPPORTUNITY FOR VETERANS (NOV 2025) (DEVIATION)</w:t>
          </w:r>
          <w:r>
            <w:rPr>
              <w:rStyle w:val="Hyperlink"/>
            </w:rPr>
            <w:tab/>
          </w:r>
          <w:r>
            <w:fldChar w:fldCharType="begin"/>
          </w:r>
          <w:r>
            <w:rPr>
              <w:rStyle w:val="Hyperlink"/>
            </w:rPr>
            <w:instrText xml:space="preserve"> PAGEREF _Toc256000024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4.7</w:t>
          </w:r>
          <w:r w:rsidR="00CD54C6">
            <w:rPr>
              <w:rStyle w:val="Hyperlink"/>
            </w:rPr>
            <w:t xml:space="preserve">  </w:t>
          </w:r>
          <w:r>
            <w:rPr>
              <w:rStyle w:val="Hyperlink"/>
            </w:rPr>
            <w:t>52.222-40</w:t>
          </w:r>
          <w:r w:rsidR="00CD54C6">
            <w:rPr>
              <w:rStyle w:val="Hyperlink"/>
            </w:rPr>
            <w:t xml:space="preserve"> </w:t>
          </w:r>
          <w:r w:rsidR="00040565">
            <w:rPr>
              <w:rStyle w:val="Hyperlink"/>
            </w:rPr>
            <w:t>NOTIFICATION OF EMPLOYEE RIGHTS UNDER THE NATIONAL LABOR RELATIONS ACT (NOV 2025) (DEVIATION)</w:t>
          </w:r>
          <w:r>
            <w:rPr>
              <w:rStyle w:val="Hyperlink"/>
            </w:rPr>
            <w:tab/>
          </w:r>
          <w:r>
            <w:fldChar w:fldCharType="begin"/>
          </w:r>
          <w:r>
            <w:rPr>
              <w:rStyle w:val="Hyperlink"/>
            </w:rPr>
            <w:instrText xml:space="preserve"> PAGEREF _Toc256000025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4.8</w:t>
          </w:r>
          <w:r w:rsidR="00946B64">
            <w:rPr>
              <w:rStyle w:val="Hyperlink"/>
            </w:rPr>
            <w:t xml:space="preserve">  </w:t>
          </w:r>
          <w:r>
            <w:rPr>
              <w:rStyle w:val="Hyperlink"/>
            </w:rPr>
            <w:t>52.225-9</w:t>
          </w:r>
          <w:r w:rsidR="00946B64">
            <w:rPr>
              <w:rStyle w:val="Hyperlink"/>
            </w:rPr>
            <w:t xml:space="preserve"> </w:t>
          </w:r>
          <w:r w:rsidR="00BC2153">
            <w:rPr>
              <w:rStyle w:val="Hyperlink"/>
            </w:rPr>
            <w:t>BUY AMERICAN—CONSTRUCTION MATERIALS</w:t>
          </w:r>
          <w:r w:rsidR="00946B64">
            <w:rPr>
              <w:rStyle w:val="Hyperlink"/>
            </w:rPr>
            <w:t xml:space="preserve"> </w:t>
          </w:r>
          <w:r w:rsidR="00CC6CCA">
            <w:rPr>
              <w:rStyle w:val="Hyperlink"/>
            </w:rPr>
            <w:t xml:space="preserve">(DEVIATION) </w:t>
          </w:r>
          <w:r w:rsidR="00946B64">
            <w:rPr>
              <w:rStyle w:val="Hyperlink"/>
            </w:rPr>
            <w:t>(</w:t>
          </w:r>
          <w:r w:rsidR="00CC6CCA">
            <w:rPr>
              <w:rStyle w:val="Hyperlink"/>
            </w:rPr>
            <w:t>NOV</w:t>
          </w:r>
          <w:r w:rsidR="00BC2153">
            <w:rPr>
              <w:rStyle w:val="Hyperlink"/>
            </w:rPr>
            <w:t xml:space="preserve"> 202</w:t>
          </w:r>
          <w:r w:rsidR="00CC6CCA">
            <w:rPr>
              <w:rStyle w:val="Hyperlink"/>
            </w:rPr>
            <w:t>5</w:t>
          </w:r>
          <w:r w:rsidR="00946B64">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4.9</w:t>
          </w:r>
          <w:r>
            <w:rPr>
              <w:rStyle w:val="Hyperlink"/>
            </w:rPr>
            <w:t xml:space="preserve">   </w:t>
          </w:r>
          <w:r>
            <w:rPr>
              <w:rStyle w:val="Hyperlink"/>
            </w:rPr>
            <w:t>SUPPLEMENTAL INSURANCE REQUIREMENTS</w:t>
          </w:r>
          <w:r>
            <w:rPr>
              <w:rStyle w:val="Hyperlink"/>
            </w:rPr>
            <w:tab/>
          </w:r>
          <w:r>
            <w:fldChar w:fldCharType="begin"/>
          </w:r>
          <w:r>
            <w:rPr>
              <w:rStyle w:val="Hyperlink"/>
            </w:rPr>
            <w:instrText xml:space="preserve"> PAGEREF _Toc256000027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4.10</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_Toc256000028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4.11</w:t>
          </w:r>
          <w:r w:rsidR="001C4DDA">
            <w:rPr>
              <w:rStyle w:val="Hyperlink"/>
            </w:rPr>
            <w:t xml:space="preserve">  </w:t>
          </w:r>
          <w:r>
            <w:rPr>
              <w:rStyle w:val="Hyperlink"/>
            </w:rPr>
            <w:t>52.240-93</w:t>
          </w:r>
          <w:r w:rsidR="001C4DDA">
            <w:rPr>
              <w:rStyle w:val="Hyperlink"/>
            </w:rPr>
            <w:t xml:space="preserve">  </w:t>
          </w:r>
          <w:r w:rsidR="004915C6">
            <w:rPr>
              <w:rStyle w:val="Hyperlink"/>
            </w:rPr>
            <w:t>BASIC SAFEGAURDING OF COVERED CONTRACTOR</w:t>
          </w:r>
          <w:r w:rsidR="001C4DDA">
            <w:rPr>
              <w:rStyle w:val="Hyperlink"/>
            </w:rPr>
            <w:t xml:space="preserve"> </w:t>
          </w:r>
          <w:r w:rsidR="004915C6">
            <w:rPr>
              <w:rStyle w:val="Hyperlink"/>
            </w:rPr>
            <w:t>INFORMATION SYSTEMS</w:t>
          </w:r>
          <w:r w:rsidR="001C4DDA">
            <w:rPr>
              <w:rStyle w:val="Hyperlink"/>
            </w:rPr>
            <w:t xml:space="preserve"> </w:t>
          </w:r>
          <w:r w:rsidR="004915C6">
            <w:rPr>
              <w:rStyle w:val="Hyperlink"/>
            </w:rPr>
            <w:t xml:space="preserve">(DEVIATION) </w:t>
          </w:r>
          <w:r w:rsidR="001C4DDA">
            <w:rPr>
              <w:rStyle w:val="Hyperlink"/>
            </w:rPr>
            <w:t>(</w:t>
          </w:r>
          <w:r>
            <w:rPr>
              <w:rStyle w:val="Hyperlink"/>
            </w:rPr>
            <w:t>NOV 2025</w:t>
          </w:r>
          <w:r w:rsidR="001C4DDA">
            <w:rPr>
              <w:rStyle w:val="Hyperlink"/>
            </w:rPr>
            <w:t>)</w:t>
          </w:r>
          <w:r>
            <w:rPr>
              <w:rStyle w:val="Hyperlink"/>
            </w:rPr>
            <w:tab/>
          </w:r>
          <w:r>
            <w:fldChar w:fldCharType="begin"/>
          </w:r>
          <w:r>
            <w:rPr>
              <w:rStyle w:val="Hyperlink"/>
            </w:rPr>
            <w:instrText xml:space="preserve"> PAGEREF _Toc256000029 \h </w:instrText>
          </w:r>
          <w:r>
            <w:fldChar w:fldCharType="separate"/>
          </w:r>
          <w:r>
            <w:rPr>
              <w:rStyle w:val="Hyperlink"/>
            </w:rPr>
            <w:t>50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4.12</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52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4.13</w:t>
          </w:r>
          <w:r w:rsidR="004E06CE">
            <w:rPr>
              <w:rStyle w:val="Hyperlink"/>
            </w:rPr>
            <w:t xml:space="preserve">  </w:t>
          </w:r>
          <w:r>
            <w:rPr>
              <w:rStyle w:val="Hyperlink"/>
            </w:rPr>
            <w:t>52.222-36</w:t>
          </w:r>
          <w:r w:rsidR="004E06CE">
            <w:rPr>
              <w:rStyle w:val="Hyperlink"/>
            </w:rPr>
            <w:t xml:space="preserve"> </w:t>
          </w:r>
          <w:r w:rsidR="00A935EF">
            <w:rPr>
              <w:rStyle w:val="Hyperlink"/>
            </w:rPr>
            <w:t>EQUAL OPPORTUNITY FOR WORKERS WITH DISABILITIES (NOV 2025) (DEVIATION)</w:t>
          </w:r>
          <w:r>
            <w:rPr>
              <w:rStyle w:val="Hyperlink"/>
            </w:rPr>
            <w:tab/>
          </w:r>
          <w:r>
            <w:fldChar w:fldCharType="begin"/>
          </w:r>
          <w:r>
            <w:rPr>
              <w:rStyle w:val="Hyperlink"/>
            </w:rPr>
            <w:instrText xml:space="preserve"> PAGEREF _Toc256000031 \h </w:instrText>
          </w:r>
          <w:r>
            <w:fldChar w:fldCharType="separate"/>
          </w:r>
          <w:r>
            <w:rPr>
              <w:rStyle w:val="Hyperlink"/>
            </w:rPr>
            <w:t>54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4.14</w:t>
          </w:r>
          <w:r w:rsidR="006A518F">
            <w:rPr>
              <w:rStyle w:val="Hyperlink"/>
            </w:rPr>
            <w:t xml:space="preserve">  VAAR </w:t>
          </w:r>
          <w:r>
            <w:rPr>
              <w:rStyle w:val="Hyperlink"/>
            </w:rPr>
            <w:t>852.204-72</w:t>
          </w:r>
          <w:r w:rsidR="006A518F">
            <w:rPr>
              <w:rStyle w:val="Hyperlink"/>
            </w:rPr>
            <w:t xml:space="preserve">  </w:t>
          </w:r>
          <w:r>
            <w:rPr>
              <w:rStyle w:val="Hyperlink"/>
            </w:rPr>
            <w:t>PERSONNEL VETTING AND CREDENTIALING (DEVIATION)</w:t>
          </w:r>
          <w:r w:rsidR="006A518F">
            <w:rPr>
              <w:rStyle w:val="Hyperlink"/>
            </w:rPr>
            <w:t xml:space="preserve"> </w:t>
          </w:r>
          <w:r w:rsidR="00B55B9F">
            <w:rPr>
              <w:rStyle w:val="Hyperlink"/>
            </w:rPr>
            <w:t>(</w:t>
          </w:r>
          <w:r>
            <w:rPr>
              <w:rStyle w:val="Hyperlink"/>
            </w:rPr>
            <w:t>MAR 2026</w:t>
          </w:r>
          <w:r w:rsidR="006A518F">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55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4.15</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_Toc256000033 \h </w:instrText>
          </w:r>
          <w:r>
            <w:fldChar w:fldCharType="separate"/>
          </w:r>
          <w:r>
            <w:rPr>
              <w:rStyle w:val="Hyperlink"/>
            </w:rPr>
            <w:t>59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4.16</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_Toc256000034 \h </w:instrText>
          </w:r>
          <w:r>
            <w:fldChar w:fldCharType="separate"/>
          </w:r>
          <w:r>
            <w:rPr>
              <w:rStyle w:val="Hyperlink"/>
            </w:rPr>
            <w:t>62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Pr>
            <w:t>4.17</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_Toc256000035 \h </w:instrText>
          </w:r>
          <w:r>
            <w:fldChar w:fldCharType="separate"/>
          </w:r>
          <w:r>
            <w:rPr>
              <w:rStyle w:val="Hyperlink"/>
            </w:rPr>
            <w:t>63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Pr>
            <w:t>4.18</w:t>
          </w:r>
          <w:r w:rsidR="0014308A">
            <w:rPr>
              <w:rStyle w:val="Hyperlink"/>
            </w:rPr>
            <w:t xml:space="preserve">  VAAR </w:t>
          </w:r>
          <w:r>
            <w:rPr>
              <w:rStyle w:val="Hyperlink"/>
            </w:rPr>
            <w:t>852.236-71</w:t>
          </w:r>
          <w:r w:rsidR="0014308A">
            <w:rPr>
              <w:rStyle w:val="Hyperlink"/>
            </w:rPr>
            <w:t xml:space="preserve">  </w:t>
          </w:r>
          <w:r>
            <w:rPr>
              <w:rStyle w:val="Hyperlink"/>
            </w:rPr>
            <w:t>SPECIFICATIONS AND DRAWINGS FOR CONSTRUCTION</w:t>
          </w:r>
          <w:r w:rsidR="0014308A">
            <w:rPr>
              <w:rStyle w:val="Hyperlink"/>
            </w:rPr>
            <w:t xml:space="preserve"> (</w:t>
          </w:r>
          <w:r>
            <w:rPr>
              <w:rStyle w:val="Hyperlink"/>
            </w:rPr>
            <w:t>APR 2019</w:t>
          </w:r>
          <w:r w:rsidR="0014308A">
            <w:rPr>
              <w:rStyle w:val="Hyperlink"/>
            </w:rPr>
            <w:t>)</w:t>
          </w:r>
          <w:r>
            <w:rPr>
              <w:rStyle w:val="Hyperlink"/>
            </w:rPr>
            <w:tab/>
          </w:r>
          <w:r>
            <w:fldChar w:fldCharType="begin"/>
          </w:r>
          <w:r>
            <w:rPr>
              <w:rStyle w:val="Hyperlink"/>
            </w:rPr>
            <w:instrText xml:space="preserve"> PAGEREF _Toc256000036 \h </w:instrText>
          </w:r>
          <w:r>
            <w:fldChar w:fldCharType="separate"/>
          </w:r>
          <w:r>
            <w:rPr>
              <w:rStyle w:val="Hyperlink"/>
            </w:rPr>
            <w:t>65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Pr>
            <w:t>4.19</w:t>
          </w:r>
          <w:r w:rsidR="003C7D91">
            <w:rPr>
              <w:rStyle w:val="Hyperlink"/>
            </w:rPr>
            <w:t xml:space="preserve">  VAAR </w:t>
          </w:r>
          <w:r>
            <w:rPr>
              <w:rStyle w:val="Hyperlink"/>
            </w:rPr>
            <w:t>852.236-79</w:t>
          </w:r>
          <w:r w:rsidR="003C7D91">
            <w:rPr>
              <w:rStyle w:val="Hyperlink"/>
            </w:rPr>
            <w:t xml:space="preserve"> </w:t>
          </w:r>
          <w:r>
            <w:rPr>
              <w:rStyle w:val="Hyperlink"/>
            </w:rPr>
            <w:t>CONTRACTOR PRODUCTION REPORT</w:t>
          </w:r>
          <w:r w:rsidR="003C7D91">
            <w:rPr>
              <w:rStyle w:val="Hyperlink"/>
            </w:rPr>
            <w:t xml:space="preserve"> (</w:t>
          </w:r>
          <w:r>
            <w:rPr>
              <w:rStyle w:val="Hyperlink"/>
            </w:rPr>
            <w:t>APR 2019</w:t>
          </w:r>
          <w:r w:rsidR="003C7D91">
            <w:rPr>
              <w:rStyle w:val="Hyperlink"/>
            </w:rPr>
            <w:t>)</w:t>
          </w:r>
          <w:r>
            <w:rPr>
              <w:rStyle w:val="Hyperlink"/>
            </w:rPr>
            <w:tab/>
          </w:r>
          <w:r>
            <w:fldChar w:fldCharType="begin"/>
          </w:r>
          <w:r>
            <w:rPr>
              <w:rStyle w:val="Hyperlink"/>
            </w:rPr>
            <w:instrText xml:space="preserve"> PAGEREF _Toc256000037 \h </w:instrText>
          </w:r>
          <w:r>
            <w:fldChar w:fldCharType="separate"/>
          </w:r>
          <w:r>
            <w:rPr>
              <w:rStyle w:val="Hyperlink"/>
            </w:rPr>
            <w:t>66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"_Toc256000038" </w:instrText>
          </w:r>
          <w:r>
            <w:fldChar w:fldCharType="separate"/>
          </w:r>
          <w:r>
            <w:rPr>
              <w:rStyle w:val="Hyperlink"/>
            </w:rPr>
            <w:t>4.20</w:t>
          </w:r>
          <w:r w:rsidR="0038235C">
            <w:rPr>
              <w:rStyle w:val="Hyperlink"/>
            </w:rPr>
            <w:t xml:space="preserve">  VAAR </w:t>
          </w:r>
          <w:r>
            <w:rPr>
              <w:rStyle w:val="Hyperlink"/>
            </w:rPr>
            <w:t>852.236-80</w:t>
          </w:r>
          <w:r w:rsidR="0038235C">
            <w:rPr>
              <w:rStyle w:val="Hyperlink"/>
            </w:rPr>
            <w:t xml:space="preserve"> </w:t>
          </w:r>
          <w:r>
            <w:rPr>
              <w:rStyle w:val="Hyperlink"/>
            </w:rPr>
            <w:t>SUBCONTRACTS AND WORK COORDINATION</w:t>
          </w:r>
          <w:r w:rsidR="0038235C">
            <w:rPr>
              <w:rStyle w:val="Hyperlink"/>
            </w:rPr>
            <w:t xml:space="preserve"> (</w:t>
          </w:r>
          <w:r>
            <w:rPr>
              <w:rStyle w:val="Hyperlink"/>
            </w:rPr>
            <w:t>APR 2019</w:t>
          </w:r>
          <w:r w:rsidR="0038235C">
            <w:rPr>
              <w:rStyle w:val="Hyperlink"/>
            </w:rPr>
            <w:t>)</w:t>
          </w:r>
          <w:r>
            <w:rPr>
              <w:rStyle w:val="Hyperlink"/>
            </w:rPr>
            <w:tab/>
          </w:r>
          <w:r>
            <w:fldChar w:fldCharType="begin"/>
          </w:r>
          <w:r>
            <w:rPr>
              <w:rStyle w:val="Hyperlink"/>
            </w:rPr>
            <w:instrText xml:space="preserve"> PAGEREF _Toc256000038 \h </w:instrText>
          </w:r>
          <w:r>
            <w:fldChar w:fldCharType="separate"/>
          </w:r>
          <w:r>
            <w:rPr>
              <w:rStyle w:val="Hyperlink"/>
            </w:rPr>
            <w:t>66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"_Toc256000039" </w:instrText>
          </w:r>
          <w:r>
            <w:fldChar w:fldCharType="separate"/>
          </w:r>
          <w:r>
            <w:rPr>
              <w:rStyle w:val="Hyperlink"/>
            </w:rPr>
            <w:t>4.21</w:t>
          </w:r>
          <w:r w:rsidR="00CC2AB8">
            <w:rPr>
              <w:rStyle w:val="Hyperlink"/>
            </w:rPr>
            <w:t xml:space="preserve">  VAAR </w:t>
          </w:r>
          <w:r>
            <w:rPr>
              <w:rStyle w:val="Hyperlink"/>
            </w:rPr>
            <w:t>852.242-70</w:t>
          </w:r>
          <w:r w:rsidR="00CC2AB8">
            <w:rPr>
              <w:rStyle w:val="Hyperlink"/>
            </w:rPr>
            <w:t xml:space="preserve">  </w:t>
          </w:r>
          <w:r>
            <w:rPr>
              <w:rStyle w:val="Hyperlink"/>
            </w:rPr>
            <w:t>GOVERNMENT CONSTRUCTION CONTRACT ADMINISTRATION</w:t>
          </w:r>
          <w:r w:rsidR="00CC2AB8">
            <w:rPr>
              <w:rStyle w:val="Hyperlink"/>
            </w:rPr>
            <w:t xml:space="preserve"> (</w:t>
          </w:r>
          <w:r>
            <w:rPr>
              <w:rStyle w:val="Hyperlink"/>
            </w:rPr>
            <w:t>OCT 2020</w:t>
          </w:r>
          <w:r w:rsidR="00CC2AB8">
            <w:rPr>
              <w:rStyle w:val="Hyperlink"/>
            </w:rPr>
            <w:t>)</w:t>
          </w:r>
          <w:r>
            <w:rPr>
              <w:rStyle w:val="Hyperlink"/>
            </w:rPr>
            <w:tab/>
          </w:r>
          <w:r>
            <w:fldChar w:fldCharType="begin"/>
          </w:r>
          <w:r>
            <w:rPr>
              <w:rStyle w:val="Hyperlink"/>
            </w:rPr>
            <w:instrText xml:space="preserve"> PAGEREF _Toc256000039 \h </w:instrText>
          </w:r>
          <w:r>
            <w:fldChar w:fldCharType="separate"/>
          </w:r>
          <w:r>
            <w:rPr>
              <w:rStyle w:val="Hyperlink"/>
            </w:rPr>
            <w:t>66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"_Toc256000040" </w:instrText>
          </w:r>
          <w:r>
            <w:fldChar w:fldCharType="separate"/>
          </w:r>
          <w:r>
            <w:rPr>
              <w:rStyle w:val="Hyperlink"/>
            </w:rPr>
            <w:t>4.22</w:t>
          </w:r>
          <w:r w:rsidR="00CC2AB8">
            <w:rPr>
              <w:rStyle w:val="Hyperlink"/>
            </w:rPr>
            <w:t xml:space="preserve">  VAAR </w:t>
          </w:r>
          <w:r>
            <w:rPr>
              <w:rStyle w:val="Hyperlink"/>
            </w:rPr>
            <w:t>852.243-70</w:t>
          </w:r>
          <w:r w:rsidR="00CC2AB8">
            <w:rPr>
              <w:rStyle w:val="Hyperlink"/>
            </w:rPr>
            <w:t xml:space="preserve">  </w:t>
          </w:r>
          <w:r>
            <w:rPr>
              <w:rStyle w:val="Hyperlink"/>
            </w:rPr>
            <w:t>CONSTRUCTION CONTRACT CHANGES—SUPPLEMENT</w:t>
          </w:r>
          <w:r w:rsidR="00CC2AB8">
            <w:rPr>
              <w:rStyle w:val="Hyperlink"/>
            </w:rPr>
            <w:t xml:space="preserve"> (</w:t>
          </w:r>
          <w:r>
            <w:rPr>
              <w:rStyle w:val="Hyperlink"/>
            </w:rPr>
            <w:t>SEP 2019</w:t>
          </w:r>
          <w:r w:rsidR="00CC2AB8">
            <w:rPr>
              <w:rStyle w:val="Hyperlink"/>
            </w:rPr>
            <w:t>)</w:t>
          </w:r>
          <w:r>
            <w:rPr>
              <w:rStyle w:val="Hyperlink"/>
            </w:rPr>
            <w:tab/>
          </w:r>
          <w:r>
            <w:fldChar w:fldCharType="begin"/>
          </w:r>
          <w:r>
            <w:rPr>
              <w:rStyle w:val="Hyperlink"/>
            </w:rPr>
            <w:instrText xml:space="preserve"> PAGEREF _Toc256000040 \h </w:instrText>
          </w:r>
          <w:r>
            <w:fldChar w:fldCharType="separate"/>
          </w:r>
          <w:r>
            <w:rPr>
              <w:rStyle w:val="Hyperlink"/>
            </w:rPr>
            <w:t>68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"_Toc256000041" </w:instrText>
          </w:r>
          <w:r>
            <w:fldChar w:fldCharType="separate"/>
          </w:r>
          <w:r>
            <w:rPr>
              <w:rStyle w:val="Hyperlink"/>
            </w:rPr>
            <w:t>4.23</w:t>
          </w:r>
          <w:r w:rsidR="00B04357">
            <w:rPr>
              <w:rStyle w:val="Hyperlink"/>
            </w:rPr>
            <w:t xml:space="preserve">  VAAR </w:t>
          </w:r>
          <w:r>
            <w:rPr>
              <w:rStyle w:val="Hyperlink"/>
            </w:rPr>
            <w:t>852.252-70</w:t>
          </w:r>
          <w:r w:rsidR="00B04357">
            <w:rPr>
              <w:rStyle w:val="Hyperlink"/>
            </w:rPr>
            <w:t xml:space="preserve">  </w:t>
          </w:r>
          <w:r>
            <w:rPr>
              <w:rStyle w:val="Hyperlink"/>
            </w:rPr>
            <w:t>SOLICITATION PROVISIONS OR CLAUSES INCORPORATED BY REFERENCE</w:t>
          </w:r>
          <w:r w:rsidR="00B04357">
            <w:rPr>
              <w:rStyle w:val="Hyperlink"/>
            </w:rPr>
            <w:t xml:space="preserve"> (</w:t>
          </w:r>
          <w:r>
            <w:rPr>
              <w:rStyle w:val="Hyperlink"/>
            </w:rPr>
            <w:t>JAN 2008</w:t>
          </w:r>
          <w:r w:rsidR="00B04357">
            <w:rPr>
              <w:rStyle w:val="Hyperlink"/>
            </w:rPr>
            <w:t>)</w:t>
          </w:r>
          <w:r>
            <w:rPr>
              <w:rStyle w:val="Hyperlink"/>
            </w:rPr>
            <w:tab/>
          </w:r>
          <w:r>
            <w:fldChar w:fldCharType="begin"/>
          </w:r>
          <w:r>
            <w:rPr>
              <w:rStyle w:val="Hyperlink"/>
            </w:rPr>
            <w:instrText xml:space="preserve"> PAGEREF _Toc256000041 \h </w:instrText>
          </w:r>
          <w:r>
            <w:fldChar w:fldCharType="separate"/>
          </w:r>
          <w:r>
            <w:rPr>
              <w:rStyle w:val="Hyperlink"/>
            </w:rPr>
            <w:t>69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"_Toc256000042" </w:instrText>
          </w:r>
          <w:r>
            <w:fldChar w:fldCharType="separate"/>
          </w:r>
          <w:r>
            <w:rPr>
              <w:rStyle w:val="Hyperlink"/>
            </w:rPr>
            <w:t>4.24</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_Toc256000042 \h </w:instrText>
          </w:r>
          <w:r>
            <w:fldChar w:fldCharType="separate"/>
          </w:r>
          <w:r>
            <w:rPr>
              <w:rStyle w:val="Hyperlink"/>
            </w:rPr>
            <w:t>70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"_Toc256000044" </w:instrText>
          </w:r>
          <w:r>
            <w:fldChar w:fldCharType="separate"/>
          </w:r>
          <w:r>
            <w:rPr>
              <w:rStyle w:val="Hyperlink"/>
            </w:rPr>
            <w:t>4.25</w:t>
          </w:r>
          <w:r w:rsidR="006B3D28">
            <w:rPr>
              <w:rStyle w:val="Hyperlink"/>
            </w:rPr>
            <w:t xml:space="preserve">  </w:t>
          </w:r>
          <w:r>
            <w:rPr>
              <w:rStyle w:val="Hyperlink"/>
            </w:rPr>
            <w:t>ADDITIONAL ATTACHMENTS</w:t>
          </w:r>
          <w:r>
            <w:rPr>
              <w:rStyle w:val="Hyperlink"/>
            </w:rPr>
            <w:tab/>
          </w:r>
          <w:r>
            <w:fldChar w:fldCharType="begin"/>
          </w:r>
          <w:r>
            <w:rPr>
              <w:rStyle w:val="Hyperlink"/>
            </w:rPr>
            <w:instrText xml:space="preserve"> PAGEREF _Toc256000044 \h </w:instrText>
          </w:r>
          <w:r>
            <w:fldChar w:fldCharType="separate"/>
          </w:r>
          <w:r>
            <w:rPr>
              <w:rStyle w:val="Hyperlink"/>
            </w:rPr>
            <w:t>70</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242FEF" w:rsidP="00242FEF">
      <w:pPr>
        <w:pStyle w:val="Heading2"/>
        <w:pageBreakBefore/>
      </w:pPr>
      <w:bookmarkStart w:id="5" w:name="_Toc256000004"/>
      <w:r>
        <w:t>A.3</w:t>
      </w:r>
      <w:r w:rsidR="00BF42E3">
        <w:t xml:space="preserve"> </w:t>
      </w:r>
      <w:r w:rsidR="002C71A2">
        <w:t>PRICE/COST SCHEDULE</w:t>
      </w:r>
      <w:bookmarkEnd w:id="5"/>
    </w:p>
    <w:p w:rsidR="00242FEF" w:rsidP="00242FEF">
      <w:pPr>
        <w:pStyle w:val="Heading3"/>
      </w:pPr>
      <w:bookmarkStart w:id="6" w:name="_Toc256000005"/>
      <w:r>
        <w:t>ITEM INFORMATION</w:t>
      </w:r>
      <w:bookmarkEnd w:id="6"/>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JB</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 ITEM 1, BASE BID: The contractor shall provide all labor, supervision, transportation, materials and incidentals to deliver all aspects of the project. This project will consist of demolition of the front-line grill hood and fire suppression system with associated ductwork with asbestos containing mastic and exhaust fan.  New installation will consist of front-line hood, fire suppression system, dedicated air handler, exhaust fan, associated ductwork and the installation of two existing fabricated canteen kitchen hoods with associated exhaust fan, duct work, electrical and controls as demonstrated in construction drawings and specifications. The front-line grill exhaust fan location will be moved closer to the grill hood to shorten the horizontal run of grease duct. See drawings and specifications for further details.</w:t>
              <w:br/>
              <w:br/>
              <w:t>Period of Performance: 180 Calendar Days</w:t>
              <w:br/>
              <w:br/>
              <w:t>Contract Period: Base</w:t>
              <w:br/>
              <w:t xml:space="preserve">POP Begin: </w:t>
              <w:br/>
              <w:t xml:space="preserve">POP End: </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600A7C" w:rsidRPr="00600A7C" w:rsidP="00600A7C">
      <w:pPr>
        <w:pageBreakBefore/>
        <w:spacing w:before="200" w:after="0" w:line="240" w:lineRule="auto"/>
        <w:jc w:val="center"/>
        <w:rPr>
          <w:rFonts w:ascii="Arial" w:eastAsia="Calibri" w:hAnsi="Arial" w:cs="Arial"/>
          <w:b/>
          <w:kern w:val="0"/>
          <w14:ligatures w14:val="none"/>
        </w:rPr>
      </w:pPr>
      <w:r w:rsidRPr="00600A7C">
        <w:rPr>
          <w:rFonts w:ascii="Arial" w:eastAsia="Calibri" w:hAnsi="Arial" w:cs="Arial"/>
          <w:b/>
          <w:kern w:val="0"/>
          <w14:ligatures w14:val="none"/>
        </w:rPr>
        <w:t>Renovate Canteen Kitchen Phase II</w:t>
      </w:r>
    </w:p>
    <w:p w:rsidR="00600A7C" w:rsidRPr="00600A7C" w:rsidP="00600A7C">
      <w:pPr>
        <w:spacing w:before="200" w:after="0" w:line="240" w:lineRule="auto"/>
        <w:jc w:val="center"/>
        <w:rPr>
          <w:rFonts w:ascii="Arial" w:eastAsia="Calibri" w:hAnsi="Arial" w:cs="Arial"/>
          <w:b/>
          <w:kern w:val="0"/>
          <w14:ligatures w14:val="none"/>
        </w:rPr>
      </w:pPr>
      <w:r w:rsidRPr="00600A7C">
        <w:rPr>
          <w:rFonts w:ascii="Arial" w:eastAsia="Calibri" w:hAnsi="Arial" w:cs="Arial"/>
          <w:b/>
          <w:kern w:val="0"/>
          <w14:ligatures w14:val="none"/>
        </w:rPr>
        <w:t>Project # 534-25-102</w:t>
      </w:r>
    </w:p>
    <w:p w:rsidR="00600A7C" w:rsidRPr="00600A7C" w:rsidP="00600A7C">
      <w:pPr>
        <w:spacing w:before="200" w:after="0" w:line="240" w:lineRule="auto"/>
        <w:jc w:val="center"/>
        <w:rPr>
          <w:rFonts w:ascii="Arial" w:eastAsia="Calibri" w:hAnsi="Arial" w:cs="Arial"/>
          <w:b/>
          <w:kern w:val="0"/>
          <w14:ligatures w14:val="none"/>
        </w:rPr>
      </w:pPr>
    </w:p>
    <w:p w:rsidR="00600A7C" w:rsidRPr="00600A7C" w:rsidP="00600A7C">
      <w:pPr>
        <w:spacing w:before="200" w:after="0" w:line="240" w:lineRule="auto"/>
        <w:jc w:val="center"/>
        <w:rPr>
          <w:rFonts w:ascii="Arial" w:eastAsia="Calibri" w:hAnsi="Arial" w:cs="Arial"/>
          <w:kern w:val="0"/>
          <w14:ligatures w14:val="none"/>
        </w:rPr>
      </w:pPr>
      <w:r w:rsidRPr="00600A7C">
        <w:rPr>
          <w:rFonts w:ascii="Arial" w:eastAsia="Calibri" w:hAnsi="Arial" w:cs="Arial"/>
          <w:noProof/>
          <w:kern w:val="0"/>
          <w14:ligatures w14:val="none"/>
        </w:rPr>
        <w:drawing>
          <wp:inline distT="0" distB="0" distL="0" distR="0">
            <wp:extent cx="4289187"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0"/>
                    <a:stretch>
                      <a:fillRect/>
                    </a:stretch>
                  </pic:blipFill>
                  <pic:spPr>
                    <a:xfrm>
                      <a:off x="0" y="0"/>
                      <a:ext cx="4310266" cy="1799500"/>
                    </a:xfrm>
                    <a:prstGeom prst="rect">
                      <a:avLst/>
                    </a:prstGeom>
                  </pic:spPr>
                </pic:pic>
              </a:graphicData>
            </a:graphic>
          </wp:inline>
        </w:drawing>
      </w:r>
    </w:p>
    <w:p w:rsidR="00600A7C" w:rsidRPr="00600A7C" w:rsidP="00600A7C">
      <w:pPr>
        <w:numPr>
          <w:ilvl w:val="0"/>
          <w:numId w:val="1"/>
        </w:numPr>
        <w:spacing w:before="200" w:after="0" w:line="240" w:lineRule="auto"/>
        <w:jc w:val="center"/>
        <w:rPr>
          <w:rFonts w:ascii="Arial" w:eastAsia="Calibri" w:hAnsi="Arial" w:cs="Arial"/>
          <w:kern w:val="0"/>
          <w14:ligatures w14:val="none"/>
        </w:rPr>
      </w:pPr>
      <w:r w:rsidRPr="00600A7C">
        <w:rPr>
          <w:rFonts w:ascii="Arial" w:eastAsia="Calibri" w:hAnsi="Arial" w:cs="Arial"/>
          <w:kern w:val="0"/>
          <w14:ligatures w14:val="none"/>
        </w:rPr>
        <w:t>Bee Street Charleston, SC 29401-5799</w:t>
      </w:r>
    </w:p>
    <w:p w:rsidR="00600A7C" w:rsidRPr="00600A7C" w:rsidP="00600A7C">
      <w:pPr>
        <w:spacing w:before="200" w:after="0" w:line="240" w:lineRule="auto"/>
        <w:rPr>
          <w:rFonts w:ascii="Arial" w:eastAsia="Calibri" w:hAnsi="Arial" w:cs="Arial"/>
          <w:kern w:val="0"/>
          <w14:ligatures w14:val="none"/>
        </w:rPr>
      </w:pPr>
    </w:p>
    <w:tbl>
      <w:tblPr>
        <w:tblStyle w:val="TableGrid"/>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tblPr>
      <w:tblGrid>
        <w:gridCol w:w="9360"/>
      </w:tblGrid>
      <w:tr w:rsidTr="00BF2741">
        <w:tblPrEx>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tblPrEx>
        <w:trPr>
          <w:trHeight w:val="252"/>
        </w:trPr>
        <w:tc>
          <w:tcPr>
            <w:tcW w:w="9782" w:type="dxa"/>
            <w:tcBorders>
              <w:top w:val="single" w:sz="24" w:space="0" w:color="auto"/>
              <w:bottom w:val="single" w:sz="24" w:space="0" w:color="auto"/>
            </w:tcBorders>
          </w:tcPr>
          <w:p w:rsidR="00600A7C" w:rsidRPr="00600A7C" w:rsidP="00600A7C">
            <w:pPr>
              <w:spacing w:before="200"/>
              <w:rPr>
                <w:rFonts w:ascii="Arial" w:eastAsia="Calibri" w:hAnsi="Arial" w:cs="Arial"/>
                <w:bCs/>
                <w:sz w:val="24"/>
                <w:szCs w:val="24"/>
              </w:rPr>
            </w:pPr>
            <w:r w:rsidRPr="00600A7C">
              <w:rPr>
                <w:rFonts w:ascii="Arial" w:eastAsia="Calibri" w:hAnsi="Arial" w:cs="Arial"/>
                <w:b/>
                <w:sz w:val="24"/>
                <w:szCs w:val="24"/>
              </w:rPr>
              <w:t>Statement of Work</w:t>
            </w:r>
          </w:p>
        </w:tc>
      </w:tr>
    </w:tbl>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Scope</w:t>
      </w:r>
    </w:p>
    <w:p w:rsidR="00600A7C" w:rsidRPr="00600A7C" w:rsidP="00600A7C">
      <w:pPr>
        <w:numPr>
          <w:ilvl w:val="0"/>
          <w:numId w:val="3"/>
        </w:numPr>
        <w:spacing w:before="200" w:after="0" w:line="240" w:lineRule="auto"/>
        <w:rPr>
          <w:rFonts w:ascii="Arial" w:eastAsia="Calibri" w:hAnsi="Arial" w:cs="Arial"/>
          <w:iCs/>
          <w:kern w:val="0"/>
          <w14:ligatures w14:val="none"/>
        </w:rPr>
      </w:pPr>
      <w:r w:rsidRPr="00600A7C">
        <w:rPr>
          <w:rFonts w:ascii="Arial" w:eastAsia="Calibri" w:hAnsi="Arial" w:cs="Arial"/>
          <w:kern w:val="0"/>
          <w14:ligatures w14:val="none"/>
        </w:rPr>
        <w:t xml:space="preserve">The contractor will provide all supervision, labor, equipment, and materials needed to complete work for project 534-25-102 Renovate Canteen kitchen PH 2 per the provided drawings, specifications, and this statement of work.  Work will consist of demolition of the front-line grill hood and fire suppression system with associated ductwork with asbestos containing mastic and exhaust fan.  New installation will consist of front-line hood, fire suppression system, dedicated air handler, exhaust fan, associated ductwork and the installation of two existing fabricated canteen kitchen hoods with associated exhaust fan, duct work, </w:t>
      </w:r>
      <w:r w:rsidRPr="00600A7C">
        <w:rPr>
          <w:rFonts w:ascii="Arial" w:eastAsia="Calibri" w:hAnsi="Arial" w:cs="Arial"/>
          <w:kern w:val="0"/>
          <w14:ligatures w14:val="none"/>
        </w:rPr>
        <w:t>eletrical</w:t>
      </w:r>
      <w:r w:rsidRPr="00600A7C">
        <w:rPr>
          <w:rFonts w:ascii="Arial" w:eastAsia="Calibri" w:hAnsi="Arial" w:cs="Arial"/>
          <w:kern w:val="0"/>
          <w14:ligatures w14:val="none"/>
        </w:rPr>
        <w:t xml:space="preserve"> and controls as demonstrated in construction drawings and specifications. </w:t>
      </w:r>
      <w:r w:rsidRPr="00600A7C">
        <w:rPr>
          <w:rFonts w:ascii="Arial" w:eastAsia="Calibri" w:hAnsi="Arial" w:cs="Arial"/>
          <w:iCs/>
          <w:kern w:val="0"/>
          <w14:ligatures w14:val="none"/>
        </w:rPr>
        <w:t>The front-line grill exhaust fan location will be moved closer to the grill hood to shorten the horizontal run of grease duct.</w:t>
      </w:r>
    </w:p>
    <w:p w:rsidR="00600A7C" w:rsidRPr="00600A7C" w:rsidP="00600A7C">
      <w:pPr>
        <w:spacing w:before="200" w:after="0" w:line="240" w:lineRule="auto"/>
        <w:rPr>
          <w:rFonts w:ascii="Arial" w:eastAsia="Calibri" w:hAnsi="Arial" w:cs="Arial"/>
          <w:kern w:val="0"/>
          <w14:ligatures w14:val="none"/>
        </w:rPr>
      </w:pPr>
    </w:p>
    <w:p w:rsidR="00600A7C" w:rsidRPr="00600A7C" w:rsidP="00600A7C">
      <w:pPr>
        <w:spacing w:before="200" w:after="0" w:line="240" w:lineRule="auto"/>
        <w:rPr>
          <w:rFonts w:ascii="Arial" w:eastAsia="Calibri" w:hAnsi="Arial" w:cs="Arial"/>
          <w:kern w:val="0"/>
          <w14:ligatures w14:val="none"/>
        </w:rPr>
      </w:pPr>
    </w:p>
    <w:p w:rsidR="00600A7C" w:rsidRPr="00600A7C" w:rsidP="00600A7C">
      <w:pPr>
        <w:numPr>
          <w:ilvl w:val="0"/>
          <w:numId w:val="4"/>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Construction impact shall be minimized and mitigated in a way that limits disruption to the functioning of the Veterans Affairs Health Care System Ralph H. Johnson Main Facility (VAHCS).</w:t>
      </w:r>
    </w:p>
    <w:p w:rsidR="00600A7C" w:rsidRPr="00600A7C" w:rsidP="00600A7C">
      <w:pPr>
        <w:numPr>
          <w:ilvl w:val="0"/>
          <w:numId w:val="4"/>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Scheduling and coordination with the VAHCS will be critical and must be approved by Contracting Officer’s Representative (COR) prior to work.</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bCs/>
          <w:kern w:val="0"/>
          <w14:ligatures w14:val="none"/>
        </w:rPr>
        <w:t xml:space="preserve">General Requirements </w:t>
      </w:r>
    </w:p>
    <w:p w:rsidR="00600A7C" w:rsidRPr="00600A7C" w:rsidP="00600A7C">
      <w:pPr>
        <w:numPr>
          <w:ilvl w:val="0"/>
          <w:numId w:val="5"/>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Employees of the contractor and sub-contractors shall always conduct themselves in a professional manner while on medical center property.  The contractor shall ensure all personnel working on this contract are aware of Medical Center policies pertaining to employee behavior and conduct.</w:t>
      </w:r>
    </w:p>
    <w:p w:rsidR="00600A7C" w:rsidRPr="00600A7C" w:rsidP="00600A7C">
      <w:pPr>
        <w:numPr>
          <w:ilvl w:val="0"/>
          <w:numId w:val="5"/>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Physical or verbal misconduct may be grounds for removing employees from Medical Center property, or grounds for arrest by the Veteran Affairs (VA) Police. Employees may be banned from VAHCS property </w:t>
      </w:r>
      <w:r w:rsidRPr="00600A7C">
        <w:rPr>
          <w:rFonts w:ascii="Arial" w:eastAsia="Calibri" w:hAnsi="Arial" w:cs="Arial"/>
          <w:kern w:val="0"/>
          <w14:ligatures w14:val="none"/>
        </w:rPr>
        <w:t>as a result of</w:t>
      </w:r>
      <w:r w:rsidRPr="00600A7C">
        <w:rPr>
          <w:rFonts w:ascii="Arial" w:eastAsia="Calibri" w:hAnsi="Arial" w:cs="Arial"/>
          <w:kern w:val="0"/>
          <w14:ligatures w14:val="none"/>
        </w:rPr>
        <w:t xml:space="preserve"> inappropriate or illegal behavior. The contractor shall not be entitled to any compensation from the Government for any costs resulting from employee misconduct (including, but not limited to, delays in contract completion) and may be held liable for costs incurred by the Government because of employee misconduct.</w:t>
      </w:r>
    </w:p>
    <w:p w:rsidR="00600A7C" w:rsidRPr="00600A7C" w:rsidP="00600A7C">
      <w:pPr>
        <w:numPr>
          <w:ilvl w:val="0"/>
          <w:numId w:val="5"/>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Refer to Specification Section 01 00 00.1.5.F. Smoking and vaping is strictly prohibited on the entire VAMC campus.</w:t>
      </w:r>
    </w:p>
    <w:p w:rsidR="00600A7C" w:rsidRPr="00600A7C" w:rsidP="00600A7C">
      <w:pPr>
        <w:numPr>
          <w:ilvl w:val="0"/>
          <w:numId w:val="5"/>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Contract shall furnish maintenance and operating manuals and one compact disc (four hard copies and one electronic copy each) for each separate piece of equipment.  Refer to Specification Sections 01 22 23 and 01 00 00.1.19 General Requirements for details.</w:t>
      </w:r>
    </w:p>
    <w:p w:rsidR="00600A7C" w:rsidRPr="00600A7C" w:rsidP="00600A7C">
      <w:pPr>
        <w:numPr>
          <w:ilvl w:val="0"/>
          <w:numId w:val="5"/>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Refer to Specification Section 01 00 00.1.6 for details on Operations and Storage Areas.</w:t>
      </w:r>
    </w:p>
    <w:p w:rsidR="00600A7C" w:rsidRPr="00600A7C" w:rsidP="00600A7C">
      <w:pPr>
        <w:numPr>
          <w:ilvl w:val="0"/>
          <w:numId w:val="5"/>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It is the contractor’s responsibility to properly assess the working conditions and include in the bid any specialty equipment, training, additional time, personnel, or safety equipment to perform the work safely and in compliance with all applicable VAHCS, local, state, and federal regulations.</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Hours of Work</w:t>
      </w:r>
    </w:p>
    <w:p w:rsidR="00600A7C" w:rsidRPr="00600A7C" w:rsidP="00600A7C">
      <w:pPr>
        <w:numPr>
          <w:ilvl w:val="0"/>
          <w:numId w:val="6"/>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Normal working hours are 0700 – 1700 Monday to Friday, except for Federal holidays.  To reduce impact to the operating rooms, some work associated with excessive vibrations and noise will need to take place during after-hours (1700 – 0700) or during weekends.</w:t>
      </w:r>
    </w:p>
    <w:p w:rsidR="00600A7C" w:rsidRPr="00600A7C" w:rsidP="00600A7C">
      <w:pPr>
        <w:numPr>
          <w:ilvl w:val="0"/>
          <w:numId w:val="6"/>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All schedules and work hours shall be requested, coordinated, and approved through the COR.</w:t>
      </w:r>
    </w:p>
    <w:p w:rsidR="00600A7C" w:rsidRPr="00600A7C" w:rsidP="00600A7C">
      <w:pPr>
        <w:spacing w:before="200" w:after="0" w:line="240" w:lineRule="auto"/>
        <w:rPr>
          <w:rFonts w:ascii="Arial" w:eastAsia="Calibri" w:hAnsi="Arial" w:cs="Arial"/>
          <w:kern w:val="0"/>
          <w14:ligatures w14:val="none"/>
        </w:rPr>
      </w:pPr>
    </w:p>
    <w:p w:rsidR="00600A7C" w:rsidRPr="00600A7C" w:rsidP="00600A7C">
      <w:pPr>
        <w:numPr>
          <w:ilvl w:val="0"/>
          <w:numId w:val="2"/>
        </w:numPr>
        <w:spacing w:before="200" w:after="0" w:line="240" w:lineRule="auto"/>
        <w:rPr>
          <w:rFonts w:ascii="Arial" w:eastAsia="Calibri" w:hAnsi="Arial" w:cs="Arial"/>
          <w:b/>
          <w:bCs/>
          <w:kern w:val="0"/>
          <w14:ligatures w14:val="none"/>
        </w:rPr>
      </w:pPr>
      <w:r w:rsidRPr="00600A7C">
        <w:rPr>
          <w:rFonts w:ascii="Arial" w:eastAsia="Calibri" w:hAnsi="Arial" w:cs="Arial"/>
          <w:b/>
          <w:bCs/>
          <w:kern w:val="0"/>
          <w14:ligatures w14:val="none"/>
        </w:rPr>
        <w:t>Phasing</w:t>
      </w:r>
    </w:p>
    <w:p w:rsidR="00600A7C" w:rsidRPr="00600A7C" w:rsidP="00600A7C">
      <w:pPr>
        <w:numPr>
          <w:ilvl w:val="0"/>
          <w:numId w:val="7"/>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The contractor shall perform the work in each phase in the documented Phasing Plans sequence.  All work in each phase must be completed prior to VA staff and </w:t>
      </w:r>
      <w:r w:rsidRPr="00600A7C">
        <w:rPr>
          <w:rFonts w:ascii="Arial" w:eastAsia="Calibri" w:hAnsi="Arial" w:cs="Arial"/>
          <w:kern w:val="0"/>
          <w14:ligatures w14:val="none"/>
        </w:rPr>
        <w:t>patient occupancy of a phase and the start of work in a subsequent phase unless noted otherwise.  A detailed narrative of each phase is included in Specification Section 01 00 00.1.6.F General Requirements.</w:t>
      </w:r>
    </w:p>
    <w:p w:rsidR="00600A7C" w:rsidRPr="00600A7C" w:rsidP="00600A7C">
      <w:pPr>
        <w:numPr>
          <w:ilvl w:val="0"/>
          <w:numId w:val="7"/>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Execute work </w:t>
      </w:r>
      <w:r w:rsidRPr="00600A7C">
        <w:rPr>
          <w:rFonts w:ascii="Arial" w:eastAsia="Calibri" w:hAnsi="Arial" w:cs="Arial"/>
          <w:kern w:val="0"/>
          <w14:ligatures w14:val="none"/>
        </w:rPr>
        <w:t>so as to</w:t>
      </w:r>
      <w:r w:rsidRPr="00600A7C">
        <w:rPr>
          <w:rFonts w:ascii="Arial" w:eastAsia="Calibri" w:hAnsi="Arial" w:cs="Arial"/>
          <w:kern w:val="0"/>
          <w14:ligatures w14:val="none"/>
        </w:rPr>
        <w:t xml:space="preserve"> interfere as little as possible with normal functioning of Medical Center as a whole, including operations of utility services, fire protection systems and any existing equipment, and with work being done by others. Use of equipment and tools that transmit vibrations and noises through the building structure, are not permitted in buildings that are occupied, during construction, jointly by patients or medical personnel, and Contractor's personnel, except as permitted by COR where required by limited working space.</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Infection Control</w:t>
      </w:r>
    </w:p>
    <w:p w:rsidR="00600A7C" w:rsidRPr="00600A7C" w:rsidP="00600A7C">
      <w:pPr>
        <w:numPr>
          <w:ilvl w:val="0"/>
          <w:numId w:val="8"/>
        </w:numPr>
        <w:spacing w:before="200" w:after="0" w:line="240" w:lineRule="auto"/>
        <w:rPr>
          <w:rFonts w:ascii="Arial" w:eastAsia="Calibri" w:hAnsi="Arial" w:cs="Arial"/>
          <w:bCs/>
          <w:kern w:val="0"/>
          <w14:ligatures w14:val="none"/>
        </w:rPr>
      </w:pPr>
      <w:r w:rsidRPr="00600A7C">
        <w:rPr>
          <w:rFonts w:ascii="Arial" w:eastAsia="Calibri" w:hAnsi="Arial" w:cs="Arial"/>
          <w:bCs/>
          <w:kern w:val="0"/>
          <w14:ligatures w14:val="none"/>
        </w:rPr>
        <w:t xml:space="preserve">Infection Control Requirements shall be followed in accordance with an Infection Control Risk Assessment (ICRA) Permit.  It is expected that work inside the facility will require a Class IV permit. Dust, dirt, and debris shall be contained.   Additional infection control requirements </w:t>
      </w:r>
      <w:r w:rsidRPr="00600A7C">
        <w:rPr>
          <w:rFonts w:ascii="Arial" w:eastAsia="Calibri" w:hAnsi="Arial" w:cs="Arial"/>
          <w:bCs/>
          <w:kern w:val="0"/>
          <w14:ligatures w14:val="none"/>
        </w:rPr>
        <w:t>are in</w:t>
      </w:r>
      <w:r w:rsidRPr="00600A7C">
        <w:rPr>
          <w:rFonts w:ascii="Arial" w:eastAsia="Calibri" w:hAnsi="Arial" w:cs="Arial"/>
          <w:bCs/>
          <w:kern w:val="0"/>
          <w14:ligatures w14:val="none"/>
        </w:rPr>
        <w:t xml:space="preserve"> included in Specification Section 01 35 26 Safety Requirements.</w:t>
      </w:r>
    </w:p>
    <w:p w:rsidR="00600A7C" w:rsidRPr="00600A7C" w:rsidP="00600A7C">
      <w:pPr>
        <w:numPr>
          <w:ilvl w:val="0"/>
          <w:numId w:val="8"/>
        </w:numPr>
        <w:spacing w:before="200" w:after="0" w:line="240" w:lineRule="auto"/>
        <w:rPr>
          <w:rFonts w:ascii="Arial" w:eastAsia="Calibri" w:hAnsi="Arial" w:cs="Arial"/>
          <w:bCs/>
          <w:kern w:val="0"/>
          <w14:ligatures w14:val="none"/>
        </w:rPr>
      </w:pPr>
      <w:r w:rsidRPr="00600A7C">
        <w:rPr>
          <w:rFonts w:ascii="Arial" w:eastAsia="Calibri" w:hAnsi="Arial" w:cs="Arial"/>
          <w:bCs/>
          <w:kern w:val="0"/>
          <w14:ligatures w14:val="none"/>
        </w:rPr>
        <w:t>Low/No Volatile Organic Compounds (VOC) materials are to be utilized. Refer to Specification Section 01 81 13, Sustainable Construction Requirements.</w:t>
      </w:r>
    </w:p>
    <w:p w:rsidR="00600A7C" w:rsidRPr="00600A7C" w:rsidP="00600A7C">
      <w:pPr>
        <w:numPr>
          <w:ilvl w:val="0"/>
          <w:numId w:val="8"/>
        </w:numPr>
        <w:spacing w:before="200" w:after="0" w:line="240" w:lineRule="auto"/>
        <w:rPr>
          <w:rFonts w:ascii="Arial" w:eastAsia="Calibri" w:hAnsi="Arial" w:cs="Arial"/>
          <w:bCs/>
          <w:kern w:val="0"/>
          <w14:ligatures w14:val="none"/>
        </w:rPr>
      </w:pPr>
      <w:r w:rsidRPr="00600A7C">
        <w:rPr>
          <w:rFonts w:ascii="Arial" w:eastAsia="Calibri" w:hAnsi="Arial" w:cs="Arial"/>
          <w:bCs/>
          <w:kern w:val="0"/>
          <w14:ligatures w14:val="none"/>
        </w:rPr>
        <w:t>All ICRA barriers and/or plan of execution shall be in-place and approved by VAHCS Infection Control representative and COR prior to start of work.</w:t>
      </w:r>
    </w:p>
    <w:p w:rsidR="00600A7C" w:rsidRPr="00600A7C" w:rsidP="00600A7C">
      <w:pPr>
        <w:numPr>
          <w:ilvl w:val="0"/>
          <w:numId w:val="8"/>
        </w:numPr>
        <w:spacing w:before="200" w:after="0" w:line="240" w:lineRule="auto"/>
        <w:rPr>
          <w:rFonts w:ascii="Arial" w:eastAsia="Calibri" w:hAnsi="Arial" w:cs="Arial"/>
          <w:bCs/>
          <w:kern w:val="0"/>
          <w14:ligatures w14:val="none"/>
        </w:rPr>
      </w:pPr>
      <w:r w:rsidRPr="00600A7C">
        <w:rPr>
          <w:rFonts w:ascii="Arial" w:eastAsia="Calibri" w:hAnsi="Arial" w:cs="Arial"/>
          <w:kern w:val="0"/>
          <w14:ligatures w14:val="none"/>
        </w:rPr>
        <w:t>Refer to Specification Section 01 35 26.1.11 for Personal Protective Equipment Requirements.</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Security</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VA Directive 0710: VA policy requires all personnel </w:t>
      </w:r>
      <w:r w:rsidRPr="00600A7C">
        <w:rPr>
          <w:rFonts w:ascii="Arial" w:eastAsia="Calibri" w:hAnsi="Arial" w:cs="Arial"/>
          <w:kern w:val="0"/>
          <w14:ligatures w14:val="none"/>
        </w:rPr>
        <w:t>be</w:t>
      </w:r>
      <w:r w:rsidRPr="00600A7C">
        <w:rPr>
          <w:rFonts w:ascii="Arial" w:eastAsia="Calibri" w:hAnsi="Arial" w:cs="Arial"/>
          <w:kern w:val="0"/>
          <w14:ligatures w14:val="none"/>
        </w:rPr>
        <w:t xml:space="preserve"> subject to an appropriate background investigation (Special Agreement Check (SAC)) Check (SAC)) prior to permitting access to VA information system. Badging must be secured prior to any contractor beginning work on the premises. The Contractor will determine the type of badge required for their contractor(s) based on the following criteria: </w:t>
      </w:r>
    </w:p>
    <w:p w:rsidR="00600A7C" w:rsidRPr="00600A7C" w:rsidP="00600A7C">
      <w:pPr>
        <w:spacing w:before="200" w:after="0" w:line="240" w:lineRule="auto"/>
        <w:rPr>
          <w:rFonts w:ascii="Arial" w:eastAsia="Calibri" w:hAnsi="Arial" w:cs="Arial"/>
          <w:kern w:val="0"/>
          <w14:ligatures w14:val="none"/>
        </w:rPr>
      </w:pPr>
    </w:p>
    <w:p w:rsidR="00600A7C" w:rsidRPr="00600A7C" w:rsidP="00600A7C">
      <w:pPr>
        <w:numPr>
          <w:ilvl w:val="0"/>
          <w:numId w:val="9"/>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If </w:t>
      </w:r>
      <w:r w:rsidRPr="00600A7C">
        <w:rPr>
          <w:rFonts w:ascii="Arial" w:eastAsia="Calibri" w:hAnsi="Arial" w:cs="Arial"/>
          <w:kern w:val="0"/>
          <w14:ligatures w14:val="none"/>
        </w:rPr>
        <w:t>contractor requires</w:t>
      </w:r>
      <w:r w:rsidRPr="00600A7C">
        <w:rPr>
          <w:rFonts w:ascii="Arial" w:eastAsia="Calibri" w:hAnsi="Arial" w:cs="Arial"/>
          <w:kern w:val="0"/>
          <w14:ligatures w14:val="none"/>
        </w:rPr>
        <w:t xml:space="preserve"> escorted access to RHJVAMC for less than 15 days per year, they will require a Visitor Badge. </w:t>
      </w:r>
    </w:p>
    <w:p w:rsidR="00600A7C" w:rsidRPr="00600A7C" w:rsidP="00600A7C">
      <w:pPr>
        <w:numPr>
          <w:ilvl w:val="0"/>
          <w:numId w:val="9"/>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If contractor requires any other access other than 15 days per calendar year, they will require a PIV-I Badge.   </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  </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Prior to receiving sponsorship for any badge, all contractors must complete Contractor Safety Training through the Safety Service as coordinated through the COR.  Training occurs every other Wednesday at 9:00 am in the Engineering Conference Room </w:t>
      </w:r>
      <w:r w:rsidRPr="00600A7C">
        <w:rPr>
          <w:rFonts w:ascii="Arial" w:eastAsia="Calibri" w:hAnsi="Arial" w:cs="Arial"/>
          <w:kern w:val="0"/>
          <w14:ligatures w14:val="none"/>
        </w:rPr>
        <w:t xml:space="preserve">(G206k).  Procedures for acquiring the appropriate identification badge for a contractor are identified below.  </w:t>
      </w:r>
    </w:p>
    <w:p w:rsidR="00600A7C" w:rsidRPr="00600A7C" w:rsidP="00600A7C">
      <w:pPr>
        <w:numPr>
          <w:ilvl w:val="0"/>
          <w:numId w:val="10"/>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Fill out fingerprint forms and have fingerprints done at the PIV Office. Contractors can walk-in to PIV Office Monday- Friday from 8:00 a.m. – 3:30 p.m. for fingerprints.</w:t>
      </w:r>
    </w:p>
    <w:p w:rsidR="00600A7C" w:rsidRPr="00600A7C" w:rsidP="00600A7C">
      <w:pPr>
        <w:numPr>
          <w:ilvl w:val="0"/>
          <w:numId w:val="10"/>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Complete background Investigation form.</w:t>
      </w:r>
    </w:p>
    <w:p w:rsidR="00600A7C" w:rsidRPr="00600A7C" w:rsidP="00600A7C">
      <w:pPr>
        <w:numPr>
          <w:ilvl w:val="0"/>
          <w:numId w:val="10"/>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Complete Contractor Safety Training.</w:t>
      </w:r>
    </w:p>
    <w:p w:rsidR="00600A7C" w:rsidRPr="00600A7C" w:rsidP="00600A7C">
      <w:pPr>
        <w:numPr>
          <w:ilvl w:val="0"/>
          <w:numId w:val="2"/>
        </w:numPr>
        <w:spacing w:before="200" w:after="0" w:line="240" w:lineRule="auto"/>
        <w:rPr>
          <w:rFonts w:ascii="Arial" w:eastAsia="Calibri" w:hAnsi="Arial" w:cs="Arial"/>
          <w:b/>
          <w:bCs/>
          <w:kern w:val="0"/>
          <w14:ligatures w14:val="none"/>
        </w:rPr>
      </w:pPr>
      <w:r w:rsidRPr="00600A7C">
        <w:rPr>
          <w:rFonts w:ascii="Arial" w:eastAsia="Calibri" w:hAnsi="Arial" w:cs="Arial"/>
          <w:b/>
          <w:bCs/>
          <w:kern w:val="0"/>
          <w14:ligatures w14:val="none"/>
        </w:rPr>
        <w:t>Safety</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Prior to commencing work, general contractor shall provide proof that an OSHA certified “competent person” (CP) in compliance with (29 CFR 1926.20(b)(2) will supervise all work under this contract and maintain a continual presence at the work site whenever the general or subcontractors are present.  At all times during performance of this contract and until the work is completed and accepted, the Contractor shall directly superintend the work or assign and have on the worksite a competent superintendent who is satisfactory to the CO and has authority to act for the Contractor.  Assigned CP shall have completed the OSHA 30-hour construction safety training within the past five (5) </w:t>
      </w:r>
      <w:r w:rsidRPr="00600A7C">
        <w:rPr>
          <w:rFonts w:ascii="Arial" w:eastAsia="Calibri" w:hAnsi="Arial" w:cs="Arial"/>
          <w:kern w:val="0"/>
          <w14:ligatures w14:val="none"/>
        </w:rPr>
        <w:t>years</w:t>
      </w:r>
      <w:r w:rsidRPr="00600A7C">
        <w:rPr>
          <w:rFonts w:ascii="Arial" w:eastAsia="Calibri" w:hAnsi="Arial" w:cs="Arial"/>
          <w:kern w:val="0"/>
          <w14:ligatures w14:val="none"/>
        </w:rPr>
        <w:t xml:space="preserve"> and all other construction workers shall have at least a 10-hour OSHA course.  Refer to </w:t>
      </w:r>
      <w:r w:rsidRPr="00600A7C">
        <w:rPr>
          <w:rFonts w:ascii="Arial" w:eastAsia="Calibri" w:hAnsi="Arial" w:cs="Arial"/>
          <w:bCs/>
          <w:kern w:val="0"/>
          <w14:ligatures w14:val="none"/>
        </w:rPr>
        <w:t>Specification Section 01 35 26 Safety Requirements</w:t>
      </w:r>
      <w:r w:rsidRPr="00600A7C">
        <w:rPr>
          <w:rFonts w:ascii="Arial" w:eastAsia="Calibri" w:hAnsi="Arial" w:cs="Arial"/>
          <w:kern w:val="0"/>
          <w14:ligatures w14:val="none"/>
        </w:rPr>
        <w:t xml:space="preserve"> for details.  </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Schedules</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The VA requires a schedule </w:t>
      </w:r>
      <w:r w:rsidRPr="00600A7C">
        <w:rPr>
          <w:rFonts w:ascii="Arial" w:eastAsia="Calibri" w:hAnsi="Arial" w:cs="Arial"/>
          <w:kern w:val="0"/>
          <w14:ligatures w14:val="none"/>
        </w:rPr>
        <w:t>be</w:t>
      </w:r>
      <w:r w:rsidRPr="00600A7C">
        <w:rPr>
          <w:rFonts w:ascii="Arial" w:eastAsia="Calibri" w:hAnsi="Arial" w:cs="Arial"/>
          <w:kern w:val="0"/>
          <w14:ligatures w14:val="none"/>
        </w:rPr>
        <w:t xml:space="preserve"> submitted no later than 21 calendar days of Notice to Proceed (NTP).  The schedule shall be submitted in electronic PDF format using Microsoft Project or equivalent software. Work could be after normal business hours between 1700 and 0700.  Any work that is to be performed outside those hours </w:t>
      </w:r>
      <w:r w:rsidRPr="00600A7C">
        <w:rPr>
          <w:rFonts w:ascii="Arial" w:eastAsia="Calibri" w:hAnsi="Arial" w:cs="Arial"/>
          <w:kern w:val="0"/>
          <w14:ligatures w14:val="none"/>
        </w:rPr>
        <w:t>are</w:t>
      </w:r>
      <w:r w:rsidRPr="00600A7C">
        <w:rPr>
          <w:rFonts w:ascii="Arial" w:eastAsia="Calibri" w:hAnsi="Arial" w:cs="Arial"/>
          <w:kern w:val="0"/>
          <w14:ligatures w14:val="none"/>
        </w:rPr>
        <w:t xml:space="preserve"> to be clearly identified on the schedule and approved by the COR prior to commencement of work.  Refer to Specifications Section 01 32 16.1.5 for Project Schedule Submittal Process.</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The schedule will be updated weekly by the contractor.  A summary of progress and comments on any deviations from the schedule will be included in the weekly contractor report.  Weekly schedule updates will be uploaded into the document sharing program.</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Parking/Laydown Area</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The Contractor shall </w:t>
      </w:r>
      <w:r w:rsidRPr="00600A7C">
        <w:rPr>
          <w:rFonts w:ascii="Arial" w:eastAsia="Calibri" w:hAnsi="Arial" w:cs="Arial"/>
          <w:kern w:val="0"/>
          <w14:ligatures w14:val="none"/>
        </w:rPr>
        <w:t>make arrangements</w:t>
      </w:r>
      <w:r w:rsidRPr="00600A7C">
        <w:rPr>
          <w:rFonts w:ascii="Arial" w:eastAsia="Calibri" w:hAnsi="Arial" w:cs="Arial"/>
          <w:kern w:val="0"/>
          <w14:ligatures w14:val="none"/>
        </w:rPr>
        <w:t xml:space="preserve"> for parking.  At no time shall vehicles be parked on roadways, patient parking areas, the loading dock, etc.  Coordinate use of the loading dock for loading/unloading material with the COR.  Materials shall not be deposited on the loading dock for any length of time.  </w:t>
      </w:r>
    </w:p>
    <w:p w:rsidR="00600A7C" w:rsidRPr="00600A7C" w:rsidP="00600A7C">
      <w:pPr>
        <w:spacing w:before="200" w:after="0" w:line="240" w:lineRule="auto"/>
        <w:rPr>
          <w:rFonts w:ascii="Arial" w:eastAsia="Calibri" w:hAnsi="Arial" w:cs="Arial"/>
          <w:kern w:val="0"/>
          <w14:ligatures w14:val="none"/>
        </w:rPr>
      </w:pP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There is no guarantee for laydown of material. The VAHCS shall not provide an extensive area for storage of materials and laydown.  Scheduling and coordination with the VAHCS will be critical.  Materials may be staged provided that the materials are </w:t>
      </w:r>
      <w:r w:rsidRPr="00600A7C">
        <w:rPr>
          <w:rFonts w:ascii="Arial" w:eastAsia="Calibri" w:hAnsi="Arial" w:cs="Arial"/>
          <w:kern w:val="0"/>
          <w14:ligatures w14:val="none"/>
        </w:rPr>
        <w:t>secured and inaccessible by VAHCS patients.  Interim Life Safety Measure (ILSM) Permit may be required for staged materials due to increased combustible loading.  It is the responsibility of the Contractor to ensure their materials remain secure.</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Utility Shutdowns</w:t>
      </w:r>
    </w:p>
    <w:p w:rsidR="00600A7C" w:rsidRPr="00600A7C" w:rsidP="00600A7C">
      <w:pPr>
        <w:spacing w:before="200" w:after="0" w:line="240" w:lineRule="auto"/>
        <w:rPr>
          <w:rFonts w:ascii="Arial" w:eastAsia="Calibri" w:hAnsi="Arial" w:cs="Arial"/>
          <w:bCs/>
          <w:kern w:val="0"/>
          <w14:ligatures w14:val="none"/>
        </w:rPr>
      </w:pPr>
      <w:r w:rsidRPr="00600A7C">
        <w:rPr>
          <w:rFonts w:ascii="Arial" w:eastAsia="Calibri" w:hAnsi="Arial" w:cs="Arial"/>
          <w:bCs/>
          <w:kern w:val="0"/>
          <w14:ligatures w14:val="none"/>
        </w:rPr>
        <w:t xml:space="preserve">If necessary, to interrupt utility services, the Contractor must coordinate and request a shutdown with the VAHCS prior to shutting down or interrupting any utility system.  The Contractor shall provide a minimum of 14 calendar days of notice for a utility shutdown.  The Contractor shall make every effort possible to reduce the amount and duration of impacts of utility shutdowns.  Requests to shutdown utilities are dependent upon </w:t>
      </w:r>
      <w:r w:rsidRPr="00600A7C">
        <w:rPr>
          <w:rFonts w:ascii="Arial" w:eastAsia="Calibri" w:hAnsi="Arial" w:cs="Arial"/>
          <w:bCs/>
          <w:kern w:val="0"/>
          <w14:ligatures w14:val="none"/>
        </w:rPr>
        <w:t>the VAHCS’s</w:t>
      </w:r>
      <w:r w:rsidRPr="00600A7C">
        <w:rPr>
          <w:rFonts w:ascii="Arial" w:eastAsia="Calibri" w:hAnsi="Arial" w:cs="Arial"/>
          <w:bCs/>
          <w:kern w:val="0"/>
          <w14:ligatures w14:val="none"/>
        </w:rPr>
        <w:t xml:space="preserve"> ability to maintain normal operations.  Should a request be denied due to clinical needs, the COR shall inform the contractor of alternate dates and times that meet </w:t>
      </w:r>
      <w:r w:rsidRPr="00600A7C">
        <w:rPr>
          <w:rFonts w:ascii="Arial" w:eastAsia="Calibri" w:hAnsi="Arial" w:cs="Arial"/>
          <w:bCs/>
          <w:kern w:val="0"/>
          <w14:ligatures w14:val="none"/>
        </w:rPr>
        <w:t>the VAHCS’s</w:t>
      </w:r>
      <w:r w:rsidRPr="00600A7C">
        <w:rPr>
          <w:rFonts w:ascii="Arial" w:eastAsia="Calibri" w:hAnsi="Arial" w:cs="Arial"/>
          <w:bCs/>
          <w:kern w:val="0"/>
          <w14:ligatures w14:val="none"/>
        </w:rPr>
        <w:t xml:space="preserve"> needs.  The Contractor shall submit to the COR a plan that identifies all utilities required to be shut down, a coordination/ work plan (including subcontractors), and provide documentation of all necessary pretests along with the submission of a shutdown request.  </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 xml:space="preserve">Site Investigation </w:t>
      </w:r>
    </w:p>
    <w:p w:rsidR="00600A7C" w:rsidRPr="00600A7C" w:rsidP="00600A7C">
      <w:pPr>
        <w:spacing w:before="200" w:after="0" w:line="240" w:lineRule="auto"/>
        <w:rPr>
          <w:rFonts w:ascii="Arial" w:eastAsia="Calibri" w:hAnsi="Arial" w:cs="Arial"/>
          <w:b/>
          <w:kern w:val="0"/>
          <w:u w:val="single"/>
          <w14:ligatures w14:val="none"/>
        </w:rPr>
      </w:pPr>
      <w:r w:rsidRPr="00600A7C">
        <w:rPr>
          <w:rFonts w:ascii="Arial" w:eastAsia="Calibri" w:hAnsi="Arial" w:cs="Arial"/>
          <w:kern w:val="0"/>
          <w14:ligatures w14:val="none"/>
        </w:rPr>
        <w:t xml:space="preserve">All interested contractors will be invited to a pre-bid meeting.  While not required, the contractor is strongly encouraged to attend the on-site pre-bid meeting.  Access to the work areas and specific explanation of Statement of Work requirements will be discussed.  However, no questions will be answered during the pre-bid meeting.  All questions must be officially submitted through the Vendor Portal.  No comments, actions, or discussion (verbal or otherwise) are to be considered direction or answers to any questions, nor will they be considered accurate or binding unless submitted and answered in writing through the CO as an official request for information (RFI).  Contractor site investigation outside of the pre-bid meeting </w:t>
      </w:r>
      <w:r w:rsidRPr="00600A7C">
        <w:rPr>
          <w:rFonts w:ascii="Arial" w:eastAsia="Calibri" w:hAnsi="Arial" w:cs="Arial"/>
          <w:kern w:val="0"/>
          <w:u w:val="single"/>
          <w14:ligatures w14:val="none"/>
        </w:rPr>
        <w:t>shall not</w:t>
      </w:r>
      <w:r w:rsidRPr="00600A7C">
        <w:rPr>
          <w:rFonts w:ascii="Arial" w:eastAsia="Calibri" w:hAnsi="Arial" w:cs="Arial"/>
          <w:kern w:val="0"/>
          <w14:ligatures w14:val="none"/>
        </w:rPr>
        <w:t xml:space="preserve"> be allowed.</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Submittals</w:t>
      </w:r>
    </w:p>
    <w:p w:rsidR="00600A7C" w:rsidRPr="00600A7C" w:rsidP="00600A7C">
      <w:pPr>
        <w:numPr>
          <w:ilvl w:val="0"/>
          <w:numId w:val="11"/>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Shop Drawing/Product Data: Submit in accordance with Specification Section 01 33 23 Shop Drawings, Product Data, and Samples.  Submit materials to be used in the project to the COR for approval prior to purchasing.  VA review period is 15 working days for submittals and ten (10) working days for RFI’s.</w:t>
      </w:r>
    </w:p>
    <w:p w:rsidR="00600A7C" w:rsidRPr="00600A7C" w:rsidP="00600A7C">
      <w:pPr>
        <w:numPr>
          <w:ilvl w:val="0"/>
          <w:numId w:val="11"/>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Sustainability Action Plan, Low Pollutant-Emitting Materials Tracking Spreadsheet, Construction Indoor Air Quality (IAQ) Management Plan: Within 30 days after the Preconstruction Meeting provide documentation complying with Specification Section 01 81 13 Sustainable Construction Requirements.</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Construction Drawings and Specifications</w:t>
      </w:r>
    </w:p>
    <w:p w:rsidR="00600A7C" w:rsidRPr="00600A7C" w:rsidP="00600A7C">
      <w:pPr>
        <w:spacing w:before="200" w:after="0" w:line="240" w:lineRule="auto"/>
        <w:rPr>
          <w:rFonts w:ascii="Arial" w:eastAsia="Calibri" w:hAnsi="Arial" w:cs="Arial"/>
          <w:b/>
          <w:bCs/>
          <w:kern w:val="0"/>
          <w:lang w:val="en"/>
          <w14:ligatures w14:val="none"/>
        </w:rPr>
      </w:pPr>
      <w:r w:rsidRPr="00600A7C">
        <w:rPr>
          <w:rFonts w:ascii="Arial" w:eastAsia="Calibri" w:hAnsi="Arial" w:cs="Arial"/>
          <w:kern w:val="0"/>
          <w14:ligatures w14:val="none"/>
        </w:rPr>
        <w:t xml:space="preserve">The contractor shall provide the VA with two (2) approved, completed sets of as built/record drawings in the electronic version (scanned PDF) to the COR within 15 calendar days after each completed phase and after the acceptance of the project by the COR.  Any deviation from the original plan must be approved prior to change and </w:t>
      </w:r>
      <w:r w:rsidRPr="00600A7C">
        <w:rPr>
          <w:rFonts w:ascii="Arial" w:eastAsia="Calibri" w:hAnsi="Arial" w:cs="Arial"/>
          <w:kern w:val="0"/>
          <w14:ligatures w14:val="none"/>
        </w:rPr>
        <w:t xml:space="preserve">must be included in the as built/record drawings.  See Specification Section 01 00 00 General Requirements for details. </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Recycling Requirement</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The VA requires all recyclable material </w:t>
      </w:r>
      <w:r w:rsidRPr="00600A7C">
        <w:rPr>
          <w:rFonts w:ascii="Arial" w:eastAsia="Calibri" w:hAnsi="Arial" w:cs="Arial"/>
          <w:kern w:val="0"/>
          <w14:ligatures w14:val="none"/>
        </w:rPr>
        <w:t>be</w:t>
      </w:r>
      <w:r w:rsidRPr="00600A7C">
        <w:rPr>
          <w:rFonts w:ascii="Arial" w:eastAsia="Calibri" w:hAnsi="Arial" w:cs="Arial"/>
          <w:kern w:val="0"/>
          <w14:ligatures w14:val="none"/>
        </w:rPr>
        <w:t xml:space="preserve"> removed and recycled.  The contractor is responsible for minimizing landfill waste.  The contractor will provide a list to include weight of each type of material that is recycled.  Removal of all recyclables and landfill waste is the responsibility of the contractor, </w:t>
      </w:r>
      <w:r w:rsidRPr="00600A7C">
        <w:rPr>
          <w:rFonts w:ascii="Arial" w:eastAsia="Calibri" w:hAnsi="Arial" w:cs="Arial"/>
          <w:kern w:val="0"/>
          <w14:ligatures w14:val="none"/>
        </w:rPr>
        <w:t>refer</w:t>
      </w:r>
      <w:r w:rsidRPr="00600A7C">
        <w:rPr>
          <w:rFonts w:ascii="Arial" w:eastAsia="Calibri" w:hAnsi="Arial" w:cs="Arial"/>
          <w:kern w:val="0"/>
          <w14:ligatures w14:val="none"/>
        </w:rPr>
        <w:t xml:space="preserve"> to Specification Section 01 74 19 Construction Waste Management.  </w:t>
      </w:r>
    </w:p>
    <w:p w:rsidR="00600A7C" w:rsidRPr="00600A7C" w:rsidP="00600A7C">
      <w:pPr>
        <w:numPr>
          <w:ilvl w:val="0"/>
          <w:numId w:val="2"/>
        </w:num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Period of Performance</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Period of Performance is 180. calendar day</w:t>
      </w:r>
      <w:bookmarkStart w:id="7" w:name="_Hlk2679962"/>
      <w:r w:rsidRPr="00600A7C">
        <w:rPr>
          <w:rFonts w:ascii="Arial" w:eastAsia="Calibri" w:hAnsi="Arial" w:cs="Arial"/>
          <w:kern w:val="0"/>
          <w14:ligatures w14:val="none"/>
        </w:rPr>
        <w:t>s from Notice to Proceed, to include material lead time.  The Contractor will be required to attend a preconstruction meeting.  An ILSM and ICRA will be discussed at the preconstruction meeting and the approved plans to be posted at the job site.</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Contractor shall have an accepted schedule, accident prevention plan (APP), and contractor quality control (CQC) plan prior to start of work.  Refer to Specification Section 01 45 00 Quality Control, Specification Section 01 35 25 Safety Requirements, and Specification Section 01 32 16.15 Project Schedules for details.</w:t>
      </w:r>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With respect to project schedule, the hospital operations shall take priority.  </w:t>
      </w:r>
      <w:r w:rsidRPr="00600A7C">
        <w:rPr>
          <w:rFonts w:ascii="Arial" w:eastAsia="Calibri" w:hAnsi="Arial" w:cs="Arial"/>
          <w:kern w:val="0"/>
          <w14:ligatures w14:val="none"/>
        </w:rPr>
        <w:t>Contractor</w:t>
      </w:r>
      <w:r w:rsidRPr="00600A7C">
        <w:rPr>
          <w:rFonts w:ascii="Arial" w:eastAsia="Calibri" w:hAnsi="Arial" w:cs="Arial"/>
          <w:kern w:val="0"/>
          <w14:ligatures w14:val="none"/>
        </w:rPr>
        <w:t xml:space="preserve"> may have to shift areas of work around to accommodate hospital operations.  In the event the schedule is to be changed for any reason the contractor is responsible for notifying the COR within two (2) working days.</w:t>
      </w:r>
      <w:bookmarkEnd w:id="7"/>
    </w:p>
    <w:p w:rsidR="00600A7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br w:type="page"/>
      </w:r>
    </w:p>
    <w:p w:rsidR="00A62CF8" w:rsidRPr="00600A7C" w:rsidP="00600A7C">
      <w:pPr>
        <w:spacing w:before="200" w:after="0" w:line="240" w:lineRule="auto"/>
        <w:rPr>
          <w:rFonts w:ascii="Arial" w:eastAsia="Calibri" w:hAnsi="Arial" w:cs="Arial"/>
          <w:kern w:val="0"/>
          <w14:ligatures w14:val="none"/>
        </w:rPr>
      </w:pPr>
    </w:p>
    <w:p w:rsidR="00A62CF8" w:rsidRPr="00600A7C" w:rsidP="00600A7C">
      <w:pPr>
        <w:keepNext/>
        <w:keepLines/>
        <w:spacing w:before="480" w:after="0" w:line="240" w:lineRule="auto"/>
        <w:outlineLvl w:val="0"/>
        <w:rPr>
          <w:rFonts w:ascii="Arial" w:eastAsia="Times New Roman" w:hAnsi="Arial" w:cs="Arial"/>
          <w:b/>
          <w:bCs/>
          <w:color w:val="365F91"/>
          <w:kern w:val="0"/>
          <w14:ligatures w14:val="none"/>
        </w:rPr>
      </w:pPr>
      <w:r w:rsidRPr="00600A7C">
        <w:t>INSTRUCTIONS, CONDITIONS AND OTHER STATEMENTS TO BIDDERS/OFFERORS</w:t>
      </w:r>
    </w:p>
    <w:p w:rsidR="00A62CF8" w:rsidRPr="00600A7C" w:rsidP="00600A7C">
      <w:pPr>
        <w:spacing w:before="200" w:after="0" w:line="240" w:lineRule="auto"/>
        <w:rPr>
          <w:rFonts w:ascii="Arial" w:eastAsia="Calibri" w:hAnsi="Arial" w:cs="Arial"/>
          <w:b/>
          <w:bCs/>
          <w:i/>
          <w:iCs/>
          <w:kern w:val="0"/>
          <w:u w:val="single"/>
          <w14:ligatures w14:val="none"/>
        </w:rPr>
      </w:pPr>
      <w:r w:rsidRPr="00600A7C">
        <w:rPr>
          <w:rFonts w:ascii="Arial" w:eastAsia="Calibri" w:hAnsi="Arial" w:cs="Arial"/>
          <w:b/>
          <w:bCs/>
          <w:i/>
          <w:iCs/>
          <w:kern w:val="0"/>
          <w:u w:val="single"/>
          <w14:ligatures w14:val="none"/>
        </w:rPr>
        <w:t>1. GENERAL PROPOSAL PREPARATION INSTRUCTIONS</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1.1</w:t>
      </w:r>
      <w:r w:rsidRPr="00600A7C">
        <w:rPr>
          <w:rFonts w:ascii="Arial" w:eastAsia="Calibri" w:hAnsi="Arial" w:cs="Arial"/>
          <w:b/>
          <w:bCs/>
          <w:kern w:val="0"/>
          <w14:ligatures w14:val="none"/>
        </w:rPr>
        <w:t xml:space="preserve"> </w:t>
      </w:r>
      <w:r w:rsidRPr="00600A7C">
        <w:rPr>
          <w:rFonts w:ascii="Arial" w:eastAsia="Calibri" w:hAnsi="Arial" w:cs="Arial"/>
          <w:i/>
          <w:iCs/>
          <w:kern w:val="0"/>
          <w:u w:val="single"/>
          <w14:ligatures w14:val="none"/>
        </w:rPr>
        <w:t>NOTE</w:t>
      </w:r>
      <w:r w:rsidRPr="00600A7C">
        <w:rPr>
          <w:rFonts w:ascii="Arial" w:eastAsia="Calibri" w:hAnsi="Arial" w:cs="Arial"/>
          <w:b/>
          <w:bCs/>
          <w:i/>
          <w:iCs/>
          <w:kern w:val="0"/>
          <w:u w:val="single"/>
          <w14:ligatures w14:val="none"/>
        </w:rPr>
        <w:t>:</w:t>
      </w:r>
      <w:r w:rsidRPr="00600A7C">
        <w:rPr>
          <w:rFonts w:ascii="Arial" w:eastAsia="Calibri" w:hAnsi="Arial" w:cs="Arial"/>
          <w:b/>
          <w:bCs/>
          <w:kern w:val="0"/>
          <w14:ligatures w14:val="none"/>
        </w:rPr>
        <w:t xml:space="preserve"> </w:t>
      </w:r>
      <w:r w:rsidRPr="00600A7C">
        <w:rPr>
          <w:rFonts w:ascii="Arial" w:eastAsia="Calibri" w:hAnsi="Arial" w:cs="Arial"/>
          <w:kern w:val="0"/>
          <w14:ligatures w14:val="none"/>
        </w:rPr>
        <w:t xml:space="preserve">All proposal preparation costs will be the sole responsibility of the Offeror. The Government will not reimburse any firm for their proposal preparation cost. </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These instructions prescribe the format of the proposal and describe the approach for the development and presentation of proposal data. The instructions are designed to ensure the submission of all necessary information. </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To ensure a timely and equitable evaluation of the proposal, the offeror must follow the instructions contained herein. The proposal must be complete, self-sufficient and respond directly to the requirements of this solicitation. Offerors are required to meet all solicitation requirements, including terms and conditions, representations and certifications and all identified evaluation factors. Failure to meet a requirement may result in an offer being ineligible for an award. The response shall consist of two (2) separate parts:</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Volume I – Price and Contract Forms</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Volume II – Technical Proposal </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Offerors shall submit one (1) electronic proposal of Volumes I and II. The offeror shall prepare the proposal as set forth in the volume submission requirements Table below. The titles and contents of the volumes shall be as defined in this table, all which shall be within the required page limitation and with the number of copies as specified. </w:t>
      </w:r>
    </w:p>
    <w:tbl>
      <w:tblPr>
        <w:tblpPr w:leftFromText="180" w:rightFromText="180" w:vertAnchor="text" w:horzAnchor="margin" w:tblpY="3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38"/>
        <w:gridCol w:w="2239"/>
        <w:gridCol w:w="2238"/>
        <w:gridCol w:w="2240"/>
      </w:tblGrid>
      <w:tr w:rsidTr="00887E1D">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37"/>
        </w:trPr>
        <w:tc>
          <w:tcPr>
            <w:tcW w:w="8955" w:type="dxa"/>
            <w:gridSpan w:val="4"/>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b/>
                <w:bCs/>
                <w:kern w:val="0"/>
                <w14:ligatures w14:val="none"/>
              </w:rPr>
              <w:t xml:space="preserve">Volume Submission Requirements </w:t>
            </w:r>
          </w:p>
        </w:tc>
      </w:tr>
      <w:tr w:rsidTr="00887E1D">
        <w:tblPrEx>
          <w:tblW w:w="0" w:type="auto"/>
          <w:tblLayout w:type="fixed"/>
          <w:tblLook w:val="0000"/>
        </w:tblPrEx>
        <w:trPr>
          <w:trHeight w:val="134"/>
        </w:trPr>
        <w:tc>
          <w:tcPr>
            <w:tcW w:w="4477" w:type="dxa"/>
            <w:gridSpan w:val="2"/>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Copies </w:t>
            </w:r>
          </w:p>
        </w:tc>
        <w:tc>
          <w:tcPr>
            <w:tcW w:w="4478" w:type="dxa"/>
            <w:gridSpan w:val="2"/>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Page Limit </w:t>
            </w:r>
          </w:p>
        </w:tc>
      </w:tr>
      <w:tr w:rsidTr="00887E1D">
        <w:tblPrEx>
          <w:tblW w:w="0" w:type="auto"/>
          <w:tblLayout w:type="fixed"/>
          <w:tblLook w:val="0000"/>
        </w:tblPrEx>
        <w:trPr>
          <w:trHeight w:val="138"/>
        </w:trPr>
        <w:tc>
          <w:tcPr>
            <w:tcW w:w="2238"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b/>
                <w:bCs/>
                <w:kern w:val="0"/>
                <w14:ligatures w14:val="none"/>
              </w:rPr>
              <w:t xml:space="preserve">Volume I </w:t>
            </w:r>
          </w:p>
        </w:tc>
        <w:tc>
          <w:tcPr>
            <w:tcW w:w="2239"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Price and Contract Forms</w:t>
            </w:r>
          </w:p>
        </w:tc>
        <w:tc>
          <w:tcPr>
            <w:tcW w:w="2238"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1 Electronic </w:t>
            </w:r>
          </w:p>
        </w:tc>
        <w:tc>
          <w:tcPr>
            <w:tcW w:w="2240"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Unlimited </w:t>
            </w:r>
          </w:p>
        </w:tc>
      </w:tr>
      <w:tr w:rsidTr="00887E1D">
        <w:tblPrEx>
          <w:tblW w:w="0" w:type="auto"/>
          <w:tblLayout w:type="fixed"/>
          <w:tblLook w:val="0000"/>
        </w:tblPrEx>
        <w:trPr>
          <w:trHeight w:val="138"/>
        </w:trPr>
        <w:tc>
          <w:tcPr>
            <w:tcW w:w="2238"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b/>
                <w:bCs/>
                <w:kern w:val="0"/>
                <w14:ligatures w14:val="none"/>
              </w:rPr>
              <w:t xml:space="preserve">Volume II </w:t>
            </w:r>
          </w:p>
        </w:tc>
        <w:tc>
          <w:tcPr>
            <w:tcW w:w="2239"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Technical Proposal </w:t>
            </w:r>
          </w:p>
        </w:tc>
        <w:tc>
          <w:tcPr>
            <w:tcW w:w="2238"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1 Electronic </w:t>
            </w:r>
          </w:p>
        </w:tc>
        <w:tc>
          <w:tcPr>
            <w:tcW w:w="2240"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Unlimited </w:t>
            </w:r>
          </w:p>
          <w:p w:rsidR="00A62CF8" w:rsidRPr="00600A7C" w:rsidP="00600A7C">
            <w:pPr>
              <w:spacing w:before="200" w:after="0" w:line="240" w:lineRule="auto"/>
              <w:rPr>
                <w:rFonts w:ascii="Arial" w:eastAsia="Calibri" w:hAnsi="Arial" w:cs="Arial"/>
                <w:kern w:val="0"/>
                <w14:ligatures w14:val="none"/>
              </w:rPr>
            </w:pPr>
          </w:p>
        </w:tc>
      </w:tr>
    </w:tbl>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1.2. This is an all-electronic solicitation release. Hard copies are not available. The Government will post amendments to the solicitation to government point of entry (GPE) at </w:t>
      </w:r>
      <w:r>
        <w:fldChar w:fldCharType="begin"/>
      </w:r>
      <w:r>
        <w:instrText xml:space="preserve"> HYPERLINK "https://sam.gov" </w:instrText>
      </w:r>
      <w:r>
        <w:fldChar w:fldCharType="separate"/>
      </w:r>
      <w:r w:rsidRPr="00600A7C">
        <w:rPr>
          <w:rFonts w:ascii="Arial" w:eastAsia="Calibri" w:hAnsi="Arial" w:cs="Arial"/>
          <w:color w:val="0000FF"/>
          <w:kern w:val="0"/>
          <w:u w:val="single"/>
          <w14:ligatures w14:val="none"/>
        </w:rPr>
        <w:t>https://sam.gov</w:t>
      </w:r>
      <w:r>
        <w:fldChar w:fldCharType="end"/>
      </w:r>
      <w:r w:rsidRPr="00600A7C">
        <w:rPr>
          <w:rFonts w:ascii="Arial" w:eastAsia="Calibri" w:hAnsi="Arial" w:cs="Arial"/>
          <w:kern w:val="0"/>
          <w14:ligatures w14:val="none"/>
        </w:rPr>
        <w:t xml:space="preserve">.  If an amendment is issued, normal procedures relating to the acknowledgment and receipt of any such amendment as described in contract clause 52.215-1, Instructions to Offerors-Competitive Acquisition, of this Request for Proposal </w:t>
      </w:r>
      <w:r w:rsidRPr="00600A7C">
        <w:rPr>
          <w:rFonts w:ascii="Arial" w:eastAsia="Calibri" w:hAnsi="Arial" w:cs="Arial"/>
          <w:kern w:val="0"/>
          <w14:ligatures w14:val="none"/>
        </w:rPr>
        <w:t>(RFP) shall apply. It is the responsibility of each offeror to review the web page for notice of amendments, updates, or changes to current information.</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To aid in the evaluation process, proposals shall be complete, comprehensive, clearly presented, indexed (cross-indexed as appropriate), and assembled in an orderly manner. All pages of each Volume shall be appropriately numbered and identified with the Request for Proposal (RFP) number. Include only information that is relevant to this source selection. </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1.3. Offers </w:t>
      </w:r>
      <w:r w:rsidRPr="00600A7C">
        <w:rPr>
          <w:rFonts w:ascii="Arial" w:eastAsia="Calibri" w:hAnsi="Arial" w:cs="Arial"/>
          <w:b/>
          <w:bCs/>
          <w:i/>
          <w:iCs/>
          <w:kern w:val="0"/>
          <w:u w:val="single"/>
          <w14:ligatures w14:val="none"/>
        </w:rPr>
        <w:t>MUST</w:t>
      </w:r>
      <w:r w:rsidRPr="00600A7C">
        <w:rPr>
          <w:rFonts w:ascii="Arial" w:eastAsia="Calibri" w:hAnsi="Arial" w:cs="Arial"/>
          <w:kern w:val="0"/>
          <w14:ligatures w14:val="none"/>
        </w:rPr>
        <w:t xml:space="preserve"> be submitted by email in response to this solicitation. Facsimile submissions will not be accepted. The offer must arrive by </w:t>
      </w:r>
      <w:r w:rsidRPr="00600A7C">
        <w:rPr>
          <w:rFonts w:ascii="Arial" w:eastAsia="Calibri" w:hAnsi="Arial" w:cs="Arial"/>
          <w:b/>
          <w:bCs/>
          <w:i/>
          <w:iCs/>
          <w:kern w:val="0"/>
          <w:u w:val="single"/>
          <w14:ligatures w14:val="none"/>
        </w:rPr>
        <w:t>10 Ju</w:t>
      </w:r>
      <w:r w:rsidR="00600A7C">
        <w:rPr>
          <w:rFonts w:ascii="Arial" w:eastAsia="Calibri" w:hAnsi="Arial" w:cs="Arial"/>
          <w:b/>
          <w:bCs/>
          <w:i/>
          <w:iCs/>
          <w:kern w:val="0"/>
          <w:u w:val="single"/>
          <w14:ligatures w14:val="none"/>
        </w:rPr>
        <w:t xml:space="preserve">ne </w:t>
      </w:r>
      <w:r w:rsidRPr="00600A7C">
        <w:rPr>
          <w:rFonts w:ascii="Arial" w:eastAsia="Calibri" w:hAnsi="Arial" w:cs="Arial"/>
          <w:b/>
          <w:bCs/>
          <w:i/>
          <w:iCs/>
          <w:kern w:val="0"/>
          <w:u w:val="single"/>
          <w14:ligatures w14:val="none"/>
        </w:rPr>
        <w:t>2026, 10:00 am EDT,</w:t>
      </w:r>
      <w:r w:rsidRPr="00600A7C">
        <w:rPr>
          <w:rFonts w:ascii="Arial" w:eastAsia="Calibri" w:hAnsi="Arial" w:cs="Arial"/>
          <w:kern w:val="0"/>
          <w14:ligatures w14:val="none"/>
        </w:rPr>
        <w:t xml:space="preserve"> to the following email addresses: </w:t>
      </w:r>
      <w:r>
        <w:fldChar w:fldCharType="begin"/>
      </w:r>
      <w:r>
        <w:instrText xml:space="preserve"> HYPERLINK "mailto:Pamela.Moffitt@va.gov" </w:instrText>
      </w:r>
      <w:r>
        <w:fldChar w:fldCharType="separate"/>
      </w:r>
      <w:r w:rsidRPr="00600A7C">
        <w:rPr>
          <w:rFonts w:ascii="Arial" w:eastAsia="Calibri" w:hAnsi="Arial" w:cs="Arial"/>
          <w:color w:val="0000FF"/>
          <w:kern w:val="0"/>
          <w:u w:val="single"/>
          <w14:ligatures w14:val="none"/>
        </w:rPr>
        <w:t>Pamela.Moffitt@va.gov</w:t>
      </w:r>
      <w:r>
        <w:fldChar w:fldCharType="end"/>
      </w:r>
      <w:r w:rsidRPr="00600A7C">
        <w:rPr>
          <w:rFonts w:ascii="Arial" w:eastAsia="Calibri" w:hAnsi="Arial" w:cs="Arial"/>
          <w:kern w:val="0"/>
          <w14:ligatures w14:val="none"/>
        </w:rPr>
        <w:t xml:space="preserve">  If document size limitations occur, proposal may be split over multiple e-mails. If sending multiple e-mails, ensure subject line contains how many emails have been sent with the text to be used as follows: “E-mail X of Y” (1 of 4, 2 of 4, etc.). Solicitation and project </w:t>
      </w:r>
      <w:r w:rsidRPr="00600A7C">
        <w:rPr>
          <w:rFonts w:ascii="Arial" w:eastAsia="Calibri" w:hAnsi="Arial" w:cs="Arial"/>
          <w:kern w:val="0"/>
          <w14:ligatures w14:val="none"/>
        </w:rPr>
        <w:t>number</w:t>
      </w:r>
      <w:r w:rsidRPr="00600A7C">
        <w:rPr>
          <w:rFonts w:ascii="Arial" w:eastAsia="Calibri" w:hAnsi="Arial" w:cs="Arial"/>
          <w:kern w:val="0"/>
          <w14:ligatures w14:val="none"/>
        </w:rPr>
        <w:t xml:space="preserve"> must be included in the subject line. </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Late proposals will be processed in accordance with FAR 52.215-1.</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Past Performance will be considered under a FAR Part 9 general responsibility determination review only. </w:t>
      </w:r>
    </w:p>
    <w:p w:rsidR="00A62CF8" w:rsidRPr="00600A7C" w:rsidP="00600A7C">
      <w:pPr>
        <w:spacing w:before="200" w:after="0" w:line="240" w:lineRule="auto"/>
        <w:rPr>
          <w:rFonts w:ascii="Arial" w:eastAsia="Calibri" w:hAnsi="Arial" w:cs="Arial"/>
          <w:b/>
          <w:bCs/>
          <w:kern w:val="0"/>
          <w14:ligatures w14:val="none"/>
        </w:rPr>
      </w:pPr>
      <w:r w:rsidRPr="00600A7C">
        <w:rPr>
          <w:rFonts w:ascii="Arial" w:eastAsia="Calibri" w:hAnsi="Arial" w:cs="Arial"/>
          <w:kern w:val="0"/>
          <w14:ligatures w14:val="none"/>
        </w:rPr>
        <w:t xml:space="preserve">The response shall consist of two (2) separate Volumes; </w:t>
      </w:r>
      <w:r w:rsidRPr="00600A7C">
        <w:rPr>
          <w:rFonts w:ascii="Arial" w:eastAsia="Calibri" w:hAnsi="Arial" w:cs="Arial"/>
          <w:b/>
          <w:bCs/>
          <w:kern w:val="0"/>
          <w14:ligatures w14:val="none"/>
        </w:rPr>
        <w:t>Volume I – Price</w:t>
      </w:r>
      <w:r w:rsidRPr="00600A7C">
        <w:rPr>
          <w:rFonts w:ascii="Arial" w:eastAsia="Calibri" w:hAnsi="Arial" w:cs="Arial"/>
          <w:kern w:val="0"/>
          <w14:ligatures w14:val="none"/>
        </w:rPr>
        <w:t xml:space="preserve"> </w:t>
      </w:r>
      <w:r w:rsidRPr="00600A7C">
        <w:rPr>
          <w:rFonts w:ascii="Arial" w:eastAsia="Calibri" w:hAnsi="Arial" w:cs="Arial"/>
          <w:b/>
          <w:bCs/>
          <w:kern w:val="0"/>
          <w14:ligatures w14:val="none"/>
        </w:rPr>
        <w:t>and</w:t>
      </w:r>
      <w:r w:rsidRPr="00600A7C">
        <w:rPr>
          <w:rFonts w:ascii="Arial" w:eastAsia="Calibri" w:hAnsi="Arial" w:cs="Arial"/>
          <w:kern w:val="0"/>
          <w14:ligatures w14:val="none"/>
        </w:rPr>
        <w:t xml:space="preserve"> </w:t>
      </w:r>
      <w:r w:rsidRPr="00600A7C">
        <w:rPr>
          <w:rFonts w:ascii="Arial" w:eastAsia="Calibri" w:hAnsi="Arial" w:cs="Arial"/>
          <w:b/>
          <w:bCs/>
          <w:kern w:val="0"/>
          <w14:ligatures w14:val="none"/>
        </w:rPr>
        <w:t xml:space="preserve">Volume II – Technical </w:t>
      </w:r>
    </w:p>
    <w:p w:rsidR="00A62CF8" w:rsidRPr="00600A7C" w:rsidP="00600A7C">
      <w:pPr>
        <w:spacing w:before="200" w:after="0" w:line="240" w:lineRule="auto"/>
        <w:rPr>
          <w:rFonts w:ascii="Arial" w:eastAsia="Calibri" w:hAnsi="Arial" w:cs="Arial"/>
          <w:b/>
          <w:bCs/>
          <w:i/>
          <w:iCs/>
          <w:kern w:val="0"/>
          <w:u w:val="single"/>
          <w14:ligatures w14:val="none"/>
        </w:rPr>
      </w:pPr>
      <w:r w:rsidRPr="00600A7C">
        <w:rPr>
          <w:rFonts w:ascii="Arial" w:eastAsia="Calibri" w:hAnsi="Arial" w:cs="Arial"/>
          <w:b/>
          <w:bCs/>
          <w:i/>
          <w:iCs/>
          <w:kern w:val="0"/>
          <w:u w:val="single"/>
          <w14:ligatures w14:val="none"/>
        </w:rPr>
        <w:t>2. SPECIFIC PROPOSAL PREPARATION INSTRUCTIONS:</w:t>
      </w:r>
    </w:p>
    <w:p w:rsidR="00A62CF8" w:rsidRPr="00600A7C" w:rsidP="00600A7C">
      <w:pPr>
        <w:spacing w:before="200" w:after="0" w:line="240" w:lineRule="auto"/>
        <w:rPr>
          <w:rFonts w:ascii="Arial" w:eastAsia="Calibri" w:hAnsi="Arial" w:cs="Arial"/>
          <w:b/>
          <w:bCs/>
          <w:i/>
          <w:iCs/>
          <w:kern w:val="0"/>
          <w:u w:val="single"/>
          <w14:ligatures w14:val="none"/>
        </w:rPr>
      </w:pPr>
      <w:r w:rsidRPr="00600A7C">
        <w:rPr>
          <w:rFonts w:ascii="Arial" w:eastAsia="Calibri" w:hAnsi="Arial" w:cs="Arial"/>
          <w:b/>
          <w:bCs/>
          <w:i/>
          <w:iCs/>
          <w:kern w:val="0"/>
          <w:u w:val="single"/>
          <w14:ligatures w14:val="none"/>
        </w:rPr>
        <w:t>2.1. VOLUME I - PRICE</w:t>
      </w:r>
    </w:p>
    <w:p w:rsidR="00A62CF8" w:rsidRPr="00600A7C" w:rsidP="00600A7C">
      <w:pPr>
        <w:numPr>
          <w:ilvl w:val="0"/>
          <w:numId w:val="12"/>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Provide an introductory page to include SAM unique ID, CAGE Code, DUNS number, points of contact, and contact information. </w:t>
      </w:r>
    </w:p>
    <w:p w:rsidR="00A62CF8" w:rsidRPr="00600A7C" w:rsidP="00600A7C">
      <w:pPr>
        <w:numPr>
          <w:ilvl w:val="0"/>
          <w:numId w:val="12"/>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Offerors must provide a copy of their current SDVOSB certification AND </w:t>
      </w:r>
      <w:r w:rsidRPr="00600A7C">
        <w:rPr>
          <w:rFonts w:ascii="Arial" w:eastAsia="Calibri" w:hAnsi="Arial" w:cs="Arial"/>
          <w:kern w:val="0"/>
          <w14:ligatures w14:val="none"/>
        </w:rPr>
        <w:t>accepted</w:t>
      </w:r>
      <w:r w:rsidRPr="00600A7C">
        <w:rPr>
          <w:rFonts w:ascii="Arial" w:eastAsia="Calibri" w:hAnsi="Arial" w:cs="Arial"/>
          <w:kern w:val="0"/>
          <w14:ligatures w14:val="none"/>
        </w:rPr>
        <w:t xml:space="preserve"> VET4212 filing compliance reports to Department of Labor.</w:t>
      </w:r>
    </w:p>
    <w:p w:rsidR="00A62CF8" w:rsidRPr="00600A7C" w:rsidP="00600A7C">
      <w:pPr>
        <w:numPr>
          <w:ilvl w:val="0"/>
          <w:numId w:val="12"/>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Complete blocks 14, 15, 19 (as needed for all amendments), and 20 A-C of the SF 1442, Solicitation, Offer, and Award. An authorized official of the firm submitting the offer must sign and date </w:t>
      </w:r>
      <w:r w:rsidRPr="00600A7C" w:rsidR="006C1F25">
        <w:rPr>
          <w:rFonts w:ascii="Arial" w:eastAsia="Calibri" w:hAnsi="Arial" w:cs="Arial"/>
          <w:kern w:val="0"/>
          <w14:ligatures w14:val="none"/>
        </w:rPr>
        <w:t>SF</w:t>
      </w:r>
      <w:r w:rsidRPr="00600A7C">
        <w:rPr>
          <w:rFonts w:ascii="Arial" w:eastAsia="Calibri" w:hAnsi="Arial" w:cs="Arial"/>
          <w:kern w:val="0"/>
          <w14:ligatures w14:val="none"/>
        </w:rPr>
        <w:t xml:space="preserve"> 1442 in block 30 A-C. (In doing so, the Offeror </w:t>
      </w:r>
      <w:r w:rsidRPr="00600A7C" w:rsidR="006C1F25">
        <w:rPr>
          <w:rFonts w:ascii="Arial" w:eastAsia="Calibri" w:hAnsi="Arial" w:cs="Arial"/>
          <w:kern w:val="0"/>
          <w14:ligatures w14:val="none"/>
        </w:rPr>
        <w:t>agrees</w:t>
      </w:r>
      <w:r w:rsidRPr="00600A7C">
        <w:rPr>
          <w:rFonts w:ascii="Arial" w:eastAsia="Calibri" w:hAnsi="Arial" w:cs="Arial"/>
          <w:kern w:val="0"/>
          <w14:ligatures w14:val="none"/>
        </w:rPr>
        <w:t xml:space="preserve"> to the contract terms and conditions as written in the RFP. </w:t>
      </w:r>
    </w:p>
    <w:p w:rsidR="00A62CF8" w:rsidRPr="00600A7C" w:rsidP="00600A7C">
      <w:pPr>
        <w:numPr>
          <w:ilvl w:val="0"/>
          <w:numId w:val="12"/>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Insert proposed price in Section A.3 (Price/Cost Schedule).</w:t>
      </w:r>
    </w:p>
    <w:p w:rsidR="00A62CF8" w:rsidRPr="00600A7C" w:rsidP="00600A7C">
      <w:pPr>
        <w:numPr>
          <w:ilvl w:val="0"/>
          <w:numId w:val="12"/>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Complete the necessary fill-ins and certifications in all sections.</w:t>
      </w:r>
    </w:p>
    <w:p w:rsidR="00A62CF8" w:rsidRPr="00600A7C" w:rsidP="00600A7C">
      <w:pPr>
        <w:numPr>
          <w:ilvl w:val="0"/>
          <w:numId w:val="12"/>
        </w:numPr>
        <w:spacing w:before="200" w:after="0" w:line="240" w:lineRule="auto"/>
        <w:rPr>
          <w:rFonts w:ascii="Arial" w:eastAsia="Calibri" w:hAnsi="Arial" w:cs="Arial"/>
          <w:kern w:val="0"/>
          <w14:ligatures w14:val="none"/>
        </w:rPr>
      </w:pPr>
      <w:r w:rsidRPr="00600A7C">
        <w:rPr>
          <w:rFonts w:ascii="Arial" w:eastAsia="Calibri" w:hAnsi="Arial" w:cs="Arial"/>
          <w:b/>
          <w:bCs/>
          <w:kern w:val="0"/>
          <w14:ligatures w14:val="none"/>
        </w:rPr>
        <w:t>VAAR 852.219-75 – Limitations on Subcontracting Certificate</w:t>
      </w:r>
      <w:r w:rsidRPr="00600A7C">
        <w:rPr>
          <w:rFonts w:ascii="Arial" w:eastAsia="Calibri" w:hAnsi="Arial" w:cs="Arial"/>
          <w:kern w:val="0"/>
          <w14:ligatures w14:val="none"/>
        </w:rPr>
        <w:t xml:space="preserve">: The formal Offeror certification requirement in this clause must be completed, signed and returned with the Offeror’s proposal. Otherwise, the Offeror’s proposal will be rejected and not forwarded for evaluation. The Government will not consider offers for award from offerors that do not provide the certification, and all such responses will be deemed ineligible for evaluation and award.  </w:t>
      </w:r>
    </w:p>
    <w:p w:rsidR="00600A7C" w:rsidP="00600A7C">
      <w:pPr>
        <w:spacing w:before="200" w:after="0" w:line="240" w:lineRule="auto"/>
        <w:rPr>
          <w:rFonts w:ascii="Arial" w:eastAsia="Calibri" w:hAnsi="Arial" w:cs="Arial"/>
          <w:kern w:val="0"/>
          <w14:ligatures w14:val="none"/>
        </w:rPr>
      </w:pPr>
      <w:r w:rsidRPr="00600A7C">
        <w:rPr>
          <w:rFonts w:ascii="Arial" w:eastAsia="Calibri" w:hAnsi="Arial" w:cs="Arial"/>
          <w:b/>
          <w:bCs/>
          <w:kern w:val="0"/>
          <w14:ligatures w14:val="none"/>
        </w:rPr>
        <w:t>Notice to SDVOSB Joint Venture/Mentor Protegee</w:t>
      </w:r>
      <w:r w:rsidRPr="00600A7C">
        <w:rPr>
          <w:rFonts w:ascii="Arial" w:eastAsia="Calibri" w:hAnsi="Arial" w:cs="Arial"/>
          <w:kern w:val="0"/>
          <w14:ligatures w14:val="none"/>
        </w:rPr>
        <w:t>:</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Any proposer submitting a proposal as a joint venture must provide a certification from each SDVOSB joint partner, signed by an authorized official of each partner to the joint venture, stating that the parties to the joint venture (1) have entered into a joint venture agreement that fully complies with paragraph (c) of 13 CFR § 128.402 and (2) will perform the contract in compliance with the joint venture agreement. Failure to submit the certification with the proposer’s proposal will deem the proposal non-responsive.</w:t>
      </w:r>
    </w:p>
    <w:p w:rsidR="00A62CF8" w:rsidRPr="00600A7C" w:rsidP="00600A7C">
      <w:pPr>
        <w:numPr>
          <w:ilvl w:val="0"/>
          <w:numId w:val="12"/>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The Offeror </w:t>
      </w:r>
      <w:r w:rsidRPr="00600A7C">
        <w:rPr>
          <w:rFonts w:ascii="Arial" w:eastAsia="Calibri" w:hAnsi="Arial" w:cs="Arial"/>
          <w:b/>
          <w:bCs/>
          <w:i/>
          <w:iCs/>
          <w:kern w:val="0"/>
          <w:u w:val="single"/>
          <w14:ligatures w14:val="none"/>
        </w:rPr>
        <w:t>MUST</w:t>
      </w:r>
      <w:r w:rsidRPr="00600A7C">
        <w:rPr>
          <w:rFonts w:ascii="Arial" w:eastAsia="Calibri" w:hAnsi="Arial" w:cs="Arial"/>
          <w:kern w:val="0"/>
          <w14:ligatures w14:val="none"/>
        </w:rPr>
        <w:t xml:space="preserve"> furnish a proposal guarantee (see FAR 52.228-1). The proposal guarantee must be provided on Standard Form 24.</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b/>
          <w:bCs/>
          <w:i/>
          <w:iCs/>
          <w:kern w:val="0"/>
          <w:u w:val="single"/>
          <w14:ligatures w14:val="none"/>
        </w:rPr>
        <w:t xml:space="preserve">2. VOLUME II – TECHNICAL </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Submit original plus one (1) sanitized copy with SAM Unique Entity ID only.</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The sanitized copy will remove all information that could tie a quotation to a specific Offeror, apart from the SAM unique ID. The sanitized copy will be utilized by the source selection team for evaluation purposes only.</w:t>
      </w:r>
    </w:p>
    <w:p w:rsidR="00A62CF8" w:rsidRPr="00600A7C" w:rsidP="00600A7C">
      <w:pPr>
        <w:numPr>
          <w:ilvl w:val="0"/>
          <w:numId w:val="13"/>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The technical proposal shall include a brief narrative of work.</w:t>
      </w:r>
    </w:p>
    <w:p w:rsidR="00D31C30" w:rsidP="00600A7C">
      <w:pPr>
        <w:numPr>
          <w:ilvl w:val="0"/>
          <w:numId w:val="13"/>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Offerors</w:t>
      </w:r>
      <w:r w:rsidRPr="00600A7C">
        <w:rPr>
          <w:rFonts w:ascii="Arial" w:eastAsia="Calibri" w:hAnsi="Arial" w:cs="Arial"/>
          <w:kern w:val="0"/>
          <w14:ligatures w14:val="none"/>
        </w:rPr>
        <w:t xml:space="preserve"> technical </w:t>
      </w:r>
      <w:r w:rsidRPr="00600A7C">
        <w:rPr>
          <w:rFonts w:ascii="Arial" w:eastAsia="Calibri" w:hAnsi="Arial" w:cs="Arial"/>
          <w:kern w:val="0"/>
          <w14:ligatures w14:val="none"/>
        </w:rPr>
        <w:t>proposal</w:t>
      </w:r>
      <w:r w:rsidRPr="00600A7C">
        <w:rPr>
          <w:rFonts w:ascii="Arial" w:eastAsia="Calibri" w:hAnsi="Arial" w:cs="Arial"/>
          <w:kern w:val="0"/>
          <w14:ligatures w14:val="none"/>
        </w:rPr>
        <w:t xml:space="preserve"> should clearly identify ALL the following.</w:t>
      </w:r>
    </w:p>
    <w:p w:rsidR="00600A7C" w:rsidRPr="00600A7C" w:rsidP="00600A7C">
      <w:pPr>
        <w:spacing w:before="200" w:after="0" w:line="240" w:lineRule="auto"/>
        <w:ind w:left="720"/>
        <w:rPr>
          <w:rFonts w:ascii="Arial" w:eastAsia="Calibri" w:hAnsi="Arial" w:cs="Arial"/>
          <w:kern w:val="0"/>
          <w14:ligatures w14:val="none"/>
        </w:rPr>
      </w:pPr>
    </w:p>
    <w:p w:rsidR="00D31C30" w:rsidRPr="00600A7C" w:rsidP="00600A7C">
      <w:pPr>
        <w:pStyle w:val="ListParagraph"/>
        <w:numPr>
          <w:ilvl w:val="0"/>
          <w:numId w:val="14"/>
        </w:numPr>
        <w:spacing w:line="240" w:lineRule="auto"/>
        <w:rPr>
          <w:rFonts w:ascii="Arial" w:eastAsia="Calibri" w:hAnsi="Arial" w:cs="Arial"/>
          <w:b/>
          <w:bCs/>
          <w:kern w:val="0"/>
          <w14:ligatures w14:val="none"/>
        </w:rPr>
      </w:pPr>
      <w:r w:rsidRPr="00600A7C">
        <w:rPr>
          <w:rFonts w:ascii="Arial" w:hAnsi="Arial" w:cs="Arial"/>
          <w:b/>
          <w:bCs/>
        </w:rPr>
        <w:t>Factor</w:t>
      </w:r>
      <w:r w:rsidRPr="00600A7C">
        <w:rPr>
          <w:rFonts w:ascii="Arial" w:hAnsi="Arial" w:cs="Arial"/>
          <w:b/>
          <w:bCs/>
          <w:spacing w:val="-4"/>
        </w:rPr>
        <w:t xml:space="preserve"> </w:t>
      </w:r>
      <w:r w:rsidRPr="00600A7C">
        <w:rPr>
          <w:rFonts w:ascii="Arial" w:hAnsi="Arial" w:cs="Arial"/>
          <w:b/>
          <w:bCs/>
        </w:rPr>
        <w:t>1,</w:t>
      </w:r>
      <w:r w:rsidRPr="00600A7C">
        <w:rPr>
          <w:rFonts w:ascii="Arial" w:hAnsi="Arial" w:cs="Arial"/>
          <w:b/>
          <w:bCs/>
          <w:spacing w:val="-8"/>
        </w:rPr>
        <w:t xml:space="preserve"> </w:t>
      </w:r>
      <w:r w:rsidRPr="00600A7C">
        <w:rPr>
          <w:rFonts w:ascii="Arial" w:hAnsi="Arial" w:cs="Arial"/>
          <w:b/>
          <w:bCs/>
        </w:rPr>
        <w:t>Qualifications</w:t>
      </w:r>
      <w:r w:rsidRPr="00600A7C">
        <w:rPr>
          <w:rFonts w:ascii="Arial" w:hAnsi="Arial" w:cs="Arial"/>
          <w:b/>
          <w:bCs/>
          <w:spacing w:val="-11"/>
        </w:rPr>
        <w:t xml:space="preserve"> </w:t>
      </w:r>
      <w:r w:rsidRPr="00600A7C">
        <w:rPr>
          <w:rFonts w:ascii="Arial" w:hAnsi="Arial" w:cs="Arial"/>
          <w:b/>
          <w:bCs/>
          <w:spacing w:val="-2"/>
        </w:rPr>
        <w:t>(Technical):</w:t>
      </w:r>
    </w:p>
    <w:p w:rsidR="00D31C30" w:rsidRPr="00600A7C" w:rsidP="00600A7C">
      <w:pPr>
        <w:spacing w:line="240" w:lineRule="auto"/>
        <w:rPr>
          <w:rFonts w:ascii="Arial" w:hAnsi="Arial" w:cs="Arial"/>
          <w:spacing w:val="-4"/>
        </w:rPr>
      </w:pPr>
      <w:r w:rsidRPr="00600A7C">
        <w:rPr>
          <w:rFonts w:ascii="Arial" w:hAnsi="Arial" w:cs="Arial"/>
        </w:rPr>
        <w:tab/>
        <w:t xml:space="preserve">The offeror shall provide qualifications of proposed key personnel, to include </w:t>
      </w:r>
      <w:r w:rsidR="00600A7C">
        <w:rPr>
          <w:rFonts w:ascii="Arial" w:hAnsi="Arial" w:cs="Arial"/>
        </w:rPr>
        <w:tab/>
      </w:r>
      <w:r w:rsidRPr="00600A7C">
        <w:rPr>
          <w:rFonts w:ascii="Arial" w:hAnsi="Arial" w:cs="Arial"/>
        </w:rPr>
        <w:t>Project Manager, Onsite Superintendent, Site Safety and Health Officer (SSHO)</w:t>
      </w:r>
      <w:r w:rsidRPr="00600A7C" w:rsidR="00600A7C">
        <w:rPr>
          <w:rFonts w:ascii="Arial" w:hAnsi="Arial" w:cs="Arial"/>
        </w:rPr>
        <w:t>,</w:t>
      </w:r>
      <w:r w:rsidR="00600A7C">
        <w:rPr>
          <w:rFonts w:ascii="Arial" w:hAnsi="Arial" w:cs="Arial"/>
          <w:spacing w:val="-4"/>
        </w:rPr>
        <w:tab/>
        <w:t>and</w:t>
      </w:r>
      <w:r w:rsidRPr="00600A7C">
        <w:rPr>
          <w:rFonts w:ascii="Arial" w:hAnsi="Arial" w:cs="Arial"/>
          <w:spacing w:val="-2"/>
        </w:rPr>
        <w:t xml:space="preserve"> Contractor’s </w:t>
      </w:r>
      <w:r w:rsidRPr="00600A7C">
        <w:rPr>
          <w:rFonts w:ascii="Arial" w:hAnsi="Arial" w:cs="Arial"/>
        </w:rPr>
        <w:t xml:space="preserve">Quality Control (CQC) System Manager, per solicitation </w:t>
      </w:r>
      <w:r w:rsidR="00600A7C">
        <w:rPr>
          <w:rFonts w:ascii="Arial" w:hAnsi="Arial" w:cs="Arial"/>
        </w:rPr>
        <w:tab/>
      </w:r>
      <w:r w:rsidRPr="00600A7C">
        <w:rPr>
          <w:rFonts w:ascii="Arial" w:hAnsi="Arial" w:cs="Arial"/>
        </w:rPr>
        <w:t xml:space="preserve">specifications. Information to include the following: Name of individual, position </w:t>
      </w:r>
      <w:r w:rsidR="00600A7C">
        <w:rPr>
          <w:rFonts w:ascii="Arial" w:hAnsi="Arial" w:cs="Arial"/>
        </w:rPr>
        <w:tab/>
      </w:r>
      <w:r w:rsidRPr="00600A7C">
        <w:rPr>
          <w:rFonts w:ascii="Arial" w:hAnsi="Arial" w:cs="Arial"/>
        </w:rPr>
        <w:t xml:space="preserve">title, years with company, education background and narrative for the Project </w:t>
      </w:r>
      <w:r w:rsidR="00600A7C">
        <w:rPr>
          <w:rFonts w:ascii="Arial" w:hAnsi="Arial" w:cs="Arial"/>
        </w:rPr>
        <w:tab/>
      </w:r>
      <w:r w:rsidRPr="00600A7C">
        <w:rPr>
          <w:rFonts w:ascii="Arial" w:hAnsi="Arial" w:cs="Arial"/>
        </w:rPr>
        <w:t>Manager and onsite Superintendent describing 1 completed</w:t>
      </w:r>
      <w:r w:rsidRPr="00600A7C">
        <w:rPr>
          <w:rFonts w:ascii="Arial" w:hAnsi="Arial" w:cs="Arial"/>
          <w:spacing w:val="-3"/>
        </w:rPr>
        <w:t xml:space="preserve"> </w:t>
      </w:r>
      <w:r w:rsidRPr="00600A7C">
        <w:rPr>
          <w:rFonts w:ascii="Arial" w:hAnsi="Arial" w:cs="Arial"/>
        </w:rPr>
        <w:t>project</w:t>
      </w:r>
      <w:r w:rsidRPr="00600A7C">
        <w:rPr>
          <w:rFonts w:ascii="Arial" w:hAnsi="Arial" w:cs="Arial"/>
          <w:spacing w:val="-4"/>
        </w:rPr>
        <w:t xml:space="preserve"> </w:t>
      </w:r>
      <w:r w:rsidRPr="00600A7C">
        <w:rPr>
          <w:rFonts w:ascii="Arial" w:hAnsi="Arial" w:cs="Arial"/>
        </w:rPr>
        <w:t>similar</w:t>
      </w:r>
      <w:r w:rsidRPr="00600A7C">
        <w:rPr>
          <w:rFonts w:ascii="Arial" w:hAnsi="Arial" w:cs="Arial"/>
          <w:spacing w:val="-5"/>
        </w:rPr>
        <w:t xml:space="preserve"> </w:t>
      </w:r>
      <w:r w:rsidRPr="00600A7C">
        <w:rPr>
          <w:rFonts w:ascii="Arial" w:hAnsi="Arial" w:cs="Arial"/>
        </w:rPr>
        <w:t>in</w:t>
      </w:r>
      <w:r w:rsidRPr="00600A7C">
        <w:rPr>
          <w:rFonts w:ascii="Arial" w:hAnsi="Arial" w:cs="Arial"/>
          <w:spacing w:val="-1"/>
        </w:rPr>
        <w:t xml:space="preserve"> </w:t>
      </w:r>
      <w:r w:rsidRPr="00600A7C">
        <w:rPr>
          <w:rFonts w:ascii="Arial" w:hAnsi="Arial" w:cs="Arial"/>
        </w:rPr>
        <w:t>size</w:t>
      </w:r>
      <w:r w:rsidRPr="00600A7C">
        <w:rPr>
          <w:rFonts w:ascii="Arial" w:hAnsi="Arial" w:cs="Arial"/>
          <w:spacing w:val="-5"/>
        </w:rPr>
        <w:t xml:space="preserve"> </w:t>
      </w:r>
      <w:r w:rsidR="00600A7C">
        <w:rPr>
          <w:rFonts w:ascii="Arial" w:hAnsi="Arial" w:cs="Arial"/>
          <w:spacing w:val="-5"/>
        </w:rPr>
        <w:tab/>
      </w:r>
      <w:r w:rsidRPr="00600A7C">
        <w:rPr>
          <w:rFonts w:ascii="Arial" w:hAnsi="Arial" w:cs="Arial"/>
        </w:rPr>
        <w:t>and</w:t>
      </w:r>
      <w:r w:rsidRPr="00600A7C">
        <w:rPr>
          <w:rFonts w:ascii="Arial" w:hAnsi="Arial" w:cs="Arial"/>
          <w:spacing w:val="-3"/>
        </w:rPr>
        <w:t xml:space="preserve"> </w:t>
      </w:r>
      <w:r w:rsidRPr="00600A7C">
        <w:rPr>
          <w:rFonts w:ascii="Arial" w:hAnsi="Arial" w:cs="Arial"/>
        </w:rPr>
        <w:t>scope.</w:t>
      </w:r>
      <w:r w:rsidRPr="00600A7C">
        <w:rPr>
          <w:rFonts w:ascii="Arial" w:hAnsi="Arial" w:cs="Arial"/>
          <w:spacing w:val="40"/>
        </w:rPr>
        <w:t xml:space="preserve"> </w:t>
      </w:r>
      <w:r w:rsidRPr="00600A7C">
        <w:rPr>
          <w:rFonts w:ascii="Arial" w:hAnsi="Arial" w:cs="Arial"/>
        </w:rPr>
        <w:t xml:space="preserve">Scope is defined as </w:t>
      </w:r>
      <w:r w:rsidRPr="00600A7C" w:rsidR="00600A7C">
        <w:rPr>
          <w:rFonts w:ascii="Arial" w:hAnsi="Arial" w:cs="Arial"/>
        </w:rPr>
        <w:t>defined</w:t>
      </w:r>
      <w:r w:rsidRPr="00600A7C">
        <w:rPr>
          <w:rFonts w:ascii="Arial" w:hAnsi="Arial" w:cs="Arial"/>
        </w:rPr>
        <w:t xml:space="preserve"> as a completed project involving </w:t>
      </w:r>
      <w:r w:rsidR="00600A7C">
        <w:rPr>
          <w:rFonts w:ascii="Arial" w:hAnsi="Arial" w:cs="Arial"/>
        </w:rPr>
        <w:tab/>
      </w:r>
      <w:r w:rsidRPr="00600A7C">
        <w:rPr>
          <w:rFonts w:ascii="Arial" w:hAnsi="Arial" w:cs="Arial"/>
        </w:rPr>
        <w:t>phased construction work (demolition, earthwork, carpentry, HVAC, electrical</w:t>
      </w:r>
      <w:r w:rsidRPr="00600A7C" w:rsidR="00600A7C">
        <w:rPr>
          <w:rFonts w:ascii="Arial" w:hAnsi="Arial" w:cs="Arial"/>
        </w:rPr>
        <w:t>,</w:t>
      </w:r>
      <w:r w:rsidR="00600A7C">
        <w:rPr>
          <w:rFonts w:ascii="Arial" w:hAnsi="Arial" w:cs="Arial"/>
        </w:rPr>
        <w:tab/>
        <w:t>plumbing,</w:t>
      </w:r>
      <w:r w:rsidRPr="00600A7C" w:rsidR="00600A7C">
        <w:rPr>
          <w:rFonts w:ascii="Arial" w:hAnsi="Arial" w:cs="Arial"/>
        </w:rPr>
        <w:t xml:space="preserve"> communications</w:t>
      </w:r>
      <w:r w:rsidRPr="00600A7C">
        <w:rPr>
          <w:rFonts w:ascii="Arial" w:hAnsi="Arial" w:cs="Arial"/>
        </w:rPr>
        <w:t xml:space="preserve">, fire suppression) in an active patient care setting. </w:t>
      </w:r>
      <w:r w:rsidR="00600A7C">
        <w:rPr>
          <w:rFonts w:ascii="Arial" w:hAnsi="Arial" w:cs="Arial"/>
        </w:rPr>
        <w:tab/>
      </w:r>
      <w:r w:rsidRPr="00600A7C">
        <w:rPr>
          <w:rFonts w:ascii="Arial" w:hAnsi="Arial" w:cs="Arial"/>
        </w:rPr>
        <w:t>Include the following:</w:t>
      </w:r>
      <w:r w:rsidRPr="00600A7C">
        <w:rPr>
          <w:rFonts w:ascii="Arial" w:hAnsi="Arial" w:cs="Arial"/>
        </w:rPr>
        <w:br/>
      </w:r>
    </w:p>
    <w:p w:rsidR="00D31C30" w:rsidRPr="00600A7C" w:rsidP="00600A7C">
      <w:pPr>
        <w:pStyle w:val="ListParagraph"/>
        <w:numPr>
          <w:ilvl w:val="0"/>
          <w:numId w:val="15"/>
        </w:numPr>
        <w:spacing w:line="240" w:lineRule="auto"/>
        <w:rPr>
          <w:rFonts w:ascii="Arial" w:hAnsi="Arial" w:cs="Arial"/>
        </w:rPr>
      </w:pPr>
      <w:r w:rsidRPr="00600A7C">
        <w:rPr>
          <w:rFonts w:ascii="Arial" w:hAnsi="Arial" w:cs="Arial"/>
        </w:rPr>
        <w:t>Qualifications that include Project Manager with</w:t>
      </w:r>
      <w:r w:rsidRPr="00600A7C">
        <w:rPr>
          <w:rFonts w:ascii="Arial" w:hAnsi="Arial" w:cs="Arial"/>
          <w:spacing w:val="-1"/>
        </w:rPr>
        <w:t xml:space="preserve"> </w:t>
      </w:r>
      <w:r w:rsidRPr="00600A7C">
        <w:rPr>
          <w:rFonts w:ascii="Arial" w:hAnsi="Arial" w:cs="Arial"/>
        </w:rPr>
        <w:t>a minimum of 5 years of construction supervision</w:t>
      </w:r>
      <w:r w:rsidRPr="00600A7C">
        <w:rPr>
          <w:rFonts w:ascii="Arial" w:hAnsi="Arial" w:cs="Arial"/>
          <w:spacing w:val="-3"/>
        </w:rPr>
        <w:t xml:space="preserve"> </w:t>
      </w:r>
      <w:r w:rsidRPr="00600A7C">
        <w:rPr>
          <w:rFonts w:ascii="Arial" w:hAnsi="Arial" w:cs="Arial"/>
        </w:rPr>
        <w:t>experience</w:t>
      </w:r>
      <w:r w:rsidRPr="00600A7C">
        <w:rPr>
          <w:rFonts w:ascii="Arial" w:hAnsi="Arial" w:cs="Arial"/>
          <w:spacing w:val="-3"/>
        </w:rPr>
        <w:t xml:space="preserve"> </w:t>
      </w:r>
      <w:r w:rsidRPr="00600A7C">
        <w:rPr>
          <w:rFonts w:ascii="Arial" w:hAnsi="Arial" w:cs="Arial"/>
        </w:rPr>
        <w:t>and</w:t>
      </w:r>
      <w:r w:rsidRPr="00600A7C">
        <w:rPr>
          <w:rFonts w:ascii="Arial" w:hAnsi="Arial" w:cs="Arial"/>
          <w:spacing w:val="-5"/>
        </w:rPr>
        <w:t xml:space="preserve"> </w:t>
      </w:r>
      <w:r w:rsidRPr="00600A7C">
        <w:rPr>
          <w:rFonts w:ascii="Arial" w:hAnsi="Arial" w:cs="Arial"/>
        </w:rPr>
        <w:t>a</w:t>
      </w:r>
      <w:r w:rsidRPr="00600A7C">
        <w:rPr>
          <w:rFonts w:ascii="Arial" w:hAnsi="Arial" w:cs="Arial"/>
          <w:spacing w:val="-3"/>
        </w:rPr>
        <w:t xml:space="preserve"> </w:t>
      </w:r>
      <w:r w:rsidRPr="00600A7C">
        <w:rPr>
          <w:rFonts w:ascii="Arial" w:hAnsi="Arial" w:cs="Arial"/>
        </w:rPr>
        <w:t>narrative</w:t>
      </w:r>
      <w:r w:rsidRPr="00600A7C">
        <w:rPr>
          <w:rFonts w:ascii="Arial" w:hAnsi="Arial" w:cs="Arial"/>
          <w:spacing w:val="-5"/>
        </w:rPr>
        <w:t xml:space="preserve"> </w:t>
      </w:r>
      <w:r w:rsidRPr="00600A7C">
        <w:rPr>
          <w:rFonts w:ascii="Arial" w:hAnsi="Arial" w:cs="Arial"/>
        </w:rPr>
        <w:t>demonstrating</w:t>
      </w:r>
      <w:r w:rsidRPr="00600A7C">
        <w:rPr>
          <w:rFonts w:ascii="Arial" w:hAnsi="Arial" w:cs="Arial"/>
          <w:spacing w:val="-3"/>
        </w:rPr>
        <w:t xml:space="preserve"> </w:t>
      </w:r>
      <w:r w:rsidRPr="00600A7C">
        <w:rPr>
          <w:rFonts w:ascii="Arial" w:hAnsi="Arial" w:cs="Arial"/>
        </w:rPr>
        <w:t>one</w:t>
      </w:r>
      <w:r w:rsidRPr="00600A7C">
        <w:rPr>
          <w:rFonts w:ascii="Arial" w:hAnsi="Arial" w:cs="Arial"/>
          <w:spacing w:val="-7"/>
        </w:rPr>
        <w:t xml:space="preserve"> </w:t>
      </w:r>
      <w:r w:rsidRPr="00600A7C">
        <w:rPr>
          <w:rFonts w:ascii="Arial" w:hAnsi="Arial" w:cs="Arial"/>
        </w:rPr>
        <w:t>(1)</w:t>
      </w:r>
      <w:r w:rsidRPr="00600A7C">
        <w:rPr>
          <w:rFonts w:ascii="Arial" w:hAnsi="Arial" w:cs="Arial"/>
          <w:spacing w:val="-4"/>
        </w:rPr>
        <w:t xml:space="preserve"> </w:t>
      </w:r>
      <w:r w:rsidRPr="00600A7C">
        <w:rPr>
          <w:rFonts w:ascii="Arial" w:hAnsi="Arial" w:cs="Arial"/>
        </w:rPr>
        <w:t>completed</w:t>
      </w:r>
      <w:r w:rsidRPr="00600A7C">
        <w:rPr>
          <w:rFonts w:ascii="Arial" w:hAnsi="Arial" w:cs="Arial"/>
          <w:spacing w:val="-5"/>
        </w:rPr>
        <w:t xml:space="preserve"> </w:t>
      </w:r>
      <w:r w:rsidRPr="00600A7C">
        <w:rPr>
          <w:rFonts w:ascii="Arial" w:hAnsi="Arial" w:cs="Arial"/>
        </w:rPr>
        <w:t>project</w:t>
      </w:r>
      <w:r w:rsidRPr="00600A7C">
        <w:rPr>
          <w:rFonts w:ascii="Arial" w:hAnsi="Arial" w:cs="Arial"/>
          <w:spacing w:val="-6"/>
        </w:rPr>
        <w:t xml:space="preserve"> </w:t>
      </w:r>
      <w:r w:rsidRPr="00600A7C">
        <w:rPr>
          <w:rFonts w:ascii="Arial" w:hAnsi="Arial" w:cs="Arial"/>
        </w:rPr>
        <w:t>similar</w:t>
      </w:r>
      <w:r w:rsidRPr="00600A7C">
        <w:rPr>
          <w:rFonts w:ascii="Arial" w:hAnsi="Arial" w:cs="Arial"/>
          <w:spacing w:val="-7"/>
        </w:rPr>
        <w:t xml:space="preserve"> </w:t>
      </w:r>
      <w:r w:rsidRPr="00600A7C">
        <w:rPr>
          <w:rFonts w:ascii="Arial" w:hAnsi="Arial" w:cs="Arial"/>
        </w:rPr>
        <w:t>in size and scope.</w:t>
      </w:r>
    </w:p>
    <w:p w:rsidR="00D31C30" w:rsidRPr="00600A7C" w:rsidP="00600A7C">
      <w:pPr>
        <w:pStyle w:val="ListParagraph"/>
        <w:spacing w:line="240" w:lineRule="auto"/>
        <w:ind w:left="2160"/>
        <w:rPr>
          <w:rFonts w:ascii="Arial" w:hAnsi="Arial" w:cs="Arial"/>
        </w:rPr>
      </w:pPr>
    </w:p>
    <w:p w:rsidR="00D31C30" w:rsidRPr="00600A7C" w:rsidP="00600A7C">
      <w:pPr>
        <w:pStyle w:val="ListParagraph"/>
        <w:numPr>
          <w:ilvl w:val="0"/>
          <w:numId w:val="15"/>
        </w:numPr>
        <w:spacing w:line="240" w:lineRule="auto"/>
        <w:rPr>
          <w:rFonts w:ascii="Arial" w:hAnsi="Arial" w:cs="Arial"/>
        </w:rPr>
      </w:pPr>
      <w:r w:rsidRPr="00600A7C">
        <w:rPr>
          <w:rFonts w:ascii="Arial" w:hAnsi="Arial" w:cs="Arial"/>
        </w:rPr>
        <w:t>Qualifications that include onsite Superintendent with a minimum of 5 years of construction</w:t>
      </w:r>
      <w:r w:rsidRPr="00600A7C">
        <w:rPr>
          <w:rFonts w:ascii="Arial" w:hAnsi="Arial" w:cs="Arial"/>
          <w:spacing w:val="-5"/>
        </w:rPr>
        <w:t xml:space="preserve"> </w:t>
      </w:r>
      <w:r w:rsidRPr="00600A7C">
        <w:rPr>
          <w:rFonts w:ascii="Arial" w:hAnsi="Arial" w:cs="Arial"/>
        </w:rPr>
        <w:t>supervision</w:t>
      </w:r>
      <w:r w:rsidRPr="00600A7C">
        <w:rPr>
          <w:rFonts w:ascii="Arial" w:hAnsi="Arial" w:cs="Arial"/>
          <w:spacing w:val="-5"/>
        </w:rPr>
        <w:t xml:space="preserve"> </w:t>
      </w:r>
      <w:r w:rsidRPr="00600A7C">
        <w:rPr>
          <w:rFonts w:ascii="Arial" w:hAnsi="Arial" w:cs="Arial"/>
        </w:rPr>
        <w:t>experience</w:t>
      </w:r>
      <w:r w:rsidRPr="00600A7C">
        <w:rPr>
          <w:rFonts w:ascii="Arial" w:hAnsi="Arial" w:cs="Arial"/>
          <w:spacing w:val="-3"/>
        </w:rPr>
        <w:t xml:space="preserve"> </w:t>
      </w:r>
      <w:r w:rsidRPr="00600A7C">
        <w:rPr>
          <w:rFonts w:ascii="Arial" w:hAnsi="Arial" w:cs="Arial"/>
        </w:rPr>
        <w:t>and</w:t>
      </w:r>
      <w:r w:rsidRPr="00600A7C">
        <w:rPr>
          <w:rFonts w:ascii="Arial" w:hAnsi="Arial" w:cs="Arial"/>
          <w:spacing w:val="-6"/>
        </w:rPr>
        <w:t xml:space="preserve"> </w:t>
      </w:r>
      <w:r w:rsidRPr="00600A7C">
        <w:rPr>
          <w:rFonts w:ascii="Arial" w:hAnsi="Arial" w:cs="Arial"/>
        </w:rPr>
        <w:t>a</w:t>
      </w:r>
      <w:r w:rsidRPr="00600A7C">
        <w:rPr>
          <w:rFonts w:ascii="Arial" w:hAnsi="Arial" w:cs="Arial"/>
          <w:spacing w:val="-5"/>
        </w:rPr>
        <w:t xml:space="preserve"> </w:t>
      </w:r>
      <w:r w:rsidRPr="00600A7C">
        <w:rPr>
          <w:rFonts w:ascii="Arial" w:hAnsi="Arial" w:cs="Arial"/>
        </w:rPr>
        <w:t>narrative</w:t>
      </w:r>
      <w:r w:rsidRPr="00600A7C">
        <w:rPr>
          <w:rFonts w:ascii="Arial" w:hAnsi="Arial" w:cs="Arial"/>
          <w:spacing w:val="-5"/>
        </w:rPr>
        <w:t xml:space="preserve"> </w:t>
      </w:r>
      <w:r w:rsidRPr="00600A7C">
        <w:rPr>
          <w:rFonts w:ascii="Arial" w:hAnsi="Arial" w:cs="Arial"/>
        </w:rPr>
        <w:t>demonstrating</w:t>
      </w:r>
      <w:r w:rsidRPr="00600A7C">
        <w:rPr>
          <w:rFonts w:ascii="Arial" w:hAnsi="Arial" w:cs="Arial"/>
          <w:spacing w:val="-3"/>
        </w:rPr>
        <w:t xml:space="preserve"> </w:t>
      </w:r>
      <w:r w:rsidRPr="00600A7C">
        <w:rPr>
          <w:rFonts w:ascii="Arial" w:hAnsi="Arial" w:cs="Arial"/>
        </w:rPr>
        <w:t>one</w:t>
      </w:r>
      <w:r w:rsidRPr="00600A7C">
        <w:rPr>
          <w:rFonts w:ascii="Arial" w:hAnsi="Arial" w:cs="Arial"/>
          <w:spacing w:val="-5"/>
        </w:rPr>
        <w:t xml:space="preserve"> </w:t>
      </w:r>
      <w:r w:rsidRPr="00600A7C">
        <w:rPr>
          <w:rFonts w:ascii="Arial" w:hAnsi="Arial" w:cs="Arial"/>
        </w:rPr>
        <w:t>(1)</w:t>
      </w:r>
      <w:r w:rsidRPr="00600A7C">
        <w:rPr>
          <w:rFonts w:ascii="Arial" w:hAnsi="Arial" w:cs="Arial"/>
          <w:spacing w:val="-6"/>
        </w:rPr>
        <w:t xml:space="preserve"> </w:t>
      </w:r>
      <w:r w:rsidRPr="00600A7C">
        <w:rPr>
          <w:rFonts w:ascii="Arial" w:hAnsi="Arial" w:cs="Arial"/>
        </w:rPr>
        <w:t>completed project similar in size and scope.</w:t>
      </w:r>
    </w:p>
    <w:p w:rsidR="00D31C30" w:rsidRPr="00600A7C" w:rsidP="00600A7C">
      <w:pPr>
        <w:pStyle w:val="ListParagraph"/>
        <w:spacing w:line="240" w:lineRule="auto"/>
        <w:rPr>
          <w:rFonts w:ascii="Arial" w:hAnsi="Arial" w:cs="Arial"/>
        </w:rPr>
      </w:pPr>
    </w:p>
    <w:p w:rsidR="00D31C30" w:rsidRPr="00600A7C" w:rsidP="00600A7C">
      <w:pPr>
        <w:pStyle w:val="ListParagraph"/>
        <w:numPr>
          <w:ilvl w:val="0"/>
          <w:numId w:val="15"/>
        </w:numPr>
        <w:spacing w:line="240" w:lineRule="auto"/>
        <w:rPr>
          <w:rFonts w:ascii="Arial" w:hAnsi="Arial" w:cs="Arial"/>
        </w:rPr>
      </w:pPr>
      <w:r w:rsidRPr="00600A7C">
        <w:rPr>
          <w:rFonts w:ascii="Arial" w:hAnsi="Arial" w:cs="Arial"/>
        </w:rPr>
        <w:t>Qualifications</w:t>
      </w:r>
      <w:r w:rsidRPr="00600A7C">
        <w:rPr>
          <w:rFonts w:ascii="Arial" w:hAnsi="Arial" w:cs="Arial"/>
          <w:spacing w:val="-4"/>
        </w:rPr>
        <w:t xml:space="preserve"> </w:t>
      </w:r>
      <w:r w:rsidRPr="00600A7C">
        <w:rPr>
          <w:rFonts w:ascii="Arial" w:hAnsi="Arial" w:cs="Arial"/>
        </w:rPr>
        <w:t>that</w:t>
      </w:r>
      <w:r w:rsidRPr="00600A7C">
        <w:rPr>
          <w:rFonts w:ascii="Arial" w:hAnsi="Arial" w:cs="Arial"/>
          <w:spacing w:val="-4"/>
        </w:rPr>
        <w:t xml:space="preserve"> </w:t>
      </w:r>
      <w:r w:rsidRPr="00600A7C">
        <w:rPr>
          <w:rFonts w:ascii="Arial" w:hAnsi="Arial" w:cs="Arial"/>
        </w:rPr>
        <w:t>include</w:t>
      </w:r>
      <w:r w:rsidRPr="00600A7C">
        <w:rPr>
          <w:rFonts w:ascii="Arial" w:hAnsi="Arial" w:cs="Arial"/>
          <w:spacing w:val="-3"/>
        </w:rPr>
        <w:t xml:space="preserve"> </w:t>
      </w:r>
      <w:r w:rsidRPr="00600A7C">
        <w:rPr>
          <w:rFonts w:ascii="Arial" w:hAnsi="Arial" w:cs="Arial"/>
        </w:rPr>
        <w:t>SSHO</w:t>
      </w:r>
      <w:r w:rsidRPr="00600A7C">
        <w:rPr>
          <w:rFonts w:ascii="Arial" w:hAnsi="Arial" w:cs="Arial"/>
          <w:spacing w:val="-1"/>
        </w:rPr>
        <w:t xml:space="preserve"> </w:t>
      </w:r>
      <w:r w:rsidRPr="00600A7C">
        <w:rPr>
          <w:rFonts w:ascii="Arial" w:hAnsi="Arial" w:cs="Arial"/>
        </w:rPr>
        <w:t>with</w:t>
      </w:r>
      <w:r w:rsidRPr="00600A7C">
        <w:rPr>
          <w:rFonts w:ascii="Arial" w:hAnsi="Arial" w:cs="Arial"/>
          <w:spacing w:val="-5"/>
        </w:rPr>
        <w:t xml:space="preserve"> </w:t>
      </w:r>
      <w:r w:rsidRPr="00600A7C">
        <w:rPr>
          <w:rFonts w:ascii="Arial" w:hAnsi="Arial" w:cs="Arial"/>
        </w:rPr>
        <w:t>the</w:t>
      </w:r>
      <w:r w:rsidRPr="00600A7C">
        <w:rPr>
          <w:rFonts w:ascii="Arial" w:hAnsi="Arial" w:cs="Arial"/>
          <w:spacing w:val="-8"/>
        </w:rPr>
        <w:t xml:space="preserve"> </w:t>
      </w:r>
      <w:r w:rsidRPr="00600A7C">
        <w:rPr>
          <w:rFonts w:ascii="Arial" w:hAnsi="Arial" w:cs="Arial"/>
        </w:rPr>
        <w:t>minimum</w:t>
      </w:r>
      <w:r w:rsidRPr="00600A7C">
        <w:rPr>
          <w:rFonts w:ascii="Arial" w:hAnsi="Arial" w:cs="Arial"/>
          <w:spacing w:val="-2"/>
        </w:rPr>
        <w:t xml:space="preserve"> </w:t>
      </w:r>
      <w:r w:rsidRPr="00600A7C">
        <w:rPr>
          <w:rFonts w:ascii="Arial" w:hAnsi="Arial" w:cs="Arial"/>
        </w:rPr>
        <w:t>experience</w:t>
      </w:r>
      <w:r w:rsidRPr="00600A7C">
        <w:rPr>
          <w:rFonts w:ascii="Arial" w:hAnsi="Arial" w:cs="Arial"/>
          <w:spacing w:val="-1"/>
        </w:rPr>
        <w:t xml:space="preserve"> </w:t>
      </w:r>
      <w:r w:rsidRPr="00600A7C">
        <w:rPr>
          <w:rFonts w:ascii="Arial" w:hAnsi="Arial" w:cs="Arial"/>
        </w:rPr>
        <w:t>as</w:t>
      </w:r>
      <w:r w:rsidRPr="00600A7C">
        <w:rPr>
          <w:rFonts w:ascii="Arial" w:hAnsi="Arial" w:cs="Arial"/>
          <w:spacing w:val="-4"/>
        </w:rPr>
        <w:t xml:space="preserve"> </w:t>
      </w:r>
      <w:r w:rsidRPr="00600A7C">
        <w:rPr>
          <w:rFonts w:ascii="Arial" w:hAnsi="Arial" w:cs="Arial"/>
        </w:rPr>
        <w:t>outlined</w:t>
      </w:r>
      <w:r w:rsidRPr="00600A7C">
        <w:rPr>
          <w:rFonts w:ascii="Arial" w:hAnsi="Arial" w:cs="Arial"/>
          <w:spacing w:val="-5"/>
        </w:rPr>
        <w:t xml:space="preserve"> </w:t>
      </w:r>
      <w:r w:rsidRPr="00600A7C">
        <w:rPr>
          <w:rFonts w:ascii="Arial" w:hAnsi="Arial" w:cs="Arial"/>
        </w:rPr>
        <w:t>in</w:t>
      </w:r>
      <w:r w:rsidRPr="00600A7C">
        <w:rPr>
          <w:rFonts w:ascii="Arial" w:hAnsi="Arial" w:cs="Arial"/>
          <w:spacing w:val="-3"/>
        </w:rPr>
        <w:t xml:space="preserve"> </w:t>
      </w:r>
      <w:r w:rsidRPr="00600A7C">
        <w:rPr>
          <w:rFonts w:ascii="Arial" w:hAnsi="Arial" w:cs="Arial"/>
        </w:rPr>
        <w:t>the construction specifications 01 35 26.</w:t>
      </w:r>
    </w:p>
    <w:p w:rsidR="00D31C30" w:rsidRPr="00600A7C" w:rsidP="00600A7C">
      <w:pPr>
        <w:pStyle w:val="ListParagraph"/>
        <w:spacing w:line="240" w:lineRule="auto"/>
        <w:rPr>
          <w:rFonts w:ascii="Arial" w:hAnsi="Arial" w:cs="Arial"/>
        </w:rPr>
      </w:pPr>
    </w:p>
    <w:p w:rsidR="00D31C30" w:rsidRPr="00600A7C" w:rsidP="00600A7C">
      <w:pPr>
        <w:pStyle w:val="ListParagraph"/>
        <w:numPr>
          <w:ilvl w:val="0"/>
          <w:numId w:val="15"/>
        </w:numPr>
        <w:spacing w:line="240" w:lineRule="auto"/>
        <w:rPr>
          <w:rFonts w:ascii="Arial" w:hAnsi="Arial" w:cs="Arial"/>
        </w:rPr>
      </w:pPr>
      <w:r w:rsidRPr="00600A7C">
        <w:rPr>
          <w:rFonts w:ascii="Arial" w:hAnsi="Arial" w:cs="Arial"/>
        </w:rPr>
        <w:t>Qualifications</w:t>
      </w:r>
      <w:r w:rsidRPr="00600A7C">
        <w:rPr>
          <w:rFonts w:ascii="Arial" w:hAnsi="Arial" w:cs="Arial"/>
          <w:spacing w:val="-4"/>
        </w:rPr>
        <w:t xml:space="preserve"> </w:t>
      </w:r>
      <w:r w:rsidRPr="00600A7C">
        <w:rPr>
          <w:rFonts w:ascii="Arial" w:hAnsi="Arial" w:cs="Arial"/>
        </w:rPr>
        <w:t>that</w:t>
      </w:r>
      <w:r w:rsidRPr="00600A7C">
        <w:rPr>
          <w:rFonts w:ascii="Arial" w:hAnsi="Arial" w:cs="Arial"/>
          <w:spacing w:val="-4"/>
        </w:rPr>
        <w:t xml:space="preserve"> </w:t>
      </w:r>
      <w:r w:rsidRPr="00600A7C">
        <w:rPr>
          <w:rFonts w:ascii="Arial" w:hAnsi="Arial" w:cs="Arial"/>
        </w:rPr>
        <w:t>include</w:t>
      </w:r>
      <w:r w:rsidRPr="00600A7C">
        <w:rPr>
          <w:rFonts w:ascii="Arial" w:hAnsi="Arial" w:cs="Arial"/>
          <w:spacing w:val="-3"/>
        </w:rPr>
        <w:t xml:space="preserve"> </w:t>
      </w:r>
      <w:r w:rsidRPr="00600A7C">
        <w:rPr>
          <w:rFonts w:ascii="Arial" w:hAnsi="Arial" w:cs="Arial"/>
        </w:rPr>
        <w:t>CQC</w:t>
      </w:r>
      <w:r w:rsidRPr="00600A7C">
        <w:rPr>
          <w:rFonts w:ascii="Arial" w:hAnsi="Arial" w:cs="Arial"/>
          <w:spacing w:val="-2"/>
        </w:rPr>
        <w:t xml:space="preserve"> </w:t>
      </w:r>
      <w:r w:rsidRPr="00600A7C">
        <w:rPr>
          <w:rFonts w:ascii="Arial" w:hAnsi="Arial" w:cs="Arial"/>
        </w:rPr>
        <w:t>System</w:t>
      </w:r>
      <w:r w:rsidRPr="00600A7C">
        <w:rPr>
          <w:rFonts w:ascii="Arial" w:hAnsi="Arial" w:cs="Arial"/>
          <w:spacing w:val="-2"/>
        </w:rPr>
        <w:t xml:space="preserve"> </w:t>
      </w:r>
      <w:r w:rsidRPr="00600A7C">
        <w:rPr>
          <w:rFonts w:ascii="Arial" w:hAnsi="Arial" w:cs="Arial"/>
        </w:rPr>
        <w:t>Manager</w:t>
      </w:r>
      <w:r w:rsidRPr="00600A7C">
        <w:rPr>
          <w:rFonts w:ascii="Arial" w:hAnsi="Arial" w:cs="Arial"/>
          <w:spacing w:val="-5"/>
        </w:rPr>
        <w:t xml:space="preserve"> </w:t>
      </w:r>
      <w:r w:rsidRPr="00600A7C">
        <w:rPr>
          <w:rFonts w:ascii="Arial" w:hAnsi="Arial" w:cs="Arial"/>
        </w:rPr>
        <w:t>with</w:t>
      </w:r>
      <w:r w:rsidRPr="00600A7C">
        <w:rPr>
          <w:rFonts w:ascii="Arial" w:hAnsi="Arial" w:cs="Arial"/>
          <w:spacing w:val="-5"/>
        </w:rPr>
        <w:t xml:space="preserve"> </w:t>
      </w:r>
      <w:r w:rsidRPr="00600A7C">
        <w:rPr>
          <w:rFonts w:ascii="Arial" w:hAnsi="Arial" w:cs="Arial"/>
        </w:rPr>
        <w:t>the</w:t>
      </w:r>
      <w:r w:rsidRPr="00600A7C">
        <w:rPr>
          <w:rFonts w:ascii="Arial" w:hAnsi="Arial" w:cs="Arial"/>
          <w:spacing w:val="-5"/>
        </w:rPr>
        <w:t xml:space="preserve"> </w:t>
      </w:r>
      <w:r w:rsidRPr="00600A7C">
        <w:rPr>
          <w:rFonts w:ascii="Arial" w:hAnsi="Arial" w:cs="Arial"/>
        </w:rPr>
        <w:t>minimum</w:t>
      </w:r>
      <w:r w:rsidRPr="00600A7C">
        <w:rPr>
          <w:rFonts w:ascii="Arial" w:hAnsi="Arial" w:cs="Arial"/>
          <w:spacing w:val="-2"/>
        </w:rPr>
        <w:t xml:space="preserve"> </w:t>
      </w:r>
      <w:r w:rsidRPr="00600A7C">
        <w:rPr>
          <w:rFonts w:ascii="Arial" w:hAnsi="Arial" w:cs="Arial"/>
        </w:rPr>
        <w:t>experience</w:t>
      </w:r>
      <w:r w:rsidRPr="00600A7C">
        <w:rPr>
          <w:rFonts w:ascii="Arial" w:hAnsi="Arial" w:cs="Arial"/>
          <w:spacing w:val="-3"/>
        </w:rPr>
        <w:t xml:space="preserve"> </w:t>
      </w:r>
      <w:r w:rsidRPr="00600A7C">
        <w:rPr>
          <w:rFonts w:ascii="Arial" w:hAnsi="Arial" w:cs="Arial"/>
        </w:rPr>
        <w:t>as outlined in the construction specifications 01 45 00.</w:t>
      </w:r>
    </w:p>
    <w:p w:rsidR="00D31C30" w:rsidRPr="00600A7C" w:rsidP="00600A7C">
      <w:pPr>
        <w:pStyle w:val="ListParagraph"/>
        <w:spacing w:line="240" w:lineRule="auto"/>
        <w:rPr>
          <w:rFonts w:ascii="Arial" w:hAnsi="Arial" w:cs="Arial"/>
          <w:b/>
          <w:bCs/>
        </w:rPr>
      </w:pPr>
    </w:p>
    <w:p w:rsidR="00D31C30" w:rsidRPr="00600A7C" w:rsidP="00600A7C">
      <w:pPr>
        <w:pStyle w:val="ListParagraph"/>
        <w:numPr>
          <w:ilvl w:val="0"/>
          <w:numId w:val="14"/>
        </w:numPr>
        <w:spacing w:line="240" w:lineRule="auto"/>
        <w:rPr>
          <w:rFonts w:ascii="Arial" w:hAnsi="Arial" w:cs="Arial"/>
          <w:b/>
          <w:bCs/>
        </w:rPr>
      </w:pPr>
      <w:r w:rsidRPr="00600A7C">
        <w:rPr>
          <w:rFonts w:ascii="Arial" w:hAnsi="Arial" w:cs="Arial"/>
          <w:b/>
          <w:bCs/>
        </w:rPr>
        <w:t>Factor</w:t>
      </w:r>
      <w:r w:rsidRPr="00600A7C">
        <w:rPr>
          <w:rFonts w:ascii="Arial" w:hAnsi="Arial" w:cs="Arial"/>
          <w:b/>
          <w:bCs/>
          <w:spacing w:val="-4"/>
        </w:rPr>
        <w:t xml:space="preserve"> </w:t>
      </w:r>
      <w:r w:rsidRPr="00600A7C">
        <w:rPr>
          <w:rFonts w:ascii="Arial" w:hAnsi="Arial" w:cs="Arial"/>
          <w:b/>
          <w:bCs/>
        </w:rPr>
        <w:t>2,</w:t>
      </w:r>
      <w:r w:rsidRPr="00600A7C">
        <w:rPr>
          <w:rFonts w:ascii="Arial" w:hAnsi="Arial" w:cs="Arial"/>
          <w:b/>
          <w:bCs/>
          <w:spacing w:val="-3"/>
        </w:rPr>
        <w:t xml:space="preserve"> </w:t>
      </w:r>
      <w:r w:rsidRPr="00600A7C">
        <w:rPr>
          <w:rFonts w:ascii="Arial" w:hAnsi="Arial" w:cs="Arial"/>
          <w:b/>
          <w:bCs/>
        </w:rPr>
        <w:t>Key</w:t>
      </w:r>
      <w:r w:rsidRPr="00600A7C">
        <w:rPr>
          <w:rFonts w:ascii="Arial" w:hAnsi="Arial" w:cs="Arial"/>
          <w:b/>
          <w:bCs/>
          <w:spacing w:val="-8"/>
        </w:rPr>
        <w:t xml:space="preserve"> </w:t>
      </w:r>
      <w:r w:rsidRPr="00600A7C">
        <w:rPr>
          <w:rFonts w:ascii="Arial" w:hAnsi="Arial" w:cs="Arial"/>
          <w:b/>
          <w:bCs/>
        </w:rPr>
        <w:t>Subcontractors</w:t>
      </w:r>
      <w:r w:rsidRPr="00600A7C">
        <w:rPr>
          <w:rFonts w:ascii="Arial" w:hAnsi="Arial" w:cs="Arial"/>
          <w:b/>
          <w:bCs/>
          <w:spacing w:val="-8"/>
        </w:rPr>
        <w:t xml:space="preserve"> </w:t>
      </w:r>
      <w:r w:rsidRPr="00600A7C">
        <w:rPr>
          <w:rFonts w:ascii="Arial" w:hAnsi="Arial" w:cs="Arial"/>
          <w:b/>
          <w:bCs/>
          <w:spacing w:val="-2"/>
        </w:rPr>
        <w:t>(Technical):</w:t>
      </w:r>
    </w:p>
    <w:p w:rsidR="00D31C30" w:rsidRPr="00600A7C" w:rsidP="00600A7C">
      <w:pPr>
        <w:pStyle w:val="ListParagraph"/>
        <w:spacing w:line="240" w:lineRule="auto"/>
        <w:rPr>
          <w:rFonts w:ascii="Arial" w:hAnsi="Arial" w:cs="Arial"/>
          <w:b/>
          <w:bCs/>
          <w:spacing w:val="-2"/>
        </w:rPr>
      </w:pPr>
    </w:p>
    <w:p w:rsidR="00D31C30" w:rsidRPr="00600A7C" w:rsidP="00600A7C">
      <w:pPr>
        <w:pStyle w:val="ListParagraph"/>
        <w:spacing w:line="240" w:lineRule="auto"/>
        <w:rPr>
          <w:rFonts w:ascii="Arial" w:hAnsi="Arial" w:cs="Arial"/>
          <w:b/>
          <w:bCs/>
        </w:rPr>
      </w:pPr>
      <w:r w:rsidRPr="00600A7C">
        <w:rPr>
          <w:rFonts w:ascii="Arial" w:hAnsi="Arial" w:cs="Arial"/>
        </w:rPr>
        <w:t>The offeror shall provide list of proposed key subcontractors, to include at minimum, communications installations in accordance with Specification 27 05 11. Information to include the following: Name of company, location of their home office, trade(s) being provided,</w:t>
      </w:r>
      <w:r w:rsidRPr="00600A7C">
        <w:rPr>
          <w:rFonts w:ascii="Arial" w:hAnsi="Arial" w:cs="Arial"/>
          <w:spacing w:val="-2"/>
        </w:rPr>
        <w:t xml:space="preserve"> </w:t>
      </w:r>
      <w:r w:rsidRPr="00600A7C">
        <w:rPr>
          <w:rFonts w:ascii="Arial" w:hAnsi="Arial" w:cs="Arial"/>
        </w:rPr>
        <w:t>and</w:t>
      </w:r>
      <w:r w:rsidRPr="00600A7C">
        <w:rPr>
          <w:rFonts w:ascii="Arial" w:hAnsi="Arial" w:cs="Arial"/>
          <w:spacing w:val="-9"/>
        </w:rPr>
        <w:t xml:space="preserve"> </w:t>
      </w:r>
      <w:r w:rsidRPr="00600A7C">
        <w:rPr>
          <w:rFonts w:ascii="Arial" w:hAnsi="Arial" w:cs="Arial"/>
        </w:rPr>
        <w:t>the</w:t>
      </w:r>
      <w:r w:rsidRPr="00600A7C">
        <w:rPr>
          <w:rFonts w:ascii="Arial" w:hAnsi="Arial" w:cs="Arial"/>
          <w:spacing w:val="-2"/>
        </w:rPr>
        <w:t xml:space="preserve"> </w:t>
      </w:r>
      <w:r w:rsidRPr="00600A7C">
        <w:rPr>
          <w:rFonts w:ascii="Arial" w:hAnsi="Arial" w:cs="Arial"/>
        </w:rPr>
        <w:t>ability</w:t>
      </w:r>
      <w:r w:rsidRPr="00600A7C">
        <w:rPr>
          <w:rFonts w:ascii="Arial" w:hAnsi="Arial" w:cs="Arial"/>
          <w:spacing w:val="-5"/>
        </w:rPr>
        <w:t xml:space="preserve"> </w:t>
      </w:r>
      <w:r w:rsidRPr="00600A7C">
        <w:rPr>
          <w:rFonts w:ascii="Arial" w:hAnsi="Arial" w:cs="Arial"/>
        </w:rPr>
        <w:t>of</w:t>
      </w:r>
      <w:r w:rsidRPr="00600A7C">
        <w:rPr>
          <w:rFonts w:ascii="Arial" w:hAnsi="Arial" w:cs="Arial"/>
          <w:spacing w:val="-5"/>
        </w:rPr>
        <w:t xml:space="preserve"> </w:t>
      </w:r>
      <w:r w:rsidRPr="00600A7C">
        <w:rPr>
          <w:rFonts w:ascii="Arial" w:hAnsi="Arial" w:cs="Arial"/>
        </w:rPr>
        <w:t>the</w:t>
      </w:r>
      <w:r w:rsidRPr="00600A7C">
        <w:rPr>
          <w:rFonts w:ascii="Arial" w:hAnsi="Arial" w:cs="Arial"/>
          <w:spacing w:val="-2"/>
        </w:rPr>
        <w:t xml:space="preserve"> </w:t>
      </w:r>
      <w:r w:rsidRPr="00600A7C">
        <w:rPr>
          <w:rFonts w:ascii="Arial" w:hAnsi="Arial" w:cs="Arial"/>
        </w:rPr>
        <w:t>subcontractor</w:t>
      </w:r>
      <w:r w:rsidRPr="00600A7C">
        <w:rPr>
          <w:rFonts w:ascii="Arial" w:hAnsi="Arial" w:cs="Arial"/>
          <w:spacing w:val="-3"/>
        </w:rPr>
        <w:t xml:space="preserve"> </w:t>
      </w:r>
      <w:r w:rsidRPr="00600A7C">
        <w:rPr>
          <w:rFonts w:ascii="Arial" w:hAnsi="Arial" w:cs="Arial"/>
        </w:rPr>
        <w:t>to</w:t>
      </w:r>
      <w:r w:rsidRPr="00600A7C">
        <w:rPr>
          <w:rFonts w:ascii="Arial" w:hAnsi="Arial" w:cs="Arial"/>
          <w:spacing w:val="-4"/>
        </w:rPr>
        <w:t xml:space="preserve"> </w:t>
      </w:r>
      <w:r w:rsidRPr="00600A7C">
        <w:rPr>
          <w:rFonts w:ascii="Arial" w:hAnsi="Arial" w:cs="Arial"/>
        </w:rPr>
        <w:t>meet</w:t>
      </w:r>
      <w:r w:rsidRPr="00600A7C">
        <w:rPr>
          <w:rFonts w:ascii="Arial" w:hAnsi="Arial" w:cs="Arial"/>
          <w:spacing w:val="-2"/>
        </w:rPr>
        <w:t xml:space="preserve"> </w:t>
      </w:r>
      <w:r w:rsidRPr="00600A7C">
        <w:rPr>
          <w:rFonts w:ascii="Arial" w:hAnsi="Arial" w:cs="Arial"/>
        </w:rPr>
        <w:t>specification</w:t>
      </w:r>
      <w:r w:rsidRPr="00600A7C">
        <w:rPr>
          <w:rFonts w:ascii="Arial" w:hAnsi="Arial" w:cs="Arial"/>
          <w:spacing w:val="-4"/>
        </w:rPr>
        <w:t xml:space="preserve"> </w:t>
      </w:r>
      <w:r w:rsidRPr="00600A7C">
        <w:rPr>
          <w:rFonts w:ascii="Arial" w:hAnsi="Arial" w:cs="Arial"/>
        </w:rPr>
        <w:t>minimum</w:t>
      </w:r>
      <w:r w:rsidRPr="00600A7C">
        <w:rPr>
          <w:rFonts w:ascii="Arial" w:hAnsi="Arial" w:cs="Arial"/>
          <w:spacing w:val="-6"/>
        </w:rPr>
        <w:t xml:space="preserve"> </w:t>
      </w:r>
      <w:r w:rsidRPr="00600A7C">
        <w:rPr>
          <w:rFonts w:ascii="Arial" w:hAnsi="Arial" w:cs="Arial"/>
        </w:rPr>
        <w:t>requirements. Include all the following:</w:t>
      </w:r>
    </w:p>
    <w:p w:rsidR="00D31C30" w:rsidRPr="00600A7C" w:rsidP="00600A7C">
      <w:pPr>
        <w:pStyle w:val="ListParagraph"/>
        <w:spacing w:line="240" w:lineRule="auto"/>
        <w:rPr>
          <w:rFonts w:ascii="Arial" w:hAnsi="Arial" w:cs="Arial"/>
          <w:b/>
          <w:bCs/>
        </w:rPr>
      </w:pPr>
    </w:p>
    <w:p w:rsidR="00D31C30" w:rsidRPr="00600A7C" w:rsidP="00600A7C">
      <w:pPr>
        <w:pStyle w:val="ListParagraph"/>
        <w:numPr>
          <w:ilvl w:val="0"/>
          <w:numId w:val="16"/>
        </w:numPr>
        <w:spacing w:line="240" w:lineRule="auto"/>
        <w:rPr>
          <w:rFonts w:ascii="Arial" w:hAnsi="Arial" w:cs="Arial"/>
          <w:b/>
          <w:bCs/>
        </w:rPr>
      </w:pPr>
      <w:r w:rsidRPr="00600A7C">
        <w:rPr>
          <w:rFonts w:ascii="Arial" w:hAnsi="Arial" w:cs="Arial"/>
        </w:rPr>
        <w:t>Provide</w:t>
      </w:r>
      <w:r w:rsidRPr="00600A7C">
        <w:rPr>
          <w:rFonts w:ascii="Arial" w:hAnsi="Arial" w:cs="Arial"/>
          <w:spacing w:val="-3"/>
        </w:rPr>
        <w:t xml:space="preserve"> </w:t>
      </w:r>
      <w:r w:rsidRPr="00600A7C">
        <w:rPr>
          <w:rFonts w:ascii="Arial" w:hAnsi="Arial" w:cs="Arial"/>
        </w:rPr>
        <w:t>all</w:t>
      </w:r>
      <w:r w:rsidRPr="00600A7C">
        <w:rPr>
          <w:rFonts w:ascii="Arial" w:hAnsi="Arial" w:cs="Arial"/>
          <w:spacing w:val="-4"/>
        </w:rPr>
        <w:t xml:space="preserve"> </w:t>
      </w:r>
      <w:r w:rsidRPr="00600A7C">
        <w:rPr>
          <w:rFonts w:ascii="Arial" w:hAnsi="Arial" w:cs="Arial"/>
        </w:rPr>
        <w:t>requested</w:t>
      </w:r>
      <w:r w:rsidRPr="00600A7C">
        <w:rPr>
          <w:rFonts w:ascii="Arial" w:hAnsi="Arial" w:cs="Arial"/>
          <w:spacing w:val="-3"/>
        </w:rPr>
        <w:t xml:space="preserve"> </w:t>
      </w:r>
      <w:r w:rsidRPr="00600A7C">
        <w:rPr>
          <w:rFonts w:ascii="Arial" w:hAnsi="Arial" w:cs="Arial"/>
        </w:rPr>
        <w:t>information</w:t>
      </w:r>
      <w:r w:rsidRPr="00600A7C">
        <w:rPr>
          <w:rFonts w:ascii="Arial" w:hAnsi="Arial" w:cs="Arial"/>
          <w:spacing w:val="-4"/>
        </w:rPr>
        <w:t xml:space="preserve"> </w:t>
      </w:r>
      <w:r w:rsidRPr="00600A7C">
        <w:rPr>
          <w:rFonts w:ascii="Arial" w:hAnsi="Arial" w:cs="Arial"/>
        </w:rPr>
        <w:t>in</w:t>
      </w:r>
      <w:r w:rsidRPr="00600A7C">
        <w:rPr>
          <w:rFonts w:ascii="Arial" w:hAnsi="Arial" w:cs="Arial"/>
          <w:spacing w:val="-3"/>
        </w:rPr>
        <w:t xml:space="preserve"> </w:t>
      </w:r>
      <w:r w:rsidRPr="00600A7C">
        <w:rPr>
          <w:rFonts w:ascii="Arial" w:hAnsi="Arial" w:cs="Arial"/>
        </w:rPr>
        <w:t>a</w:t>
      </w:r>
      <w:r w:rsidRPr="00600A7C">
        <w:rPr>
          <w:rFonts w:ascii="Arial" w:hAnsi="Arial" w:cs="Arial"/>
          <w:spacing w:val="-6"/>
        </w:rPr>
        <w:t xml:space="preserve"> </w:t>
      </w:r>
      <w:r w:rsidRPr="00600A7C">
        <w:rPr>
          <w:rFonts w:ascii="Arial" w:hAnsi="Arial" w:cs="Arial"/>
        </w:rPr>
        <w:t>clear</w:t>
      </w:r>
      <w:r w:rsidRPr="00600A7C">
        <w:rPr>
          <w:rFonts w:ascii="Arial" w:hAnsi="Arial" w:cs="Arial"/>
          <w:spacing w:val="-2"/>
        </w:rPr>
        <w:t xml:space="preserve"> </w:t>
      </w:r>
      <w:r w:rsidRPr="00600A7C">
        <w:rPr>
          <w:rFonts w:ascii="Arial" w:hAnsi="Arial" w:cs="Arial"/>
        </w:rPr>
        <w:t>and</w:t>
      </w:r>
      <w:r w:rsidRPr="00600A7C">
        <w:rPr>
          <w:rFonts w:ascii="Arial" w:hAnsi="Arial" w:cs="Arial"/>
          <w:spacing w:val="-6"/>
        </w:rPr>
        <w:t xml:space="preserve"> </w:t>
      </w:r>
      <w:r w:rsidRPr="00600A7C">
        <w:rPr>
          <w:rFonts w:ascii="Arial" w:hAnsi="Arial" w:cs="Arial"/>
        </w:rPr>
        <w:t>concise</w:t>
      </w:r>
      <w:r w:rsidRPr="00600A7C">
        <w:rPr>
          <w:rFonts w:ascii="Arial" w:hAnsi="Arial" w:cs="Arial"/>
          <w:spacing w:val="-4"/>
        </w:rPr>
        <w:t xml:space="preserve"> </w:t>
      </w:r>
      <w:r w:rsidRPr="00600A7C">
        <w:rPr>
          <w:rFonts w:ascii="Arial" w:hAnsi="Arial" w:cs="Arial"/>
        </w:rPr>
        <w:t>manner</w:t>
      </w:r>
      <w:r w:rsidRPr="00600A7C">
        <w:rPr>
          <w:rFonts w:ascii="Arial" w:hAnsi="Arial" w:cs="Arial"/>
          <w:spacing w:val="-2"/>
        </w:rPr>
        <w:t xml:space="preserve"> </w:t>
      </w:r>
      <w:r w:rsidRPr="00600A7C">
        <w:rPr>
          <w:rFonts w:ascii="Arial" w:hAnsi="Arial" w:cs="Arial"/>
        </w:rPr>
        <w:t>demonstrating</w:t>
      </w:r>
      <w:r w:rsidRPr="00600A7C">
        <w:rPr>
          <w:rFonts w:ascii="Arial" w:hAnsi="Arial" w:cs="Arial"/>
          <w:spacing w:val="-6"/>
        </w:rPr>
        <w:t xml:space="preserve"> </w:t>
      </w:r>
      <w:r w:rsidRPr="00600A7C">
        <w:rPr>
          <w:rFonts w:ascii="Arial" w:hAnsi="Arial" w:cs="Arial"/>
        </w:rPr>
        <w:t>minimum specification requirements as outlined in Specification 27 05 11.</w:t>
      </w:r>
    </w:p>
    <w:p w:rsidR="00A62CF8" w:rsidRPr="00600A7C" w:rsidP="00600A7C">
      <w:pPr>
        <w:spacing w:before="200" w:after="0" w:line="240" w:lineRule="auto"/>
        <w:rPr>
          <w:rFonts w:ascii="Arial" w:eastAsia="Calibri" w:hAnsi="Arial" w:cs="Arial"/>
          <w:kern w:val="0"/>
          <w14:ligatures w14:val="none"/>
        </w:rPr>
      </w:pPr>
    </w:p>
    <w:p w:rsidR="00A62CF8" w:rsidRPr="00600A7C" w:rsidP="00600A7C">
      <w:pPr>
        <w:pStyle w:val="ListParagraph"/>
        <w:numPr>
          <w:ilvl w:val="0"/>
          <w:numId w:val="14"/>
        </w:numPr>
        <w:spacing w:line="240" w:lineRule="auto"/>
        <w:rPr>
          <w:rFonts w:ascii="Arial" w:eastAsia="Calibri" w:hAnsi="Arial" w:cs="Arial"/>
          <w:b/>
          <w:bCs/>
          <w:i/>
          <w:iCs/>
          <w:kern w:val="0"/>
          <w:u w:val="single"/>
          <w14:ligatures w14:val="none"/>
        </w:rPr>
      </w:pPr>
      <w:r w:rsidRPr="00600A7C">
        <w:rPr>
          <w:rFonts w:ascii="Arial" w:eastAsia="Calibri" w:hAnsi="Arial" w:cs="Arial"/>
          <w:b/>
          <w:bCs/>
          <w:kern w:val="0"/>
          <w14:ligatures w14:val="none"/>
        </w:rPr>
        <w:t xml:space="preserve">Factor 3, Project Execution (Technical) </w:t>
      </w:r>
    </w:p>
    <w:p w:rsidR="00D31C30" w:rsidRPr="00600A7C" w:rsidP="00600A7C">
      <w:pPr>
        <w:pStyle w:val="BodyText"/>
        <w:ind w:left="720"/>
        <w:rPr>
          <w:sz w:val="24"/>
          <w:szCs w:val="24"/>
        </w:rPr>
      </w:pPr>
      <w:r w:rsidRPr="00600A7C">
        <w:rPr>
          <w:sz w:val="24"/>
          <w:szCs w:val="24"/>
        </w:rPr>
        <w:t>The</w:t>
      </w:r>
      <w:r w:rsidRPr="00600A7C">
        <w:rPr>
          <w:spacing w:val="-5"/>
          <w:sz w:val="24"/>
          <w:szCs w:val="24"/>
        </w:rPr>
        <w:t xml:space="preserve"> </w:t>
      </w:r>
      <w:r w:rsidRPr="00600A7C">
        <w:rPr>
          <w:sz w:val="24"/>
          <w:szCs w:val="24"/>
        </w:rPr>
        <w:t>offeror</w:t>
      </w:r>
      <w:r w:rsidRPr="00600A7C">
        <w:rPr>
          <w:spacing w:val="-3"/>
          <w:sz w:val="24"/>
          <w:szCs w:val="24"/>
        </w:rPr>
        <w:t xml:space="preserve"> </w:t>
      </w:r>
      <w:r w:rsidRPr="00600A7C">
        <w:rPr>
          <w:sz w:val="24"/>
          <w:szCs w:val="24"/>
        </w:rPr>
        <w:t>shall</w:t>
      </w:r>
      <w:r w:rsidRPr="00600A7C">
        <w:rPr>
          <w:spacing w:val="-5"/>
          <w:sz w:val="24"/>
          <w:szCs w:val="24"/>
        </w:rPr>
        <w:t xml:space="preserve"> </w:t>
      </w:r>
      <w:r w:rsidRPr="00600A7C">
        <w:rPr>
          <w:sz w:val="24"/>
          <w:szCs w:val="24"/>
        </w:rPr>
        <w:t>provide</w:t>
      </w:r>
      <w:r w:rsidRPr="00600A7C">
        <w:rPr>
          <w:spacing w:val="-8"/>
          <w:sz w:val="24"/>
          <w:szCs w:val="24"/>
        </w:rPr>
        <w:t xml:space="preserve"> </w:t>
      </w:r>
      <w:r w:rsidRPr="00600A7C">
        <w:rPr>
          <w:sz w:val="24"/>
          <w:szCs w:val="24"/>
        </w:rPr>
        <w:t>a</w:t>
      </w:r>
      <w:r w:rsidRPr="00600A7C">
        <w:rPr>
          <w:spacing w:val="-6"/>
          <w:sz w:val="24"/>
          <w:szCs w:val="24"/>
        </w:rPr>
        <w:t xml:space="preserve"> </w:t>
      </w:r>
      <w:r w:rsidRPr="00600A7C">
        <w:rPr>
          <w:sz w:val="24"/>
          <w:szCs w:val="24"/>
        </w:rPr>
        <w:t>draft</w:t>
      </w:r>
      <w:r w:rsidRPr="00600A7C">
        <w:rPr>
          <w:spacing w:val="-4"/>
          <w:sz w:val="24"/>
          <w:szCs w:val="24"/>
        </w:rPr>
        <w:t xml:space="preserve"> </w:t>
      </w:r>
      <w:r w:rsidRPr="00600A7C">
        <w:rPr>
          <w:sz w:val="24"/>
          <w:szCs w:val="24"/>
        </w:rPr>
        <w:t>schedule</w:t>
      </w:r>
      <w:r w:rsidRPr="00600A7C">
        <w:rPr>
          <w:spacing w:val="-4"/>
          <w:sz w:val="24"/>
          <w:szCs w:val="24"/>
        </w:rPr>
        <w:t xml:space="preserve"> </w:t>
      </w:r>
      <w:r w:rsidRPr="00600A7C">
        <w:rPr>
          <w:sz w:val="24"/>
          <w:szCs w:val="24"/>
        </w:rPr>
        <w:t>in</w:t>
      </w:r>
      <w:r w:rsidRPr="00600A7C">
        <w:rPr>
          <w:spacing w:val="-6"/>
          <w:sz w:val="24"/>
          <w:szCs w:val="24"/>
        </w:rPr>
        <w:t xml:space="preserve"> </w:t>
      </w:r>
      <w:r w:rsidRPr="00600A7C">
        <w:rPr>
          <w:sz w:val="24"/>
          <w:szCs w:val="24"/>
        </w:rPr>
        <w:t>accordance</w:t>
      </w:r>
      <w:r w:rsidRPr="00600A7C">
        <w:rPr>
          <w:spacing w:val="-4"/>
          <w:sz w:val="24"/>
          <w:szCs w:val="24"/>
        </w:rPr>
        <w:t xml:space="preserve"> </w:t>
      </w:r>
      <w:r w:rsidRPr="00600A7C">
        <w:rPr>
          <w:sz w:val="24"/>
          <w:szCs w:val="24"/>
        </w:rPr>
        <w:t>with</w:t>
      </w:r>
      <w:r w:rsidRPr="00600A7C">
        <w:rPr>
          <w:spacing w:val="-6"/>
          <w:sz w:val="24"/>
          <w:szCs w:val="24"/>
        </w:rPr>
        <w:t xml:space="preserve"> </w:t>
      </w:r>
      <w:r w:rsidRPr="00600A7C">
        <w:rPr>
          <w:sz w:val="24"/>
          <w:szCs w:val="24"/>
        </w:rPr>
        <w:t>solicitation</w:t>
      </w:r>
      <w:r w:rsidRPr="00600A7C">
        <w:rPr>
          <w:spacing w:val="-4"/>
          <w:sz w:val="24"/>
          <w:szCs w:val="24"/>
        </w:rPr>
        <w:t xml:space="preserve"> </w:t>
      </w:r>
      <w:r w:rsidRPr="00600A7C">
        <w:rPr>
          <w:sz w:val="24"/>
          <w:szCs w:val="24"/>
        </w:rPr>
        <w:t>specification</w:t>
      </w:r>
      <w:r w:rsidRPr="00600A7C">
        <w:rPr>
          <w:spacing w:val="-4"/>
          <w:sz w:val="24"/>
          <w:szCs w:val="24"/>
        </w:rPr>
        <w:t xml:space="preserve"> </w:t>
      </w:r>
      <w:r w:rsidRPr="00600A7C">
        <w:rPr>
          <w:sz w:val="24"/>
          <w:szCs w:val="24"/>
        </w:rPr>
        <w:t>01</w:t>
      </w:r>
      <w:r w:rsidRPr="00600A7C">
        <w:rPr>
          <w:spacing w:val="-4"/>
          <w:sz w:val="24"/>
          <w:szCs w:val="24"/>
        </w:rPr>
        <w:t xml:space="preserve"> </w:t>
      </w:r>
      <w:r w:rsidRPr="00600A7C">
        <w:rPr>
          <w:spacing w:val="-5"/>
          <w:sz w:val="24"/>
          <w:szCs w:val="24"/>
        </w:rPr>
        <w:t>32</w:t>
      </w:r>
      <w:r w:rsidRPr="00600A7C">
        <w:rPr>
          <w:sz w:val="24"/>
          <w:szCs w:val="24"/>
        </w:rPr>
        <w:t xml:space="preserve"> 16.15</w:t>
      </w:r>
      <w:r w:rsidRPr="00600A7C">
        <w:rPr>
          <w:spacing w:val="-3"/>
          <w:sz w:val="24"/>
          <w:szCs w:val="24"/>
        </w:rPr>
        <w:t xml:space="preserve"> </w:t>
      </w:r>
      <w:r w:rsidRPr="00600A7C">
        <w:rPr>
          <w:sz w:val="24"/>
          <w:szCs w:val="24"/>
        </w:rPr>
        <w:t>and</w:t>
      </w:r>
      <w:r w:rsidRPr="00600A7C">
        <w:rPr>
          <w:spacing w:val="-3"/>
          <w:sz w:val="24"/>
          <w:szCs w:val="24"/>
        </w:rPr>
        <w:t xml:space="preserve"> </w:t>
      </w:r>
      <w:r w:rsidRPr="00600A7C">
        <w:rPr>
          <w:sz w:val="24"/>
          <w:szCs w:val="24"/>
        </w:rPr>
        <w:t>the</w:t>
      </w:r>
      <w:r w:rsidRPr="00600A7C">
        <w:rPr>
          <w:spacing w:val="-3"/>
          <w:sz w:val="24"/>
          <w:szCs w:val="24"/>
        </w:rPr>
        <w:t xml:space="preserve"> </w:t>
      </w:r>
      <w:r w:rsidRPr="00600A7C">
        <w:rPr>
          <w:sz w:val="24"/>
          <w:szCs w:val="24"/>
        </w:rPr>
        <w:t>construction</w:t>
      </w:r>
      <w:r w:rsidRPr="00600A7C">
        <w:rPr>
          <w:spacing w:val="-5"/>
          <w:sz w:val="24"/>
          <w:szCs w:val="24"/>
        </w:rPr>
        <w:t xml:space="preserve"> </w:t>
      </w:r>
      <w:r w:rsidRPr="00600A7C">
        <w:rPr>
          <w:sz w:val="24"/>
          <w:szCs w:val="24"/>
        </w:rPr>
        <w:t>period</w:t>
      </w:r>
      <w:r w:rsidRPr="00600A7C">
        <w:rPr>
          <w:spacing w:val="-3"/>
          <w:sz w:val="24"/>
          <w:szCs w:val="24"/>
        </w:rPr>
        <w:t xml:space="preserve"> </w:t>
      </w:r>
      <w:r w:rsidRPr="00600A7C">
        <w:rPr>
          <w:sz w:val="24"/>
          <w:szCs w:val="24"/>
        </w:rPr>
        <w:t>of</w:t>
      </w:r>
      <w:r w:rsidRPr="00600A7C">
        <w:rPr>
          <w:spacing w:val="-1"/>
          <w:sz w:val="24"/>
          <w:szCs w:val="24"/>
        </w:rPr>
        <w:t xml:space="preserve"> </w:t>
      </w:r>
      <w:r w:rsidRPr="00600A7C">
        <w:rPr>
          <w:sz w:val="24"/>
          <w:szCs w:val="24"/>
        </w:rPr>
        <w:t>performance</w:t>
      </w:r>
      <w:r w:rsidRPr="00600A7C">
        <w:rPr>
          <w:spacing w:val="-3"/>
          <w:sz w:val="24"/>
          <w:szCs w:val="24"/>
        </w:rPr>
        <w:t xml:space="preserve"> </w:t>
      </w:r>
      <w:r w:rsidRPr="00600A7C">
        <w:rPr>
          <w:sz w:val="24"/>
          <w:szCs w:val="24"/>
        </w:rPr>
        <w:t>(see</w:t>
      </w:r>
      <w:r w:rsidRPr="00600A7C">
        <w:rPr>
          <w:spacing w:val="-3"/>
          <w:sz w:val="24"/>
          <w:szCs w:val="24"/>
        </w:rPr>
        <w:t xml:space="preserve"> </w:t>
      </w:r>
      <w:r w:rsidRPr="00600A7C">
        <w:rPr>
          <w:sz w:val="24"/>
          <w:szCs w:val="24"/>
        </w:rPr>
        <w:t>SF</w:t>
      </w:r>
      <w:r w:rsidRPr="00600A7C">
        <w:rPr>
          <w:spacing w:val="-2"/>
          <w:sz w:val="24"/>
          <w:szCs w:val="24"/>
        </w:rPr>
        <w:t xml:space="preserve"> </w:t>
      </w:r>
      <w:r w:rsidRPr="00600A7C">
        <w:rPr>
          <w:sz w:val="24"/>
          <w:szCs w:val="24"/>
        </w:rPr>
        <w:t>1442</w:t>
      </w:r>
      <w:r w:rsidRPr="00600A7C">
        <w:rPr>
          <w:spacing w:val="-5"/>
          <w:sz w:val="24"/>
          <w:szCs w:val="24"/>
        </w:rPr>
        <w:t xml:space="preserve"> </w:t>
      </w:r>
      <w:r w:rsidRPr="00600A7C">
        <w:rPr>
          <w:sz w:val="24"/>
          <w:szCs w:val="24"/>
        </w:rPr>
        <w:t>Block</w:t>
      </w:r>
      <w:r w:rsidRPr="00600A7C">
        <w:rPr>
          <w:spacing w:val="-4"/>
          <w:sz w:val="24"/>
          <w:szCs w:val="24"/>
        </w:rPr>
        <w:t xml:space="preserve"> </w:t>
      </w:r>
      <w:r w:rsidRPr="00600A7C">
        <w:rPr>
          <w:sz w:val="24"/>
          <w:szCs w:val="24"/>
        </w:rPr>
        <w:t>11)</w:t>
      </w:r>
      <w:r w:rsidRPr="00600A7C">
        <w:rPr>
          <w:spacing w:val="-2"/>
          <w:sz w:val="24"/>
          <w:szCs w:val="24"/>
        </w:rPr>
        <w:t xml:space="preserve"> </w:t>
      </w:r>
      <w:r w:rsidRPr="00600A7C">
        <w:rPr>
          <w:sz w:val="24"/>
          <w:szCs w:val="24"/>
        </w:rPr>
        <w:t>that</w:t>
      </w:r>
      <w:r w:rsidRPr="00600A7C">
        <w:rPr>
          <w:spacing w:val="-4"/>
          <w:sz w:val="24"/>
          <w:szCs w:val="24"/>
        </w:rPr>
        <w:t xml:space="preserve"> </w:t>
      </w:r>
      <w:r w:rsidRPr="00600A7C">
        <w:rPr>
          <w:sz w:val="24"/>
          <w:szCs w:val="24"/>
        </w:rPr>
        <w:t>demonstrates a logical sequence of all divisions of work (mobilization through demobilization), the submittal process to include VA review, the procurement and installation of long lead items, anticipated shutdowns. Provide a phasing narrative that demonstrates the ability to meet phasing requirements outlined in solicitation specification drawings. Provide a communications narrative that demonstrates the ability to meet reporting requirements outlined in the solicitation specifications. Provide a</w:t>
      </w:r>
      <w:r w:rsidRPr="00600A7C">
        <w:rPr>
          <w:spacing w:val="-4"/>
          <w:sz w:val="24"/>
          <w:szCs w:val="24"/>
        </w:rPr>
        <w:t xml:space="preserve"> </w:t>
      </w:r>
      <w:r w:rsidRPr="00600A7C">
        <w:rPr>
          <w:sz w:val="24"/>
          <w:szCs w:val="24"/>
        </w:rPr>
        <w:t>narrative that demonstrates the ability to</w:t>
      </w:r>
      <w:r w:rsidRPr="00600A7C">
        <w:rPr>
          <w:spacing w:val="-4"/>
          <w:sz w:val="24"/>
          <w:szCs w:val="24"/>
        </w:rPr>
        <w:t xml:space="preserve"> </w:t>
      </w:r>
      <w:r w:rsidRPr="00600A7C">
        <w:rPr>
          <w:sz w:val="24"/>
          <w:szCs w:val="24"/>
        </w:rPr>
        <w:t>meet Occupational Safety and Health Administration (OSHA) standards, National Fire Protection Association (NFPA) and Veterans Administration (VA) requirements outline in solicitation Specification 01 35 26. Include all t</w:t>
      </w:r>
      <w:r w:rsidRPr="00600A7C">
        <w:rPr>
          <w:rFonts w:eastAsiaTheme="minorHAnsi"/>
          <w:kern w:val="2"/>
          <w:sz w:val="24"/>
          <w:szCs w:val="24"/>
          <w14:ligatures w14:val="standardContextual"/>
        </w:rPr>
        <w:t>h</w:t>
      </w:r>
      <w:r w:rsidRPr="00600A7C">
        <w:rPr>
          <w:sz w:val="24"/>
          <w:szCs w:val="24"/>
        </w:rPr>
        <w:t>e following:</w:t>
      </w:r>
    </w:p>
    <w:p w:rsidR="00D31C30" w:rsidRPr="00600A7C" w:rsidP="00600A7C">
      <w:pPr>
        <w:pStyle w:val="BodyText"/>
        <w:ind w:left="720"/>
        <w:rPr>
          <w:sz w:val="24"/>
          <w:szCs w:val="24"/>
        </w:rPr>
      </w:pPr>
    </w:p>
    <w:p w:rsidR="00D31C30" w:rsidRPr="006F673B" w:rsidP="00600A7C">
      <w:pPr>
        <w:pStyle w:val="BodyText"/>
        <w:numPr>
          <w:ilvl w:val="0"/>
          <w:numId w:val="17"/>
        </w:numPr>
        <w:rPr>
          <w:sz w:val="24"/>
          <w:szCs w:val="24"/>
        </w:rPr>
      </w:pPr>
      <w:r w:rsidRPr="00600A7C">
        <w:rPr>
          <w:sz w:val="24"/>
          <w:szCs w:val="24"/>
        </w:rPr>
        <w:t>Provide the project schedule, phasing narrative, communication narrative and safety narrative</w:t>
      </w:r>
      <w:r w:rsidRPr="00600A7C">
        <w:rPr>
          <w:spacing w:val="-1"/>
          <w:sz w:val="24"/>
          <w:szCs w:val="24"/>
        </w:rPr>
        <w:t xml:space="preserve"> </w:t>
      </w:r>
      <w:r w:rsidRPr="00600A7C">
        <w:rPr>
          <w:sz w:val="24"/>
          <w:szCs w:val="24"/>
        </w:rPr>
        <w:t>that demonstrates the</w:t>
      </w:r>
      <w:r w:rsidRPr="00600A7C">
        <w:rPr>
          <w:spacing w:val="-1"/>
          <w:sz w:val="24"/>
          <w:szCs w:val="24"/>
        </w:rPr>
        <w:t xml:space="preserve"> </w:t>
      </w:r>
      <w:r w:rsidRPr="00600A7C">
        <w:rPr>
          <w:sz w:val="24"/>
          <w:szCs w:val="24"/>
        </w:rPr>
        <w:t>ability to</w:t>
      </w:r>
      <w:r w:rsidRPr="00600A7C">
        <w:rPr>
          <w:spacing w:val="-1"/>
          <w:sz w:val="24"/>
          <w:szCs w:val="24"/>
        </w:rPr>
        <w:t xml:space="preserve"> </w:t>
      </w:r>
      <w:r w:rsidRPr="00600A7C">
        <w:rPr>
          <w:sz w:val="24"/>
          <w:szCs w:val="24"/>
        </w:rPr>
        <w:t>meet solicitation Specifications 01</w:t>
      </w:r>
      <w:r w:rsidRPr="00600A7C">
        <w:rPr>
          <w:spacing w:val="-4"/>
          <w:sz w:val="24"/>
          <w:szCs w:val="24"/>
        </w:rPr>
        <w:t xml:space="preserve"> </w:t>
      </w:r>
      <w:r w:rsidRPr="00600A7C">
        <w:rPr>
          <w:sz w:val="24"/>
          <w:szCs w:val="24"/>
        </w:rPr>
        <w:t>32 16.15, 01</w:t>
      </w:r>
      <w:r w:rsidRPr="00600A7C">
        <w:rPr>
          <w:spacing w:val="-7"/>
          <w:sz w:val="24"/>
          <w:szCs w:val="24"/>
        </w:rPr>
        <w:t xml:space="preserve"> </w:t>
      </w:r>
      <w:r w:rsidRPr="00600A7C">
        <w:rPr>
          <w:sz w:val="24"/>
          <w:szCs w:val="24"/>
        </w:rPr>
        <w:t>35</w:t>
      </w:r>
      <w:r w:rsidRPr="00600A7C">
        <w:rPr>
          <w:spacing w:val="-6"/>
          <w:sz w:val="24"/>
          <w:szCs w:val="24"/>
        </w:rPr>
        <w:t xml:space="preserve"> </w:t>
      </w:r>
      <w:r w:rsidRPr="00600A7C">
        <w:rPr>
          <w:sz w:val="24"/>
          <w:szCs w:val="24"/>
        </w:rPr>
        <w:t>26</w:t>
      </w:r>
      <w:r w:rsidRPr="00600A7C">
        <w:rPr>
          <w:spacing w:val="-7"/>
          <w:sz w:val="24"/>
          <w:szCs w:val="24"/>
        </w:rPr>
        <w:t xml:space="preserve"> </w:t>
      </w:r>
      <w:r w:rsidRPr="00600A7C">
        <w:rPr>
          <w:sz w:val="24"/>
          <w:szCs w:val="24"/>
        </w:rPr>
        <w:t>and</w:t>
      </w:r>
      <w:r w:rsidRPr="00600A7C">
        <w:rPr>
          <w:spacing w:val="-5"/>
          <w:sz w:val="24"/>
          <w:szCs w:val="24"/>
        </w:rPr>
        <w:t xml:space="preserve"> applicable </w:t>
      </w:r>
      <w:r w:rsidRPr="00600A7C">
        <w:rPr>
          <w:sz w:val="24"/>
          <w:szCs w:val="24"/>
        </w:rPr>
        <w:t>drawings</w:t>
      </w:r>
      <w:r w:rsidRPr="00600A7C">
        <w:rPr>
          <w:spacing w:val="-2"/>
          <w:sz w:val="24"/>
          <w:szCs w:val="24"/>
        </w:rPr>
        <w:t>.</w:t>
      </w:r>
    </w:p>
    <w:p w:rsidR="006F673B" w:rsidRPr="00600A7C" w:rsidP="006F673B">
      <w:pPr>
        <w:pStyle w:val="BodyText"/>
        <w:rPr>
          <w:sz w:val="24"/>
          <w:szCs w:val="24"/>
        </w:rPr>
      </w:pPr>
    </w:p>
    <w:p w:rsidR="006F673B" w:rsidRPr="006F673B" w:rsidP="006F673B">
      <w:pPr>
        <w:spacing w:after="200"/>
        <w:rPr>
          <w:rFonts w:ascii="Arial" w:eastAsia="Times New Roman" w:hAnsi="Arial" w:cs="Arial"/>
        </w:rPr>
      </w:pPr>
      <w:r w:rsidRPr="00600A7C">
        <w:rPr>
          <w:rFonts w:ascii="Arial" w:eastAsia="Calibri" w:hAnsi="Arial" w:cs="Arial"/>
          <w:b/>
          <w:bCs/>
          <w:i/>
          <w:iCs/>
          <w:kern w:val="0"/>
          <w:u w:val="single"/>
          <w14:ligatures w14:val="none"/>
        </w:rPr>
        <w:t>1. Basis for Contract Award:</w:t>
      </w:r>
      <w:r w:rsidRPr="00600A7C">
        <w:rPr>
          <w:rFonts w:ascii="Arial" w:eastAsia="Calibri" w:hAnsi="Arial" w:cs="Arial"/>
          <w:kern w:val="0"/>
          <w14:ligatures w14:val="none"/>
        </w:rPr>
        <w:t xml:space="preserve"> </w:t>
      </w:r>
      <w:r w:rsidRPr="006F673B">
        <w:rPr>
          <w:rFonts w:ascii="Arial" w:eastAsia="Calibri" w:hAnsi="Arial" w:cs="Arial"/>
          <w:kern w:val="0"/>
          <w14:ligatures w14:val="none"/>
        </w:rPr>
        <w:t>T</w:t>
      </w:r>
      <w:r w:rsidRPr="006F673B">
        <w:rPr>
          <w:rFonts w:ascii="Arial" w:eastAsia="Times New Roman" w:hAnsi="Arial" w:cs="Arial"/>
        </w:rPr>
        <w:t xml:space="preserve">he Government intends to award a Firm Fixed Price contract to a qualified offeror deemed responsible in accordance with the Federal Acquisition Regulation (FAR) FAR 9.104, whose proposal conforms to all RFP requirements and is determined to represent the lowest price technically acceptable (LPTA), with appropriate consideration to: Volume I – Price and Contract Forms and Volume II – Technical Proposal. The Government will utilize the lowest price technically acceptable (LPTA) source selection process IAW </w:t>
      </w:r>
      <w:r w:rsidRPr="006F673B">
        <w:rPr>
          <w:rFonts w:ascii="Arial" w:eastAsia="Times New Roman" w:hAnsi="Arial" w:cs="Arial"/>
          <w:b/>
          <w:bCs/>
          <w:i/>
          <w:iCs/>
          <w:u w:val="single"/>
        </w:rPr>
        <w:t>FAR 15.103-2,</w:t>
      </w:r>
      <w:r w:rsidRPr="006F673B">
        <w:rPr>
          <w:rFonts w:ascii="Arial" w:eastAsia="Times New Roman" w:hAnsi="Arial" w:cs="Arial"/>
        </w:rPr>
        <w:t xml:space="preserve"> as supplemented by Veterans Affairs Acquisition Regulations VAAR 815.</w:t>
      </w:r>
    </w:p>
    <w:p w:rsidR="006F673B" w:rsidRPr="006F673B" w:rsidP="006F673B">
      <w:pPr>
        <w:spacing w:after="200"/>
        <w:rPr>
          <w:rFonts w:ascii="Arial" w:eastAsia="Calibri" w:hAnsi="Arial" w:cs="Arial"/>
        </w:rPr>
      </w:pPr>
      <w:r w:rsidRPr="006F673B">
        <w:rPr>
          <w:rFonts w:ascii="Arial" w:eastAsia="Times New Roman" w:hAnsi="Arial" w:cs="Arial"/>
        </w:rPr>
        <w:t xml:space="preserve">A contract award will be made to the offeror who receives a Technical Rating of </w:t>
      </w:r>
      <w:r w:rsidRPr="006F673B">
        <w:rPr>
          <w:rFonts w:ascii="Arial" w:eastAsia="Times New Roman" w:hAnsi="Arial" w:cs="Arial"/>
          <w:b/>
          <w:bCs/>
          <w:u w:val="single"/>
        </w:rPr>
        <w:t>Acceptable</w:t>
      </w:r>
      <w:r w:rsidRPr="006F673B">
        <w:rPr>
          <w:rFonts w:ascii="Arial" w:eastAsia="Times New Roman" w:hAnsi="Arial" w:cs="Arial"/>
          <w:b/>
          <w:bCs/>
          <w:i/>
          <w:iCs/>
        </w:rPr>
        <w:t xml:space="preserve"> </w:t>
      </w:r>
      <w:r w:rsidRPr="006F673B">
        <w:rPr>
          <w:rFonts w:ascii="Arial" w:eastAsia="Calibri" w:hAnsi="Arial" w:cs="Arial"/>
        </w:rPr>
        <w:t>with the lowest evaluated price.</w:t>
      </w:r>
    </w:p>
    <w:p w:rsidR="006F673B" w:rsidRPr="006F673B" w:rsidP="006F673B">
      <w:pPr>
        <w:spacing w:after="200"/>
        <w:rPr>
          <w:rFonts w:ascii="Arial" w:eastAsia="Times New Roman" w:hAnsi="Arial" w:cs="Arial"/>
        </w:rPr>
      </w:pPr>
    </w:p>
    <w:p w:rsidR="006F673B" w:rsidRPr="006F673B" w:rsidP="006F673B">
      <w:pPr>
        <w:spacing w:after="200"/>
        <w:rPr>
          <w:rFonts w:ascii="Arial" w:eastAsia="Calibri" w:hAnsi="Arial" w:cs="Arial"/>
        </w:rPr>
      </w:pPr>
      <w:r w:rsidRPr="006F673B">
        <w:rPr>
          <w:rFonts w:ascii="Arial" w:eastAsia="Times New Roman" w:hAnsi="Arial" w:cs="Arial"/>
        </w:rPr>
        <w:t xml:space="preserve">A contract award will be made to the offeror who receives a Technical Rating of </w:t>
      </w:r>
      <w:r w:rsidRPr="006F673B">
        <w:rPr>
          <w:rFonts w:ascii="Arial" w:eastAsia="Times New Roman" w:hAnsi="Arial" w:cs="Arial"/>
          <w:b/>
          <w:bCs/>
          <w:u w:val="single"/>
        </w:rPr>
        <w:t>Acceptable</w:t>
      </w:r>
      <w:r w:rsidRPr="006F673B">
        <w:rPr>
          <w:rFonts w:ascii="Arial" w:eastAsia="Times New Roman" w:hAnsi="Arial" w:cs="Arial"/>
          <w:b/>
          <w:bCs/>
          <w:i/>
          <w:iCs/>
        </w:rPr>
        <w:t xml:space="preserve"> </w:t>
      </w:r>
      <w:r w:rsidRPr="006F673B">
        <w:rPr>
          <w:rFonts w:ascii="Arial" w:eastAsia="Calibri" w:hAnsi="Arial" w:cs="Arial"/>
        </w:rPr>
        <w:t>with the lowest evaluated price.</w:t>
      </w:r>
    </w:p>
    <w:p w:rsidR="00A62CF8" w:rsidRPr="00600A7C" w:rsidP="006F673B">
      <w:pPr>
        <w:spacing w:before="200" w:after="0" w:line="240" w:lineRule="auto"/>
        <w:rPr>
          <w:rFonts w:ascii="Arial" w:eastAsia="Calibri" w:hAnsi="Arial" w:cs="Arial"/>
          <w:kern w:val="0"/>
          <w14:ligatures w14:val="none"/>
        </w:rPr>
      </w:pPr>
      <w:r w:rsidRPr="00600A7C">
        <w:rPr>
          <w:rFonts w:ascii="Arial" w:eastAsia="Calibri" w:hAnsi="Arial" w:cs="Arial"/>
          <w:b/>
          <w:bCs/>
          <w:i/>
          <w:iCs/>
          <w:kern w:val="0"/>
          <w:u w:val="single"/>
          <w14:ligatures w14:val="none"/>
        </w:rPr>
        <w:t>2. Negotiations:</w:t>
      </w:r>
      <w:r w:rsidRPr="00600A7C">
        <w:rPr>
          <w:rFonts w:ascii="Arial" w:eastAsia="Calibri" w:hAnsi="Arial" w:cs="Arial"/>
          <w:kern w:val="0"/>
          <w14:ligatures w14:val="none"/>
        </w:rPr>
        <w:t xml:space="preserve"> The Government intends to make the award without conducting negotiations with any offerors. However, the Government reserves the right to conduct negotiations if, during the evaluation period, it is determined to be in the best interest of the Government to do so. Negotiations, if necessary, will be conducted in accordance with FAR 15.204-2. The Government also reserves the right to conduct clarifications with some, all or none of the offerors.</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b/>
          <w:bCs/>
          <w:i/>
          <w:iCs/>
          <w:kern w:val="0"/>
          <w:u w:val="single"/>
          <w14:ligatures w14:val="none"/>
        </w:rPr>
        <w:t>3. Evaluation:</w:t>
      </w:r>
      <w:r w:rsidRPr="00600A7C">
        <w:rPr>
          <w:rFonts w:ascii="Arial" w:eastAsia="Calibri" w:hAnsi="Arial" w:cs="Arial"/>
          <w:b/>
          <w:bCs/>
          <w:kern w:val="0"/>
          <w14:ligatures w14:val="none"/>
        </w:rPr>
        <w:t xml:space="preserve"> </w:t>
      </w:r>
      <w:r w:rsidRPr="00600A7C">
        <w:rPr>
          <w:rFonts w:ascii="Arial" w:eastAsia="Calibri" w:hAnsi="Arial" w:cs="Arial"/>
          <w:kern w:val="0"/>
          <w14:ligatures w14:val="none"/>
        </w:rPr>
        <w:t>After receipt of the proposal, the contracting officer will check for timeliness and validate the offeror's SDVOSB status. If a proposal was not received on time, it may be deemed unresponsive. The Offeror must qualify as a small business concern under the size standard corresponding to the NAICS code assigned to the contract. Offerors who are not certified SDVOSBs listed in the SBA certification at </w:t>
      </w:r>
      <w:r>
        <w:fldChar w:fldCharType="begin"/>
      </w:r>
      <w:r>
        <w:instrText xml:space="preserve"> HYPERLINK "https://veterans.certify.sba.gov/" \t "_blank" </w:instrText>
      </w:r>
      <w:r>
        <w:fldChar w:fldCharType="separate"/>
      </w:r>
      <w:r w:rsidRPr="00600A7C">
        <w:rPr>
          <w:rFonts w:ascii="Arial" w:eastAsia="Calibri" w:hAnsi="Arial" w:cs="Arial"/>
          <w:color w:val="0000FF"/>
          <w:kern w:val="0"/>
          <w:u w:val="single"/>
          <w14:ligatures w14:val="none"/>
        </w:rPr>
        <w:t>https://veterans.certify.sba.gov/</w:t>
      </w:r>
      <w:r>
        <w:fldChar w:fldCharType="end"/>
      </w:r>
      <w:r w:rsidRPr="00600A7C">
        <w:rPr>
          <w:rFonts w:ascii="Arial" w:eastAsia="Calibri" w:hAnsi="Arial" w:cs="Arial"/>
          <w:kern w:val="0"/>
          <w14:ligatures w14:val="none"/>
        </w:rPr>
        <w:t> (see 13 CFR 128), at the time of submission and at the time of award will not be eligible for evaluation or award.</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Proposals will be evaluated for the following factors: (1) Price and (2) Technical Proposal. Failure to address any of these </w:t>
      </w:r>
      <w:r w:rsidRPr="00600A7C">
        <w:rPr>
          <w:rFonts w:ascii="Arial" w:eastAsia="Calibri" w:hAnsi="Arial" w:cs="Arial"/>
          <w:kern w:val="0"/>
          <w14:ligatures w14:val="none"/>
        </w:rPr>
        <w:t>factor(s)</w:t>
      </w:r>
      <w:r w:rsidRPr="00600A7C">
        <w:rPr>
          <w:rFonts w:ascii="Arial" w:eastAsia="Calibri" w:hAnsi="Arial" w:cs="Arial"/>
          <w:kern w:val="0"/>
          <w14:ligatures w14:val="none"/>
        </w:rPr>
        <w:t xml:space="preserve"> and/or submitting an incomplete package will result in the proposal being removed from further consideration for award.</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b/>
          <w:bCs/>
          <w:kern w:val="0"/>
          <w14:ligatures w14:val="none"/>
        </w:rPr>
        <w:t>3.1. Factor 1 – Price</w:t>
      </w:r>
      <w:r w:rsidRPr="00600A7C">
        <w:rPr>
          <w:rFonts w:ascii="Arial" w:eastAsia="Calibri" w:hAnsi="Arial" w:cs="Arial"/>
          <w:kern w:val="0"/>
          <w14:ligatures w14:val="none"/>
        </w:rPr>
        <w:t xml:space="preserve">: The Government will evaluate the lump sum proposed price inserted in Section A.3 for each item number. If offeror does not provide a proposed price for an item number, the offeror will not be considered for award of that item. The offeror must provide the cost for each item number listed in Section A.3. </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Offerors</w:t>
      </w:r>
      <w:r w:rsidRPr="00600A7C">
        <w:rPr>
          <w:rFonts w:ascii="Arial" w:eastAsia="Calibri" w:hAnsi="Arial" w:cs="Arial"/>
          <w:kern w:val="0"/>
          <w14:ligatures w14:val="none"/>
        </w:rPr>
        <w:t xml:space="preserve"> </w:t>
      </w:r>
      <w:r w:rsidRPr="00600A7C">
        <w:rPr>
          <w:rFonts w:ascii="Arial" w:eastAsia="Calibri" w:hAnsi="Arial" w:cs="Arial"/>
          <w:b/>
          <w:bCs/>
          <w:i/>
          <w:iCs/>
          <w:kern w:val="0"/>
          <w:u w:val="single"/>
          <w14:ligatures w14:val="none"/>
        </w:rPr>
        <w:t xml:space="preserve">MUST </w:t>
      </w:r>
      <w:r w:rsidRPr="00600A7C">
        <w:rPr>
          <w:rFonts w:ascii="Arial" w:eastAsia="Calibri" w:hAnsi="Arial" w:cs="Arial"/>
          <w:kern w:val="0"/>
          <w14:ligatures w14:val="none"/>
        </w:rPr>
        <w:t xml:space="preserve">use the proposal sheet provided to break out cost elements. Any offeror that does not use the prescribed proposal sheet will </w:t>
      </w:r>
      <w:r w:rsidRPr="00600A7C">
        <w:rPr>
          <w:rFonts w:ascii="Arial" w:eastAsia="Calibri" w:hAnsi="Arial" w:cs="Arial"/>
          <w:b/>
          <w:bCs/>
          <w:i/>
          <w:iCs/>
          <w:kern w:val="0"/>
          <w:u w:val="single"/>
          <w14:ligatures w14:val="none"/>
        </w:rPr>
        <w:t>NOT</w:t>
      </w:r>
      <w:r w:rsidRPr="00600A7C">
        <w:rPr>
          <w:rFonts w:ascii="Arial" w:eastAsia="Calibri" w:hAnsi="Arial" w:cs="Arial"/>
          <w:kern w:val="0"/>
          <w14:ligatures w14:val="none"/>
        </w:rPr>
        <w:t xml:space="preserve"> be considered for award</w:t>
      </w:r>
    </w:p>
    <w:p w:rsidR="00A903A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The Government reserves the right to obtain additional information concerning the price as necessary to obtain a better understanding of the price proposed. No proposal revisions will be allowed under these conditions. Request for such information is for clarification purposes only.</w:t>
      </w:r>
    </w:p>
    <w:p w:rsidR="006F673B" w:rsidRPr="00600A7C" w:rsidP="00600A7C">
      <w:pPr>
        <w:spacing w:before="200" w:after="0" w:line="240" w:lineRule="auto"/>
        <w:rPr>
          <w:rFonts w:ascii="Arial" w:eastAsia="Calibri" w:hAnsi="Arial" w:cs="Arial"/>
          <w:kern w:val="0"/>
          <w14:ligatures w14:val="none"/>
        </w:rPr>
      </w:pPr>
    </w:p>
    <w:p w:rsidR="00A62CF8" w:rsidRPr="006F673B" w:rsidP="006F673B">
      <w:pPr>
        <w:autoSpaceDE w:val="0"/>
        <w:autoSpaceDN w:val="0"/>
        <w:adjustRightInd w:val="0"/>
        <w:spacing w:line="240" w:lineRule="auto"/>
        <w:rPr>
          <w:rFonts w:ascii="Arial" w:eastAsia="Times New Roman" w:hAnsi="Arial" w:cs="Arial"/>
        </w:rPr>
      </w:pPr>
      <w:r w:rsidRPr="006F673B">
        <w:rPr>
          <w:rFonts w:ascii="Arial" w:eastAsia="Calibri" w:hAnsi="Arial" w:cs="Arial"/>
          <w:kern w:val="0"/>
          <w14:ligatures w14:val="none"/>
        </w:rPr>
        <w:t xml:space="preserve">a) </w:t>
      </w:r>
      <w:r w:rsidRPr="006F673B" w:rsidR="006F673B">
        <w:rPr>
          <w:rFonts w:ascii="Arial" w:eastAsia="Times New Roman" w:hAnsi="Arial" w:cs="Arial"/>
          <w:i/>
          <w:iCs/>
        </w:rPr>
        <w:t xml:space="preserve">Fair and Reasonable Determination: </w:t>
      </w:r>
      <w:r w:rsidRPr="006F673B" w:rsidR="006F673B">
        <w:rPr>
          <w:rFonts w:ascii="Arial" w:eastAsia="Times New Roman" w:hAnsi="Arial" w:cs="Arial"/>
        </w:rPr>
        <w:t>The Government reserves the right to use one or more</w:t>
      </w:r>
      <w:r w:rsidR="006F673B">
        <w:rPr>
          <w:rFonts w:ascii="Arial" w:eastAsia="Times New Roman" w:hAnsi="Arial" w:cs="Arial"/>
        </w:rPr>
        <w:t xml:space="preserve"> </w:t>
      </w:r>
      <w:r w:rsidRPr="006F673B" w:rsidR="006F673B">
        <w:rPr>
          <w:rFonts w:ascii="Arial" w:eastAsia="Times New Roman" w:hAnsi="Arial" w:cs="Arial"/>
        </w:rPr>
        <w:t xml:space="preserve">of the price analysis techniques defined in FAR 15.404, </w:t>
      </w:r>
      <w:r w:rsidRPr="006F673B" w:rsidR="006F673B">
        <w:rPr>
          <w:rFonts w:ascii="Arial" w:eastAsia="Times New Roman" w:hAnsi="Arial" w:cs="Arial"/>
        </w:rPr>
        <w:t>in order to</w:t>
      </w:r>
      <w:r w:rsidRPr="006F673B" w:rsidR="006F673B">
        <w:rPr>
          <w:rFonts w:ascii="Arial" w:eastAsia="Times New Roman" w:hAnsi="Arial" w:cs="Arial"/>
        </w:rPr>
        <w:t xml:space="preserve"> determine fairness and</w:t>
      </w:r>
      <w:r w:rsidR="006F673B">
        <w:rPr>
          <w:rFonts w:ascii="Arial" w:eastAsia="Times New Roman" w:hAnsi="Arial" w:cs="Arial"/>
        </w:rPr>
        <w:t xml:space="preserve"> </w:t>
      </w:r>
      <w:r w:rsidRPr="006F673B" w:rsidR="006F673B">
        <w:rPr>
          <w:rFonts w:ascii="Arial" w:eastAsia="Times New Roman" w:hAnsi="Arial" w:cs="Arial"/>
        </w:rPr>
        <w:t>reasonableness. The price evaluation will document fairness and reasonableness of the</w:t>
      </w:r>
      <w:r w:rsidR="006F673B">
        <w:rPr>
          <w:rFonts w:ascii="Arial" w:eastAsia="Times New Roman" w:hAnsi="Arial" w:cs="Arial"/>
        </w:rPr>
        <w:t xml:space="preserve"> </w:t>
      </w:r>
      <w:r w:rsidRPr="006F673B" w:rsidR="006F673B">
        <w:rPr>
          <w:rFonts w:ascii="Arial" w:eastAsia="Times New Roman" w:hAnsi="Arial" w:cs="Arial"/>
        </w:rPr>
        <w:t>proposed price. Offers that include unreasonable, unbalanced, or incomplete pricing may not</w:t>
      </w:r>
      <w:r w:rsidR="006F673B">
        <w:rPr>
          <w:rFonts w:ascii="Arial" w:eastAsia="Times New Roman" w:hAnsi="Arial" w:cs="Arial"/>
        </w:rPr>
        <w:t xml:space="preserve"> </w:t>
      </w:r>
      <w:r w:rsidRPr="006F673B" w:rsidR="006F673B">
        <w:rPr>
          <w:rFonts w:ascii="Arial" w:eastAsia="Times New Roman" w:hAnsi="Arial" w:cs="Arial"/>
        </w:rPr>
        <w:t>be considered for award.</w:t>
      </w:r>
    </w:p>
    <w:p w:rsidR="00A903AC"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b) </w:t>
      </w:r>
      <w:r w:rsidRPr="00600A7C">
        <w:rPr>
          <w:rFonts w:ascii="Arial" w:eastAsia="Calibri" w:hAnsi="Arial" w:cs="Arial"/>
          <w:i/>
          <w:iCs/>
          <w:kern w:val="0"/>
          <w14:ligatures w14:val="none"/>
        </w:rPr>
        <w:t xml:space="preserve">Completeness: </w:t>
      </w:r>
      <w:r w:rsidRPr="00600A7C">
        <w:rPr>
          <w:rFonts w:ascii="Arial" w:eastAsia="Calibri" w:hAnsi="Arial" w:cs="Arial"/>
          <w:kern w:val="0"/>
          <w14:ligatures w14:val="none"/>
        </w:rPr>
        <w:t>A proposal is complete when all pricing information required by the solicitation is provided in the format prescribed.</w:t>
      </w:r>
    </w:p>
    <w:p w:rsidR="00A62CF8" w:rsidRPr="00600A7C" w:rsidP="00600A7C">
      <w:pPr>
        <w:spacing w:before="200" w:after="0" w:line="240" w:lineRule="auto"/>
        <w:rPr>
          <w:rFonts w:ascii="Arial" w:eastAsia="Calibri" w:hAnsi="Arial" w:cs="Arial"/>
          <w:b/>
          <w:bCs/>
          <w:kern w:val="0"/>
          <w14:ligatures w14:val="none"/>
        </w:rPr>
      </w:pPr>
      <w:r w:rsidRPr="00600A7C">
        <w:rPr>
          <w:rFonts w:ascii="Arial" w:eastAsia="Calibri" w:hAnsi="Arial" w:cs="Arial"/>
          <w:b/>
          <w:bCs/>
          <w:kern w:val="0"/>
          <w14:ligatures w14:val="none"/>
        </w:rPr>
        <w:t>3.2. Factor 2 – Technical Proposal:</w:t>
      </w:r>
    </w:p>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The Government's technical evaluation team will evaluate the technical proposals on an acceptable or unacceptable basis, assigning one of the ratings described below. Offeror must receive a technical rating of Acceptable to be considered for award</w:t>
      </w:r>
    </w:p>
    <w:p w:rsidR="00A62CF8"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Any Technical Proposal evaluated as "unacceptable" will render the entire proposal unacceptable and, therefore, not eligible for award. Only those proposals determined to be technically </w:t>
      </w:r>
      <w:r w:rsidRPr="00600A7C" w:rsidR="00D31C30">
        <w:rPr>
          <w:rFonts w:ascii="Arial" w:eastAsia="Calibri" w:hAnsi="Arial" w:cs="Arial"/>
          <w:kern w:val="0"/>
          <w14:ligatures w14:val="none"/>
        </w:rPr>
        <w:t>acceptable</w:t>
      </w:r>
      <w:r w:rsidRPr="00600A7C">
        <w:rPr>
          <w:rFonts w:ascii="Arial" w:eastAsia="Calibri" w:hAnsi="Arial" w:cs="Arial"/>
          <w:kern w:val="0"/>
          <w14:ligatures w14:val="none"/>
        </w:rPr>
        <w:t xml:space="preserve"> will be considered for award. However, the offeror is reminded that the Government reserves the right to </w:t>
      </w:r>
      <w:r w:rsidRPr="00600A7C">
        <w:rPr>
          <w:rFonts w:ascii="Arial" w:eastAsia="Calibri" w:hAnsi="Arial" w:cs="Arial"/>
          <w:kern w:val="0"/>
          <w14:ligatures w14:val="none"/>
        </w:rPr>
        <w:t>award</w:t>
      </w:r>
      <w:r w:rsidRPr="00600A7C">
        <w:rPr>
          <w:rFonts w:ascii="Arial" w:eastAsia="Calibri" w:hAnsi="Arial" w:cs="Arial"/>
          <w:kern w:val="0"/>
          <w14:ligatures w14:val="none"/>
        </w:rPr>
        <w:t xml:space="preserve"> this effort based on the initial proposal, as received, without negotiations. </w:t>
      </w:r>
    </w:p>
    <w:p w:rsidR="00600A7C" w:rsidRPr="00600A7C" w:rsidP="00600A7C">
      <w:pPr>
        <w:spacing w:before="200" w:after="0" w:line="240" w:lineRule="auto"/>
        <w:rPr>
          <w:rFonts w:ascii="Arial" w:eastAsia="Calibri" w:hAnsi="Arial" w:cs="Arial"/>
          <w:kern w:val="0"/>
          <w14:ligatures w14:val="none"/>
        </w:rPr>
      </w:pPr>
    </w:p>
    <w:tbl>
      <w:tblPr>
        <w:tblW w:w="0" w:type="auto"/>
        <w:jc w:val="center"/>
        <w:tblLook w:val="0620"/>
      </w:tblPr>
      <w:tblGrid>
        <w:gridCol w:w="1684"/>
        <w:gridCol w:w="7200"/>
      </w:tblGrid>
      <w:tr w:rsidTr="00887E1D">
        <w:tblPrEx>
          <w:tblW w:w="0" w:type="auto"/>
          <w:jc w:val="center"/>
          <w:tblLook w:val="0620"/>
        </w:tblPrEx>
        <w:trPr>
          <w:jc w:val="center"/>
        </w:trPr>
        <w:tc>
          <w:tcPr>
            <w:tcW w:w="8884" w:type="dxa"/>
            <w:gridSpan w:val="2"/>
          </w:tcPr>
          <w:p w:rsidR="00A62CF8" w:rsidRPr="00600A7C" w:rsidP="00600A7C">
            <w:p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 xml:space="preserve">TECHNICAL PROPOSAL </w:t>
            </w:r>
          </w:p>
        </w:tc>
      </w:tr>
      <w:tr w:rsidTr="00887E1D">
        <w:tblPrEx>
          <w:tblW w:w="0" w:type="auto"/>
          <w:jc w:val="center"/>
          <w:tblLook w:val="0620"/>
        </w:tblPrEx>
        <w:trPr>
          <w:jc w:val="center"/>
        </w:trPr>
        <w:tc>
          <w:tcPr>
            <w:tcW w:w="1684" w:type="dxa"/>
          </w:tcPr>
          <w:p w:rsidR="00A62CF8" w:rsidRPr="00600A7C" w:rsidP="00600A7C">
            <w:p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Rating</w:t>
            </w:r>
          </w:p>
        </w:tc>
        <w:tc>
          <w:tcPr>
            <w:tcW w:w="7200" w:type="dxa"/>
          </w:tcPr>
          <w:p w:rsidR="00A62CF8" w:rsidRPr="00600A7C" w:rsidP="00600A7C">
            <w:pPr>
              <w:spacing w:before="200" w:after="0" w:line="240" w:lineRule="auto"/>
              <w:rPr>
                <w:rFonts w:ascii="Arial" w:eastAsia="Calibri" w:hAnsi="Arial" w:cs="Arial"/>
                <w:b/>
                <w:kern w:val="0"/>
                <w14:ligatures w14:val="none"/>
              </w:rPr>
            </w:pPr>
            <w:r w:rsidRPr="00600A7C">
              <w:rPr>
                <w:rFonts w:ascii="Arial" w:eastAsia="Calibri" w:hAnsi="Arial" w:cs="Arial"/>
                <w:b/>
                <w:kern w:val="0"/>
                <w14:ligatures w14:val="none"/>
              </w:rPr>
              <w:tab/>
            </w:r>
            <w:r w:rsidRPr="00600A7C">
              <w:rPr>
                <w:rFonts w:ascii="Arial" w:eastAsia="Calibri" w:hAnsi="Arial" w:cs="Arial"/>
                <w:b/>
                <w:kern w:val="0"/>
                <w14:ligatures w14:val="none"/>
              </w:rPr>
              <w:tab/>
              <w:t>Definition</w:t>
            </w:r>
          </w:p>
        </w:tc>
      </w:tr>
      <w:tr w:rsidTr="00887E1D">
        <w:tblPrEx>
          <w:tblW w:w="0" w:type="auto"/>
          <w:jc w:val="center"/>
          <w:tblLook w:val="0620"/>
        </w:tblPrEx>
        <w:trPr>
          <w:jc w:val="center"/>
        </w:trPr>
        <w:tc>
          <w:tcPr>
            <w:tcW w:w="1684"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Acceptable:</w:t>
            </w:r>
          </w:p>
        </w:tc>
        <w:tc>
          <w:tcPr>
            <w:tcW w:w="7200"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Technical Proposal clearly meets minimum requirements</w:t>
            </w:r>
          </w:p>
        </w:tc>
      </w:tr>
      <w:tr w:rsidTr="00887E1D">
        <w:tblPrEx>
          <w:tblW w:w="0" w:type="auto"/>
          <w:jc w:val="center"/>
          <w:tblLook w:val="0620"/>
        </w:tblPrEx>
        <w:trPr>
          <w:jc w:val="center"/>
        </w:trPr>
        <w:tc>
          <w:tcPr>
            <w:tcW w:w="1684"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Unacceptable</w:t>
            </w:r>
          </w:p>
        </w:tc>
        <w:tc>
          <w:tcPr>
            <w:tcW w:w="7200" w:type="dxa"/>
          </w:tcPr>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Technical Proposal does not clearly meet minimum requirements.</w:t>
            </w:r>
          </w:p>
        </w:tc>
      </w:tr>
    </w:tbl>
    <w:p w:rsidR="00A62CF8" w:rsidRPr="00600A7C" w:rsidP="00600A7C">
      <w:p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 xml:space="preserve">Offerors technical proposal MUST clearly identify </w:t>
      </w:r>
      <w:r w:rsidRPr="00600A7C">
        <w:rPr>
          <w:rFonts w:ascii="Arial" w:eastAsia="Calibri" w:hAnsi="Arial" w:cs="Arial"/>
          <w:kern w:val="0"/>
          <w14:ligatures w14:val="none"/>
        </w:rPr>
        <w:t>ALL of</w:t>
      </w:r>
      <w:r w:rsidRPr="00600A7C">
        <w:rPr>
          <w:rFonts w:ascii="Arial" w:eastAsia="Calibri" w:hAnsi="Arial" w:cs="Arial"/>
          <w:kern w:val="0"/>
          <w14:ligatures w14:val="none"/>
        </w:rPr>
        <w:t xml:space="preserve"> the following to be considered for award</w:t>
      </w:r>
    </w:p>
    <w:p w:rsidR="00A62CF8" w:rsidRPr="00600A7C" w:rsidP="00600A7C">
      <w:pPr>
        <w:numPr>
          <w:ilvl w:val="2"/>
          <w:numId w:val="18"/>
        </w:numPr>
        <w:spacing w:before="200" w:after="0" w:line="240" w:lineRule="auto"/>
        <w:rPr>
          <w:rFonts w:ascii="Arial" w:eastAsia="Calibri" w:hAnsi="Arial" w:cs="Arial"/>
          <w:b/>
          <w:bCs/>
          <w:i/>
          <w:iCs/>
          <w:kern w:val="0"/>
          <w:u w:val="single"/>
          <w14:ligatures w14:val="none"/>
        </w:rPr>
      </w:pPr>
      <w:r w:rsidRPr="00600A7C">
        <w:rPr>
          <w:rFonts w:ascii="Arial" w:eastAsia="Calibri" w:hAnsi="Arial" w:cs="Arial"/>
          <w:b/>
          <w:bCs/>
          <w:kern w:val="0"/>
          <w14:ligatures w14:val="none"/>
        </w:rPr>
        <w:t>Factor 1 Qualifications (Technical)</w:t>
      </w:r>
    </w:p>
    <w:p w:rsidR="00D31C30" w:rsidRPr="00600A7C" w:rsidP="00600A7C">
      <w:pPr>
        <w:spacing w:before="200" w:after="0" w:line="240" w:lineRule="auto"/>
        <w:ind w:left="720"/>
        <w:rPr>
          <w:rFonts w:ascii="Arial" w:eastAsia="Calibri" w:hAnsi="Arial" w:cs="Arial"/>
          <w:kern w:val="0"/>
          <w14:ligatures w14:val="none"/>
        </w:rPr>
      </w:pPr>
      <w:r w:rsidRPr="00600A7C">
        <w:rPr>
          <w:rFonts w:ascii="Arial" w:eastAsia="Calibri" w:hAnsi="Arial" w:cs="Arial"/>
          <w:kern w:val="0"/>
          <w14:ligatures w14:val="none"/>
        </w:rPr>
        <w:t>The minimum requirements for an Acceptable Rating include all the following:</w:t>
      </w:r>
    </w:p>
    <w:p w:rsidR="00D31C30" w:rsidRPr="00600A7C" w:rsidP="00600A7C">
      <w:pPr>
        <w:pStyle w:val="ListParagraph"/>
        <w:numPr>
          <w:ilvl w:val="0"/>
          <w:numId w:val="19"/>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Acceptability is determined when the offeror possesses a Project Manager with a minimum of 5 years of construction supervision experience and one (1) completed project similar in size and scope.</w:t>
      </w:r>
    </w:p>
    <w:p w:rsidR="00D31C30" w:rsidRPr="00600A7C" w:rsidP="00600A7C">
      <w:pPr>
        <w:pStyle w:val="ListParagraph"/>
        <w:spacing w:before="200" w:after="0" w:line="240" w:lineRule="auto"/>
        <w:ind w:left="2160"/>
        <w:rPr>
          <w:rFonts w:ascii="Arial" w:eastAsia="Calibri" w:hAnsi="Arial" w:cs="Arial"/>
          <w:kern w:val="0"/>
          <w14:ligatures w14:val="none"/>
        </w:rPr>
      </w:pPr>
    </w:p>
    <w:p w:rsidR="00D31C30" w:rsidRPr="00600A7C" w:rsidP="00600A7C">
      <w:pPr>
        <w:pStyle w:val="ListParagraph"/>
        <w:numPr>
          <w:ilvl w:val="0"/>
          <w:numId w:val="19"/>
        </w:numPr>
        <w:spacing w:before="200" w:after="0" w:line="240" w:lineRule="auto"/>
        <w:rPr>
          <w:rFonts w:ascii="Arial" w:eastAsia="Calibri" w:hAnsi="Arial" w:cs="Arial"/>
          <w:kern w:val="0"/>
          <w14:ligatures w14:val="none"/>
        </w:rPr>
      </w:pPr>
      <w:r w:rsidRPr="00600A7C">
        <w:rPr>
          <w:rFonts w:ascii="Arial" w:eastAsia="Calibri" w:hAnsi="Arial" w:cs="Arial"/>
          <w:kern w:val="0"/>
          <w14:ligatures w14:val="none"/>
        </w:rPr>
        <w:t>Acceptability is determined when the offeror possesses onsite Superintendent with a minimum of 5 years of construction supervision experience and one (1) completed project similar in size and scope.</w:t>
      </w:r>
    </w:p>
    <w:p w:rsidR="00A903AC" w:rsidRPr="00600A7C" w:rsidP="00600A7C">
      <w:pPr>
        <w:pStyle w:val="BodyText"/>
        <w:numPr>
          <w:ilvl w:val="0"/>
          <w:numId w:val="19"/>
        </w:numPr>
        <w:tabs>
          <w:tab w:val="left" w:pos="2159"/>
        </w:tabs>
        <w:spacing w:before="98"/>
        <w:ind w:right="38"/>
        <w:rPr>
          <w:sz w:val="24"/>
          <w:szCs w:val="24"/>
        </w:rPr>
      </w:pPr>
      <w:r w:rsidRPr="00600A7C">
        <w:rPr>
          <w:sz w:val="24"/>
          <w:szCs w:val="24"/>
        </w:rPr>
        <w:t>Acceptability</w:t>
      </w:r>
      <w:r w:rsidRPr="00600A7C">
        <w:rPr>
          <w:spacing w:val="-4"/>
          <w:sz w:val="24"/>
          <w:szCs w:val="24"/>
        </w:rPr>
        <w:t xml:space="preserve"> </w:t>
      </w:r>
      <w:r w:rsidRPr="00600A7C">
        <w:rPr>
          <w:sz w:val="24"/>
          <w:szCs w:val="24"/>
        </w:rPr>
        <w:t>is</w:t>
      </w:r>
      <w:r w:rsidRPr="00600A7C">
        <w:rPr>
          <w:spacing w:val="-4"/>
          <w:sz w:val="24"/>
          <w:szCs w:val="24"/>
        </w:rPr>
        <w:t xml:space="preserve"> </w:t>
      </w:r>
      <w:r w:rsidRPr="00600A7C">
        <w:rPr>
          <w:sz w:val="24"/>
          <w:szCs w:val="24"/>
        </w:rPr>
        <w:t>determined</w:t>
      </w:r>
      <w:r w:rsidRPr="00600A7C">
        <w:rPr>
          <w:spacing w:val="-5"/>
          <w:sz w:val="24"/>
          <w:szCs w:val="24"/>
        </w:rPr>
        <w:t xml:space="preserve"> </w:t>
      </w:r>
      <w:r w:rsidRPr="00600A7C">
        <w:rPr>
          <w:sz w:val="24"/>
          <w:szCs w:val="24"/>
        </w:rPr>
        <w:t>when</w:t>
      </w:r>
      <w:r w:rsidRPr="00600A7C">
        <w:rPr>
          <w:spacing w:val="-5"/>
          <w:sz w:val="24"/>
          <w:szCs w:val="24"/>
        </w:rPr>
        <w:t xml:space="preserve"> </w:t>
      </w:r>
      <w:r w:rsidRPr="00600A7C">
        <w:rPr>
          <w:sz w:val="24"/>
          <w:szCs w:val="24"/>
        </w:rPr>
        <w:t>the</w:t>
      </w:r>
      <w:r w:rsidRPr="00600A7C">
        <w:rPr>
          <w:spacing w:val="-5"/>
          <w:sz w:val="24"/>
          <w:szCs w:val="24"/>
        </w:rPr>
        <w:t xml:space="preserve"> </w:t>
      </w:r>
      <w:r w:rsidRPr="00600A7C">
        <w:rPr>
          <w:sz w:val="24"/>
          <w:szCs w:val="24"/>
        </w:rPr>
        <w:t>offeror</w:t>
      </w:r>
      <w:r w:rsidRPr="00600A7C">
        <w:rPr>
          <w:spacing w:val="-4"/>
          <w:sz w:val="24"/>
          <w:szCs w:val="24"/>
        </w:rPr>
        <w:t xml:space="preserve"> </w:t>
      </w:r>
      <w:r w:rsidRPr="00600A7C">
        <w:rPr>
          <w:sz w:val="24"/>
          <w:szCs w:val="24"/>
        </w:rPr>
        <w:t>possesses</w:t>
      </w:r>
      <w:r w:rsidRPr="00600A7C">
        <w:rPr>
          <w:spacing w:val="-2"/>
          <w:sz w:val="24"/>
          <w:szCs w:val="24"/>
        </w:rPr>
        <w:t xml:space="preserve"> </w:t>
      </w:r>
      <w:r w:rsidRPr="00600A7C">
        <w:rPr>
          <w:sz w:val="24"/>
          <w:szCs w:val="24"/>
        </w:rPr>
        <w:t>SSHO</w:t>
      </w:r>
      <w:r w:rsidRPr="00600A7C">
        <w:rPr>
          <w:spacing w:val="-6"/>
          <w:sz w:val="24"/>
          <w:szCs w:val="24"/>
        </w:rPr>
        <w:t xml:space="preserve"> </w:t>
      </w:r>
      <w:r w:rsidRPr="00600A7C">
        <w:rPr>
          <w:sz w:val="24"/>
          <w:szCs w:val="24"/>
        </w:rPr>
        <w:t>with</w:t>
      </w:r>
      <w:r w:rsidRPr="00600A7C">
        <w:rPr>
          <w:spacing w:val="-5"/>
          <w:sz w:val="24"/>
          <w:szCs w:val="24"/>
        </w:rPr>
        <w:t xml:space="preserve"> </w:t>
      </w:r>
      <w:r w:rsidRPr="00600A7C">
        <w:rPr>
          <w:sz w:val="24"/>
          <w:szCs w:val="24"/>
        </w:rPr>
        <w:t>the</w:t>
      </w:r>
      <w:r w:rsidRPr="00600A7C">
        <w:rPr>
          <w:spacing w:val="-5"/>
          <w:sz w:val="24"/>
          <w:szCs w:val="24"/>
        </w:rPr>
        <w:t xml:space="preserve"> </w:t>
      </w:r>
      <w:r w:rsidRPr="00600A7C">
        <w:rPr>
          <w:sz w:val="24"/>
          <w:szCs w:val="24"/>
        </w:rPr>
        <w:t>minimum</w:t>
      </w:r>
      <w:r w:rsidRPr="00600A7C">
        <w:rPr>
          <w:spacing w:val="-4"/>
          <w:sz w:val="24"/>
          <w:szCs w:val="24"/>
        </w:rPr>
        <w:t xml:space="preserve"> </w:t>
      </w:r>
      <w:r w:rsidRPr="00600A7C">
        <w:rPr>
          <w:sz w:val="24"/>
          <w:szCs w:val="24"/>
        </w:rPr>
        <w:t>experience as outlined in the construction Specifications 01 35 26.</w:t>
      </w:r>
    </w:p>
    <w:p w:rsidR="00D31C30" w:rsidRPr="00600A7C" w:rsidP="00600A7C">
      <w:pPr>
        <w:pStyle w:val="ListParagraph"/>
        <w:spacing w:line="240" w:lineRule="auto"/>
        <w:rPr>
          <w:rFonts w:ascii="Arial" w:eastAsia="Calibri" w:hAnsi="Arial" w:cs="Arial"/>
          <w:kern w:val="0"/>
          <w14:ligatures w14:val="none"/>
        </w:rPr>
      </w:pPr>
    </w:p>
    <w:p w:rsidR="00A903AC" w:rsidRPr="00600A7C" w:rsidP="00600A7C">
      <w:pPr>
        <w:pStyle w:val="ListParagraph"/>
        <w:numPr>
          <w:ilvl w:val="0"/>
          <w:numId w:val="19"/>
        </w:numPr>
        <w:spacing w:before="200" w:after="0" w:line="240" w:lineRule="auto"/>
        <w:rPr>
          <w:rFonts w:ascii="Arial" w:eastAsia="Calibri" w:hAnsi="Arial" w:cs="Arial"/>
          <w:kern w:val="0"/>
          <w14:ligatures w14:val="none"/>
        </w:rPr>
      </w:pPr>
      <w:r w:rsidRPr="00600A7C">
        <w:rPr>
          <w:rFonts w:ascii="Arial" w:hAnsi="Arial" w:cs="Arial"/>
        </w:rPr>
        <w:t>Acceptability</w:t>
      </w:r>
      <w:r w:rsidRPr="00600A7C">
        <w:rPr>
          <w:rFonts w:ascii="Arial" w:hAnsi="Arial" w:cs="Arial"/>
          <w:spacing w:val="-4"/>
        </w:rPr>
        <w:t xml:space="preserve"> </w:t>
      </w:r>
      <w:r w:rsidRPr="00600A7C">
        <w:rPr>
          <w:rFonts w:ascii="Arial" w:hAnsi="Arial" w:cs="Arial"/>
        </w:rPr>
        <w:t>is</w:t>
      </w:r>
      <w:r w:rsidRPr="00600A7C">
        <w:rPr>
          <w:rFonts w:ascii="Arial" w:hAnsi="Arial" w:cs="Arial"/>
          <w:spacing w:val="-4"/>
        </w:rPr>
        <w:t xml:space="preserve"> </w:t>
      </w:r>
      <w:r w:rsidRPr="00600A7C">
        <w:rPr>
          <w:rFonts w:ascii="Arial" w:hAnsi="Arial" w:cs="Arial"/>
        </w:rPr>
        <w:t>determined</w:t>
      </w:r>
      <w:r w:rsidRPr="00600A7C">
        <w:rPr>
          <w:rFonts w:ascii="Arial" w:hAnsi="Arial" w:cs="Arial"/>
          <w:spacing w:val="-7"/>
        </w:rPr>
        <w:t xml:space="preserve"> </w:t>
      </w:r>
      <w:r w:rsidRPr="00600A7C">
        <w:rPr>
          <w:rFonts w:ascii="Arial" w:hAnsi="Arial" w:cs="Arial"/>
        </w:rPr>
        <w:t>when</w:t>
      </w:r>
      <w:r w:rsidRPr="00600A7C">
        <w:rPr>
          <w:rFonts w:ascii="Arial" w:hAnsi="Arial" w:cs="Arial"/>
          <w:spacing w:val="-3"/>
        </w:rPr>
        <w:t xml:space="preserve"> </w:t>
      </w:r>
      <w:r w:rsidRPr="00600A7C">
        <w:rPr>
          <w:rFonts w:ascii="Arial" w:hAnsi="Arial" w:cs="Arial"/>
        </w:rPr>
        <w:t>the</w:t>
      </w:r>
      <w:r w:rsidRPr="00600A7C">
        <w:rPr>
          <w:rFonts w:ascii="Arial" w:hAnsi="Arial" w:cs="Arial"/>
          <w:spacing w:val="-5"/>
        </w:rPr>
        <w:t xml:space="preserve"> </w:t>
      </w:r>
      <w:r w:rsidRPr="00600A7C">
        <w:rPr>
          <w:rFonts w:ascii="Arial" w:hAnsi="Arial" w:cs="Arial"/>
        </w:rPr>
        <w:t>offeror</w:t>
      </w:r>
      <w:r w:rsidRPr="00600A7C">
        <w:rPr>
          <w:rFonts w:ascii="Arial" w:hAnsi="Arial" w:cs="Arial"/>
          <w:spacing w:val="-4"/>
        </w:rPr>
        <w:t xml:space="preserve"> </w:t>
      </w:r>
      <w:r w:rsidRPr="00600A7C">
        <w:rPr>
          <w:rFonts w:ascii="Arial" w:hAnsi="Arial" w:cs="Arial"/>
        </w:rPr>
        <w:t>possesses</w:t>
      </w:r>
      <w:r w:rsidRPr="00600A7C">
        <w:rPr>
          <w:rFonts w:ascii="Arial" w:hAnsi="Arial" w:cs="Arial"/>
          <w:spacing w:val="-4"/>
        </w:rPr>
        <w:t xml:space="preserve"> </w:t>
      </w:r>
      <w:r w:rsidRPr="00600A7C">
        <w:rPr>
          <w:rFonts w:ascii="Arial" w:hAnsi="Arial" w:cs="Arial"/>
        </w:rPr>
        <w:t>CQC</w:t>
      </w:r>
      <w:r w:rsidRPr="00600A7C">
        <w:rPr>
          <w:rFonts w:ascii="Arial" w:hAnsi="Arial" w:cs="Arial"/>
          <w:spacing w:val="-4"/>
        </w:rPr>
        <w:t xml:space="preserve"> </w:t>
      </w:r>
      <w:r w:rsidRPr="00600A7C">
        <w:rPr>
          <w:rFonts w:ascii="Arial" w:hAnsi="Arial" w:cs="Arial"/>
        </w:rPr>
        <w:t>System</w:t>
      </w:r>
      <w:r w:rsidRPr="00600A7C">
        <w:rPr>
          <w:rFonts w:ascii="Arial" w:hAnsi="Arial" w:cs="Arial"/>
          <w:spacing w:val="-4"/>
        </w:rPr>
        <w:t xml:space="preserve"> </w:t>
      </w:r>
      <w:r w:rsidRPr="00600A7C">
        <w:rPr>
          <w:rFonts w:ascii="Arial" w:hAnsi="Arial" w:cs="Arial"/>
        </w:rPr>
        <w:t>Manager</w:t>
      </w:r>
      <w:r w:rsidRPr="00600A7C">
        <w:rPr>
          <w:rFonts w:ascii="Arial" w:hAnsi="Arial" w:cs="Arial"/>
          <w:spacing w:val="-4"/>
        </w:rPr>
        <w:t xml:space="preserve"> </w:t>
      </w:r>
      <w:r w:rsidRPr="00600A7C">
        <w:rPr>
          <w:rFonts w:ascii="Arial" w:hAnsi="Arial" w:cs="Arial"/>
        </w:rPr>
        <w:t>with</w:t>
      </w:r>
      <w:r w:rsidRPr="00600A7C">
        <w:rPr>
          <w:rFonts w:ascii="Arial" w:hAnsi="Arial" w:cs="Arial"/>
          <w:spacing w:val="-5"/>
        </w:rPr>
        <w:t xml:space="preserve"> </w:t>
      </w:r>
      <w:r w:rsidRPr="00600A7C">
        <w:rPr>
          <w:rFonts w:ascii="Arial" w:hAnsi="Arial" w:cs="Arial"/>
        </w:rPr>
        <w:t>the minimum experience as outlined in the construction Specifications 01 45 00.</w:t>
      </w:r>
    </w:p>
    <w:p w:rsidR="00A903AC" w:rsidRPr="00600A7C" w:rsidP="00600A7C">
      <w:pPr>
        <w:pStyle w:val="ListParagraph"/>
        <w:spacing w:line="240" w:lineRule="auto"/>
        <w:rPr>
          <w:rFonts w:ascii="Arial" w:eastAsia="Calibri" w:hAnsi="Arial" w:cs="Arial"/>
          <w:b/>
          <w:bCs/>
          <w:kern w:val="0"/>
          <w14:ligatures w14:val="none"/>
        </w:rPr>
      </w:pPr>
    </w:p>
    <w:p w:rsidR="00A903AC" w:rsidRPr="00600A7C" w:rsidP="00600A7C">
      <w:pPr>
        <w:numPr>
          <w:ilvl w:val="2"/>
          <w:numId w:val="18"/>
        </w:numPr>
        <w:spacing w:before="200" w:after="0" w:line="240" w:lineRule="auto"/>
        <w:rPr>
          <w:rFonts w:ascii="Arial" w:eastAsia="Calibri" w:hAnsi="Arial" w:cs="Arial"/>
          <w:kern w:val="0"/>
          <w14:ligatures w14:val="none"/>
        </w:rPr>
      </w:pPr>
      <w:r w:rsidRPr="00600A7C">
        <w:rPr>
          <w:rFonts w:ascii="Arial" w:eastAsia="Calibri" w:hAnsi="Arial" w:cs="Arial"/>
          <w:b/>
          <w:bCs/>
          <w:kern w:val="0"/>
          <w14:ligatures w14:val="none"/>
        </w:rPr>
        <w:t>Factor 2 Key Subcontractors (Technical)</w:t>
      </w:r>
    </w:p>
    <w:p w:rsidR="00A903AC" w:rsidRPr="00600A7C" w:rsidP="00600A7C">
      <w:pPr>
        <w:spacing w:before="200" w:after="0" w:line="240" w:lineRule="auto"/>
        <w:ind w:left="720"/>
        <w:rPr>
          <w:rFonts w:ascii="Arial" w:eastAsia="Calibri" w:hAnsi="Arial" w:cs="Arial"/>
          <w:kern w:val="0"/>
          <w14:ligatures w14:val="none"/>
        </w:rPr>
      </w:pPr>
      <w:r w:rsidRPr="00600A7C">
        <w:rPr>
          <w:rFonts w:ascii="Arial" w:hAnsi="Arial" w:cs="Arial"/>
        </w:rPr>
        <w:t>The</w:t>
      </w:r>
      <w:r w:rsidRPr="00600A7C">
        <w:rPr>
          <w:rFonts w:ascii="Arial" w:hAnsi="Arial" w:cs="Arial"/>
          <w:spacing w:val="-4"/>
        </w:rPr>
        <w:t xml:space="preserve"> </w:t>
      </w:r>
      <w:r w:rsidRPr="00600A7C">
        <w:rPr>
          <w:rFonts w:ascii="Arial" w:hAnsi="Arial" w:cs="Arial"/>
        </w:rPr>
        <w:t>minimum</w:t>
      </w:r>
      <w:r w:rsidRPr="00600A7C">
        <w:rPr>
          <w:rFonts w:ascii="Arial" w:hAnsi="Arial" w:cs="Arial"/>
          <w:spacing w:val="-8"/>
        </w:rPr>
        <w:t xml:space="preserve"> </w:t>
      </w:r>
      <w:r w:rsidRPr="00600A7C">
        <w:rPr>
          <w:rFonts w:ascii="Arial" w:hAnsi="Arial" w:cs="Arial"/>
        </w:rPr>
        <w:t>requirements</w:t>
      </w:r>
      <w:r w:rsidRPr="00600A7C">
        <w:rPr>
          <w:rFonts w:ascii="Arial" w:hAnsi="Arial" w:cs="Arial"/>
          <w:spacing w:val="-6"/>
        </w:rPr>
        <w:t xml:space="preserve"> </w:t>
      </w:r>
      <w:r w:rsidRPr="00600A7C">
        <w:rPr>
          <w:rFonts w:ascii="Arial" w:hAnsi="Arial" w:cs="Arial"/>
        </w:rPr>
        <w:t>for</w:t>
      </w:r>
      <w:r w:rsidRPr="00600A7C">
        <w:rPr>
          <w:rFonts w:ascii="Arial" w:hAnsi="Arial" w:cs="Arial"/>
          <w:spacing w:val="-8"/>
        </w:rPr>
        <w:t xml:space="preserve"> </w:t>
      </w:r>
      <w:r w:rsidRPr="00600A7C">
        <w:rPr>
          <w:rFonts w:ascii="Arial" w:hAnsi="Arial" w:cs="Arial"/>
        </w:rPr>
        <w:t>an</w:t>
      </w:r>
      <w:r w:rsidRPr="00600A7C">
        <w:rPr>
          <w:rFonts w:ascii="Arial" w:hAnsi="Arial" w:cs="Arial"/>
          <w:spacing w:val="-3"/>
        </w:rPr>
        <w:t xml:space="preserve"> </w:t>
      </w:r>
      <w:r w:rsidRPr="00600A7C">
        <w:rPr>
          <w:rFonts w:ascii="Arial" w:hAnsi="Arial" w:cs="Arial"/>
        </w:rPr>
        <w:t>Acceptable</w:t>
      </w:r>
      <w:r w:rsidRPr="00600A7C">
        <w:rPr>
          <w:rFonts w:ascii="Arial" w:hAnsi="Arial" w:cs="Arial"/>
          <w:spacing w:val="-6"/>
        </w:rPr>
        <w:t xml:space="preserve"> </w:t>
      </w:r>
      <w:r w:rsidRPr="00600A7C">
        <w:rPr>
          <w:rFonts w:ascii="Arial" w:hAnsi="Arial" w:cs="Arial"/>
        </w:rPr>
        <w:t>Rating</w:t>
      </w:r>
      <w:r w:rsidRPr="00600A7C">
        <w:rPr>
          <w:rFonts w:ascii="Arial" w:hAnsi="Arial" w:cs="Arial"/>
          <w:spacing w:val="-4"/>
        </w:rPr>
        <w:t xml:space="preserve"> </w:t>
      </w:r>
      <w:r w:rsidRPr="00600A7C">
        <w:rPr>
          <w:rFonts w:ascii="Arial" w:hAnsi="Arial" w:cs="Arial"/>
        </w:rPr>
        <w:t>include</w:t>
      </w:r>
      <w:r w:rsidRPr="00600A7C">
        <w:rPr>
          <w:rFonts w:ascii="Arial" w:hAnsi="Arial" w:cs="Arial"/>
          <w:spacing w:val="-3"/>
        </w:rPr>
        <w:t xml:space="preserve"> </w:t>
      </w:r>
      <w:r w:rsidRPr="00600A7C">
        <w:rPr>
          <w:rFonts w:ascii="Arial" w:hAnsi="Arial" w:cs="Arial"/>
        </w:rPr>
        <w:t>all</w:t>
      </w:r>
      <w:r w:rsidRPr="00600A7C">
        <w:rPr>
          <w:rFonts w:ascii="Arial" w:hAnsi="Arial" w:cs="Arial"/>
          <w:spacing w:val="-5"/>
        </w:rPr>
        <w:t xml:space="preserve"> </w:t>
      </w:r>
      <w:r w:rsidRPr="00600A7C">
        <w:rPr>
          <w:rFonts w:ascii="Arial" w:hAnsi="Arial" w:cs="Arial"/>
        </w:rPr>
        <w:t>the</w:t>
      </w:r>
      <w:r w:rsidRPr="00600A7C">
        <w:rPr>
          <w:rFonts w:ascii="Arial" w:hAnsi="Arial" w:cs="Arial"/>
          <w:spacing w:val="-5"/>
        </w:rPr>
        <w:t xml:space="preserve"> </w:t>
      </w:r>
      <w:r w:rsidRPr="00600A7C">
        <w:rPr>
          <w:rFonts w:ascii="Arial" w:hAnsi="Arial" w:cs="Arial"/>
          <w:spacing w:val="-2"/>
        </w:rPr>
        <w:t>following:</w:t>
      </w:r>
    </w:p>
    <w:p w:rsidR="00A903AC" w:rsidRPr="00600A7C" w:rsidP="00600A7C">
      <w:pPr>
        <w:pStyle w:val="ListParagraph"/>
        <w:numPr>
          <w:ilvl w:val="0"/>
          <w:numId w:val="20"/>
        </w:numPr>
        <w:spacing w:before="200" w:after="0" w:line="240" w:lineRule="auto"/>
        <w:rPr>
          <w:rFonts w:ascii="Arial" w:hAnsi="Arial" w:cs="Arial"/>
        </w:rPr>
      </w:pPr>
      <w:r w:rsidRPr="00600A7C">
        <w:rPr>
          <w:rFonts w:ascii="Arial" w:hAnsi="Arial" w:cs="Arial"/>
        </w:rPr>
        <w:t>Acceptability</w:t>
      </w:r>
      <w:r w:rsidRPr="00600A7C">
        <w:rPr>
          <w:rFonts w:ascii="Arial" w:hAnsi="Arial" w:cs="Arial"/>
          <w:spacing w:val="-5"/>
        </w:rPr>
        <w:t xml:space="preserve"> </w:t>
      </w:r>
      <w:r w:rsidRPr="00600A7C">
        <w:rPr>
          <w:rFonts w:ascii="Arial" w:hAnsi="Arial" w:cs="Arial"/>
        </w:rPr>
        <w:t>is</w:t>
      </w:r>
      <w:r w:rsidRPr="00600A7C">
        <w:rPr>
          <w:rFonts w:ascii="Arial" w:hAnsi="Arial" w:cs="Arial"/>
          <w:spacing w:val="-5"/>
        </w:rPr>
        <w:t xml:space="preserve"> </w:t>
      </w:r>
      <w:r w:rsidRPr="00600A7C">
        <w:rPr>
          <w:rFonts w:ascii="Arial" w:hAnsi="Arial" w:cs="Arial"/>
        </w:rPr>
        <w:t>determined</w:t>
      </w:r>
      <w:r w:rsidRPr="00600A7C">
        <w:rPr>
          <w:rFonts w:ascii="Arial" w:hAnsi="Arial" w:cs="Arial"/>
          <w:spacing w:val="-8"/>
        </w:rPr>
        <w:t xml:space="preserve"> </w:t>
      </w:r>
      <w:r w:rsidRPr="00600A7C">
        <w:rPr>
          <w:rFonts w:ascii="Arial" w:hAnsi="Arial" w:cs="Arial"/>
        </w:rPr>
        <w:t>when</w:t>
      </w:r>
      <w:r w:rsidRPr="00600A7C">
        <w:rPr>
          <w:rFonts w:ascii="Arial" w:hAnsi="Arial" w:cs="Arial"/>
          <w:spacing w:val="-4"/>
        </w:rPr>
        <w:t xml:space="preserve"> </w:t>
      </w:r>
      <w:r w:rsidRPr="00600A7C">
        <w:rPr>
          <w:rFonts w:ascii="Arial" w:hAnsi="Arial" w:cs="Arial"/>
        </w:rPr>
        <w:t>the</w:t>
      </w:r>
      <w:r w:rsidRPr="00600A7C">
        <w:rPr>
          <w:rFonts w:ascii="Arial" w:hAnsi="Arial" w:cs="Arial"/>
          <w:spacing w:val="-8"/>
        </w:rPr>
        <w:t xml:space="preserve"> </w:t>
      </w:r>
      <w:r w:rsidRPr="00600A7C">
        <w:rPr>
          <w:rFonts w:ascii="Arial" w:hAnsi="Arial" w:cs="Arial"/>
        </w:rPr>
        <w:t>Offeror</w:t>
      </w:r>
      <w:r w:rsidRPr="00600A7C">
        <w:rPr>
          <w:rFonts w:ascii="Arial" w:hAnsi="Arial" w:cs="Arial"/>
          <w:spacing w:val="-3"/>
        </w:rPr>
        <w:t xml:space="preserve"> </w:t>
      </w:r>
      <w:r w:rsidRPr="00600A7C">
        <w:rPr>
          <w:rFonts w:ascii="Arial" w:hAnsi="Arial" w:cs="Arial"/>
        </w:rPr>
        <w:t>demonstrates</w:t>
      </w:r>
      <w:r w:rsidRPr="00600A7C">
        <w:rPr>
          <w:rFonts w:ascii="Arial" w:hAnsi="Arial" w:cs="Arial"/>
          <w:spacing w:val="-7"/>
        </w:rPr>
        <w:t xml:space="preserve"> </w:t>
      </w:r>
      <w:r w:rsidRPr="00600A7C">
        <w:rPr>
          <w:rFonts w:ascii="Arial" w:hAnsi="Arial" w:cs="Arial"/>
        </w:rPr>
        <w:t>minimum</w:t>
      </w:r>
      <w:r w:rsidRPr="00600A7C">
        <w:rPr>
          <w:rFonts w:ascii="Arial" w:hAnsi="Arial" w:cs="Arial"/>
          <w:spacing w:val="-3"/>
        </w:rPr>
        <w:t xml:space="preserve"> </w:t>
      </w:r>
      <w:r w:rsidRPr="00600A7C">
        <w:rPr>
          <w:rFonts w:ascii="Arial" w:hAnsi="Arial" w:cs="Arial"/>
        </w:rPr>
        <w:t>specification requirements as outlined in Specification 27 05 11.</w:t>
      </w:r>
    </w:p>
    <w:p w:rsidR="00A903AC" w:rsidRPr="00600A7C" w:rsidP="00600A7C">
      <w:pPr>
        <w:numPr>
          <w:ilvl w:val="2"/>
          <w:numId w:val="18"/>
        </w:numPr>
        <w:spacing w:before="200" w:after="0" w:line="240" w:lineRule="auto"/>
        <w:rPr>
          <w:rFonts w:ascii="Arial" w:eastAsia="Calibri" w:hAnsi="Arial" w:cs="Arial"/>
          <w:b/>
          <w:bCs/>
          <w:kern w:val="0"/>
          <w14:ligatures w14:val="none"/>
        </w:rPr>
      </w:pPr>
      <w:r w:rsidRPr="00600A7C">
        <w:rPr>
          <w:rFonts w:ascii="Arial" w:eastAsia="Calibri" w:hAnsi="Arial" w:cs="Arial"/>
          <w:b/>
          <w:bCs/>
          <w:kern w:val="0"/>
          <w14:ligatures w14:val="none"/>
        </w:rPr>
        <w:t xml:space="preserve">Factor 3 Project Execution (Technical) </w:t>
      </w:r>
    </w:p>
    <w:p w:rsidR="00A903AC" w:rsidRPr="00600A7C" w:rsidP="00600A7C">
      <w:pPr>
        <w:spacing w:before="200" w:after="0" w:line="240" w:lineRule="auto"/>
        <w:ind w:left="720"/>
        <w:rPr>
          <w:rFonts w:ascii="Arial" w:eastAsia="Calibri" w:hAnsi="Arial" w:cs="Arial"/>
          <w:b/>
          <w:bCs/>
          <w:kern w:val="0"/>
          <w14:ligatures w14:val="none"/>
        </w:rPr>
      </w:pPr>
      <w:r w:rsidRPr="00600A7C">
        <w:rPr>
          <w:rFonts w:ascii="Arial" w:hAnsi="Arial" w:cs="Arial"/>
        </w:rPr>
        <w:t>The</w:t>
      </w:r>
      <w:r w:rsidRPr="00600A7C">
        <w:rPr>
          <w:rFonts w:ascii="Arial" w:hAnsi="Arial" w:cs="Arial"/>
          <w:spacing w:val="-4"/>
        </w:rPr>
        <w:t xml:space="preserve"> </w:t>
      </w:r>
      <w:r w:rsidRPr="00600A7C">
        <w:rPr>
          <w:rFonts w:ascii="Arial" w:hAnsi="Arial" w:cs="Arial"/>
        </w:rPr>
        <w:t>minimum</w:t>
      </w:r>
      <w:r w:rsidRPr="00600A7C">
        <w:rPr>
          <w:rFonts w:ascii="Arial" w:hAnsi="Arial" w:cs="Arial"/>
          <w:spacing w:val="-8"/>
        </w:rPr>
        <w:t xml:space="preserve"> </w:t>
      </w:r>
      <w:r w:rsidRPr="00600A7C">
        <w:rPr>
          <w:rFonts w:ascii="Arial" w:hAnsi="Arial" w:cs="Arial"/>
        </w:rPr>
        <w:t>requirements</w:t>
      </w:r>
      <w:r w:rsidRPr="00600A7C">
        <w:rPr>
          <w:rFonts w:ascii="Arial" w:hAnsi="Arial" w:cs="Arial"/>
          <w:spacing w:val="-6"/>
        </w:rPr>
        <w:t xml:space="preserve"> </w:t>
      </w:r>
      <w:r w:rsidRPr="00600A7C">
        <w:rPr>
          <w:rFonts w:ascii="Arial" w:hAnsi="Arial" w:cs="Arial"/>
        </w:rPr>
        <w:t>for</w:t>
      </w:r>
      <w:r w:rsidRPr="00600A7C">
        <w:rPr>
          <w:rFonts w:ascii="Arial" w:hAnsi="Arial" w:cs="Arial"/>
          <w:spacing w:val="-8"/>
        </w:rPr>
        <w:t xml:space="preserve"> </w:t>
      </w:r>
      <w:r w:rsidRPr="00600A7C">
        <w:rPr>
          <w:rFonts w:ascii="Arial" w:hAnsi="Arial" w:cs="Arial"/>
        </w:rPr>
        <w:t>an</w:t>
      </w:r>
      <w:r w:rsidRPr="00600A7C">
        <w:rPr>
          <w:rFonts w:ascii="Arial" w:hAnsi="Arial" w:cs="Arial"/>
          <w:spacing w:val="-3"/>
        </w:rPr>
        <w:t xml:space="preserve"> </w:t>
      </w:r>
      <w:r w:rsidRPr="00600A7C">
        <w:rPr>
          <w:rFonts w:ascii="Arial" w:hAnsi="Arial" w:cs="Arial"/>
        </w:rPr>
        <w:t>Acceptable</w:t>
      </w:r>
      <w:r w:rsidRPr="00600A7C">
        <w:rPr>
          <w:rFonts w:ascii="Arial" w:hAnsi="Arial" w:cs="Arial"/>
          <w:spacing w:val="-6"/>
        </w:rPr>
        <w:t xml:space="preserve"> </w:t>
      </w:r>
      <w:r w:rsidRPr="00600A7C">
        <w:rPr>
          <w:rFonts w:ascii="Arial" w:hAnsi="Arial" w:cs="Arial"/>
        </w:rPr>
        <w:t>Rating</w:t>
      </w:r>
      <w:r w:rsidRPr="00600A7C">
        <w:rPr>
          <w:rFonts w:ascii="Arial" w:hAnsi="Arial" w:cs="Arial"/>
          <w:spacing w:val="-4"/>
        </w:rPr>
        <w:t xml:space="preserve"> </w:t>
      </w:r>
      <w:r w:rsidRPr="00600A7C">
        <w:rPr>
          <w:rFonts w:ascii="Arial" w:hAnsi="Arial" w:cs="Arial"/>
        </w:rPr>
        <w:t>include</w:t>
      </w:r>
      <w:r w:rsidRPr="00600A7C">
        <w:rPr>
          <w:rFonts w:ascii="Arial" w:hAnsi="Arial" w:cs="Arial"/>
          <w:spacing w:val="-3"/>
        </w:rPr>
        <w:t xml:space="preserve"> </w:t>
      </w:r>
      <w:r w:rsidRPr="00600A7C">
        <w:rPr>
          <w:rFonts w:ascii="Arial" w:hAnsi="Arial" w:cs="Arial"/>
        </w:rPr>
        <w:t>all</w:t>
      </w:r>
      <w:r w:rsidRPr="00600A7C">
        <w:rPr>
          <w:rFonts w:ascii="Arial" w:hAnsi="Arial" w:cs="Arial"/>
          <w:spacing w:val="-5"/>
        </w:rPr>
        <w:t xml:space="preserve"> </w:t>
      </w:r>
      <w:r w:rsidRPr="00600A7C">
        <w:rPr>
          <w:rFonts w:ascii="Arial" w:hAnsi="Arial" w:cs="Arial"/>
        </w:rPr>
        <w:t>the</w:t>
      </w:r>
      <w:r w:rsidRPr="00600A7C">
        <w:rPr>
          <w:rFonts w:ascii="Arial" w:hAnsi="Arial" w:cs="Arial"/>
          <w:spacing w:val="-5"/>
        </w:rPr>
        <w:t xml:space="preserve"> </w:t>
      </w:r>
      <w:r w:rsidRPr="00600A7C">
        <w:rPr>
          <w:rFonts w:ascii="Arial" w:hAnsi="Arial" w:cs="Arial"/>
          <w:spacing w:val="-2"/>
        </w:rPr>
        <w:t>following:</w:t>
      </w:r>
    </w:p>
    <w:p w:rsidR="00A903AC" w:rsidRPr="00600A7C" w:rsidP="00600A7C">
      <w:pPr>
        <w:pStyle w:val="ListParagraph"/>
        <w:numPr>
          <w:ilvl w:val="0"/>
          <w:numId w:val="20"/>
        </w:numPr>
        <w:spacing w:before="200" w:after="0" w:line="240" w:lineRule="auto"/>
        <w:rPr>
          <w:rFonts w:ascii="Arial" w:hAnsi="Arial" w:cs="Arial"/>
        </w:rPr>
      </w:pPr>
      <w:r w:rsidRPr="00600A7C">
        <w:rPr>
          <w:rFonts w:ascii="Arial" w:hAnsi="Arial" w:cs="Arial"/>
        </w:rPr>
        <w:t>Acceptability</w:t>
      </w:r>
      <w:r w:rsidRPr="00600A7C">
        <w:rPr>
          <w:rFonts w:ascii="Arial" w:hAnsi="Arial" w:cs="Arial"/>
          <w:spacing w:val="-4"/>
        </w:rPr>
        <w:t xml:space="preserve"> </w:t>
      </w:r>
      <w:r w:rsidRPr="00600A7C">
        <w:rPr>
          <w:rFonts w:ascii="Arial" w:hAnsi="Arial" w:cs="Arial"/>
        </w:rPr>
        <w:t>is</w:t>
      </w:r>
      <w:r w:rsidRPr="00600A7C">
        <w:rPr>
          <w:rFonts w:ascii="Arial" w:hAnsi="Arial" w:cs="Arial"/>
          <w:spacing w:val="-6"/>
        </w:rPr>
        <w:t xml:space="preserve"> </w:t>
      </w:r>
      <w:r w:rsidRPr="00600A7C">
        <w:rPr>
          <w:rFonts w:ascii="Arial" w:hAnsi="Arial" w:cs="Arial"/>
        </w:rPr>
        <w:t>determined</w:t>
      </w:r>
      <w:r w:rsidRPr="00600A7C">
        <w:rPr>
          <w:rFonts w:ascii="Arial" w:hAnsi="Arial" w:cs="Arial"/>
          <w:spacing w:val="-3"/>
        </w:rPr>
        <w:t xml:space="preserve"> </w:t>
      </w:r>
      <w:r w:rsidRPr="00600A7C">
        <w:rPr>
          <w:rFonts w:ascii="Arial" w:hAnsi="Arial" w:cs="Arial"/>
        </w:rPr>
        <w:t>when</w:t>
      </w:r>
      <w:r w:rsidRPr="00600A7C">
        <w:rPr>
          <w:rFonts w:ascii="Arial" w:hAnsi="Arial" w:cs="Arial"/>
          <w:spacing w:val="-7"/>
        </w:rPr>
        <w:t xml:space="preserve"> </w:t>
      </w:r>
      <w:r w:rsidRPr="00600A7C">
        <w:rPr>
          <w:rFonts w:ascii="Arial" w:hAnsi="Arial" w:cs="Arial"/>
        </w:rPr>
        <w:t>the</w:t>
      </w:r>
      <w:r w:rsidRPr="00600A7C">
        <w:rPr>
          <w:rFonts w:ascii="Arial" w:hAnsi="Arial" w:cs="Arial"/>
          <w:spacing w:val="-5"/>
        </w:rPr>
        <w:t xml:space="preserve"> </w:t>
      </w:r>
      <w:r w:rsidRPr="00600A7C">
        <w:rPr>
          <w:rFonts w:ascii="Arial" w:hAnsi="Arial" w:cs="Arial"/>
        </w:rPr>
        <w:t>offeror</w:t>
      </w:r>
      <w:r w:rsidRPr="00600A7C">
        <w:rPr>
          <w:rFonts w:ascii="Arial" w:hAnsi="Arial" w:cs="Arial"/>
          <w:spacing w:val="-4"/>
        </w:rPr>
        <w:t xml:space="preserve"> </w:t>
      </w:r>
      <w:r w:rsidRPr="00600A7C">
        <w:rPr>
          <w:rFonts w:ascii="Arial" w:hAnsi="Arial" w:cs="Arial"/>
        </w:rPr>
        <w:t>submits</w:t>
      </w:r>
      <w:r w:rsidRPr="00600A7C">
        <w:rPr>
          <w:rFonts w:ascii="Arial" w:hAnsi="Arial" w:cs="Arial"/>
          <w:spacing w:val="-4"/>
        </w:rPr>
        <w:t xml:space="preserve"> </w:t>
      </w:r>
      <w:r w:rsidRPr="00600A7C">
        <w:rPr>
          <w:rFonts w:ascii="Arial" w:hAnsi="Arial" w:cs="Arial"/>
        </w:rPr>
        <w:t>a</w:t>
      </w:r>
      <w:r w:rsidRPr="00600A7C">
        <w:rPr>
          <w:rFonts w:ascii="Arial" w:hAnsi="Arial" w:cs="Arial"/>
          <w:spacing w:val="-5"/>
        </w:rPr>
        <w:t xml:space="preserve"> </w:t>
      </w:r>
      <w:r w:rsidRPr="00600A7C">
        <w:rPr>
          <w:rFonts w:ascii="Arial" w:hAnsi="Arial" w:cs="Arial"/>
        </w:rPr>
        <w:t>project</w:t>
      </w:r>
      <w:r w:rsidRPr="00600A7C">
        <w:rPr>
          <w:rFonts w:ascii="Arial" w:hAnsi="Arial" w:cs="Arial"/>
          <w:spacing w:val="-6"/>
        </w:rPr>
        <w:t xml:space="preserve"> </w:t>
      </w:r>
      <w:r w:rsidRPr="00600A7C">
        <w:rPr>
          <w:rFonts w:ascii="Arial" w:hAnsi="Arial" w:cs="Arial"/>
        </w:rPr>
        <w:t>schedule,</w:t>
      </w:r>
      <w:r w:rsidRPr="00600A7C">
        <w:rPr>
          <w:rFonts w:ascii="Arial" w:hAnsi="Arial" w:cs="Arial"/>
          <w:spacing w:val="-1"/>
        </w:rPr>
        <w:t xml:space="preserve"> </w:t>
      </w:r>
      <w:r w:rsidRPr="00600A7C">
        <w:rPr>
          <w:rFonts w:ascii="Arial" w:hAnsi="Arial" w:cs="Arial"/>
        </w:rPr>
        <w:t>phasing</w:t>
      </w:r>
      <w:r w:rsidRPr="00600A7C">
        <w:rPr>
          <w:rFonts w:ascii="Arial" w:hAnsi="Arial" w:cs="Arial"/>
          <w:spacing w:val="-3"/>
        </w:rPr>
        <w:t xml:space="preserve"> </w:t>
      </w:r>
      <w:r w:rsidRPr="00600A7C">
        <w:rPr>
          <w:rFonts w:ascii="Arial" w:hAnsi="Arial" w:cs="Arial"/>
        </w:rPr>
        <w:t>narrative, communication narrative and safety narrative that demonstrates the</w:t>
      </w:r>
      <w:r w:rsidRPr="00600A7C">
        <w:rPr>
          <w:rFonts w:ascii="Arial" w:hAnsi="Arial" w:cs="Arial"/>
          <w:spacing w:val="-1"/>
        </w:rPr>
        <w:t xml:space="preserve"> </w:t>
      </w:r>
      <w:r w:rsidRPr="00600A7C">
        <w:rPr>
          <w:rFonts w:ascii="Arial" w:hAnsi="Arial" w:cs="Arial"/>
        </w:rPr>
        <w:t xml:space="preserve">ability to meet solicitation Specifications 01 32 16.15, 01 35 26, and applicable drawings. </w:t>
      </w:r>
    </w:p>
    <w:p w:rsidR="00297F1B" w:rsidRPr="00600A7C" w:rsidP="00600A7C">
      <w:pPr>
        <w:spacing w:line="240" w:lineRule="auto"/>
        <w:rPr>
          <w:rFonts w:ascii="Arial" w:hAnsi="Arial" w:cs="Arial"/>
        </w:rPr>
      </w:pPr>
    </w:p>
    <w:p w:rsidR="00D3003F">
      <w:pPr>
        <w:pStyle w:val="Heading2"/>
      </w:pPr>
      <w:bookmarkStart w:id="8" w:name="_Toc256000006"/>
      <w:r>
        <w:t>2.1</w:t>
      </w:r>
      <w:r w:rsidR="00DC35FB">
        <w:t xml:space="preserve">  </w:t>
      </w:r>
      <w:r w:rsidR="00DC0DAC">
        <w:t>52.216-1</w:t>
      </w:r>
      <w:r w:rsidRPr="00521314" w:rsidR="00521314">
        <w:t xml:space="preserve"> </w:t>
      </w:r>
      <w:r w:rsidR="00521314">
        <w:t>TYPE OF CONTRACT (</w:t>
      </w:r>
      <w:r w:rsidR="001275E6">
        <w:t>NOV 2025</w:t>
      </w:r>
      <w:r w:rsidR="00DC35FB">
        <w:t>)</w:t>
      </w:r>
      <w:r w:rsidR="001275E6">
        <w:t xml:space="preserve"> (DEVIATION)</w:t>
      </w:r>
      <w:bookmarkEnd w:id="8"/>
    </w:p>
    <w:p w:rsidR="00D3003F">
      <w:r>
        <w:t xml:space="preserve">  The Government contemplates award of a </w:t>
      </w:r>
      <w:r w:rsidR="006C4ADD">
        <w:rPr>
          <w:rStyle w:val="AAMSKBFill-InHighlight"/>
        </w:rPr>
        <w:t xml:space="preserve">Firm Fixed Price </w:t>
      </w:r>
      <w:r>
        <w:t>contract resulting from this solicitation.</w:t>
      </w:r>
    </w:p>
    <w:p w:rsidR="00D3003F" w:rsidP="00DC35FB">
      <w:pPr>
        <w:jc w:val="center"/>
      </w:pPr>
      <w:r>
        <w:t>(End of Provision)</w:t>
      </w:r>
    </w:p>
    <w:p w:rsidR="0096247E">
      <w:pPr>
        <w:pStyle w:val="Heading2"/>
      </w:pPr>
      <w:bookmarkStart w:id="9" w:name="_Toc256000007"/>
      <w:r>
        <w:t>2.2</w:t>
      </w:r>
      <w:r w:rsidR="006B7BB9">
        <w:t xml:space="preserve">  </w:t>
      </w:r>
      <w:r>
        <w:t>52.222-5</w:t>
      </w:r>
      <w:r w:rsidR="006B7BB9">
        <w:t xml:space="preserve">  </w:t>
      </w:r>
      <w:r w:rsidR="00715069">
        <w:t xml:space="preserve">CONSTRUCTION WAGE RATE REQUIREMENTS—SECONDARY SITE OF THE WORK </w:t>
      </w:r>
      <w:r>
        <w:t xml:space="preserve">(NOV 2025) </w:t>
      </w:r>
      <w:r w:rsidR="00715069">
        <w:t>(DEVIATION)</w:t>
      </w:r>
      <w:bookmarkEnd w:id="9"/>
    </w:p>
    <w:p w:rsidR="0096247E">
      <w:r>
        <w:t xml:space="preserve">  (a)(1) The offeror </w:t>
      </w:r>
      <w:r w:rsidR="009D0ED4">
        <w:t>must</w:t>
      </w:r>
      <w:r>
        <w:t xml:space="preserve"> notify the Government if the offeror intends to perform work at any secondary site of the work, as defined in paragraph (a)(1)(ii) of the FAR clause at 52.222-6, </w:t>
      </w:r>
      <w:r w:rsidRPr="00C45069" w:rsidR="00C45069">
        <w:t>Construction Wage Rate Requirements</w:t>
      </w:r>
      <w:r>
        <w:t>, of this solicitation.</w:t>
      </w:r>
    </w:p>
    <w:p w:rsidR="0096247E">
      <w:r>
        <w:t xml:space="preserve">    (2) If the offeror is unsure if a planned work site satisfies the criteria for a secondary site of the work, the offeror </w:t>
      </w:r>
      <w:r w:rsidR="009D0ED4">
        <w:t>must</w:t>
      </w:r>
      <w:r>
        <w:t xml:space="preserve"> request a determination from the Contracting Officer.</w:t>
      </w:r>
    </w:p>
    <w:p w:rsidR="0096247E">
      <w:r>
        <w:t xml:space="preserve">  (b)(1) If the wage determination provided by the Government for work at the primary site of the work is not applicable to the secondary site of the work, the offeror </w:t>
      </w:r>
      <w:r w:rsidR="009D0ED4">
        <w:t>must</w:t>
      </w:r>
      <w:r>
        <w:t xml:space="preserve"> request a wage determination from the Contracting Officer.</w:t>
      </w:r>
    </w:p>
    <w:p w:rsidR="0096247E">
      <w:r>
        <w:t xml:space="preserve">    (2) The due date for receipt of offers will not be extended </w:t>
      </w:r>
      <w:r>
        <w:t>as a result of</w:t>
      </w:r>
      <w:r>
        <w:t xml:space="preserve"> an offeror's request for a wage determination for a secondary site of the work.</w:t>
      </w:r>
    </w:p>
    <w:p w:rsidR="0096247E" w:rsidP="006B7BB9">
      <w:pPr>
        <w:jc w:val="center"/>
      </w:pPr>
      <w:r>
        <w:t>(End of Provision)</w:t>
      </w:r>
    </w:p>
    <w:p w:rsidR="00B43901">
      <w:pPr>
        <w:pStyle w:val="Heading2"/>
      </w:pPr>
      <w:bookmarkStart w:id="10" w:name="_Toc256000008"/>
      <w:r>
        <w:t>2.3</w:t>
      </w:r>
      <w:r w:rsidR="00F93279">
        <w:t xml:space="preserve">  </w:t>
      </w:r>
      <w:r>
        <w:t>52.225-10</w:t>
      </w:r>
      <w:r w:rsidR="00F93279">
        <w:t xml:space="preserve"> </w:t>
      </w:r>
      <w:r>
        <w:t>NOTICE OF BUY AMERICAN REQUIREMENT—CONSTRUCTION MATERIALS</w:t>
      </w:r>
      <w:r w:rsidR="00F93279">
        <w:t xml:space="preserve"> (</w:t>
      </w:r>
      <w:r>
        <w:t>MAY 2014</w:t>
      </w:r>
      <w:r w:rsidR="00F93279">
        <w:t>)</w:t>
      </w:r>
      <w:bookmarkEnd w:id="10"/>
    </w:p>
    <w:p w:rsidR="00B43901">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w:t>
      </w:r>
      <w:r w:rsidR="00BD535F">
        <w:t>—</w:t>
      </w:r>
      <w:r>
        <w:t>Construction Materials" (Federal Acquisition Regulation (FAR) clause 52.225-9).</w:t>
      </w:r>
    </w:p>
    <w:p w:rsidR="00B43901">
      <w:r>
        <w:t xml:space="preserve">  (b) </w:t>
      </w:r>
      <w:r w:rsidRPr="00F93279">
        <w:rPr>
          <w:i/>
        </w:rPr>
        <w:t>Requests for determinations of inapplicability.</w:t>
      </w:r>
      <w:r>
        <w:t xml:space="preserve"> An offeror requesting a determination regarding the inapplicability of the Buy American </w:t>
      </w:r>
      <w:r w:rsidR="00297B71">
        <w:t>statute</w:t>
      </w:r>
      <w: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rsidR="00297B71">
        <w:t>statute</w:t>
      </w:r>
      <w:r>
        <w:t xml:space="preserve"> before submitting its offer, or has not received a response to a previous request, the offeror shall include the information and supporting data in the offer.</w:t>
      </w:r>
    </w:p>
    <w:p w:rsidR="00F93279">
      <w:r>
        <w:t xml:space="preserve">  (c) Evaluation of offers. </w:t>
      </w:r>
    </w:p>
    <w:p w:rsidR="00B43901">
      <w:r>
        <w:t xml:space="preserve">    (1) The Government will evaluate an offer requesting exception to the requirements of the Buy American </w:t>
      </w:r>
      <w:r w:rsidR="00297B71">
        <w:t>statute</w:t>
      </w:r>
      <w:r>
        <w:t>, based on claimed unreasonable cost of domestic construction material, by adding to the offered price the appropriate percentage of the cost of such foreign construction material, as specified in paragraph (b)(3)(i) of the clause at FAR 52.225-9.</w:t>
      </w:r>
    </w:p>
    <w:p w:rsidR="00B43901">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rsidR="00F93279">
      <w:r>
        <w:t xml:space="preserve">  (d) Alternate offers. </w:t>
      </w:r>
    </w:p>
    <w:p w:rsidR="00B43901">
      <w:r>
        <w:t xml:space="preserve">    (1) When an offer includes foreign solicitation in paragraph (b</w:t>
      </w:r>
      <w:r>
        <w:t>)(</w:t>
      </w:r>
      <w:r>
        <w:t>2) of the clause at FAR 52.225-9, the offeror also may submit an alternate offer based on use of equivalent domestic construction material.</w:t>
      </w:r>
    </w:p>
    <w:p w:rsidR="00B43901">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rsidR="00B43901">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r w:rsidR="00BD535F">
        <w:t>—</w:t>
      </w:r>
    </w:p>
    <w:p w:rsidR="00B43901">
      <w:r>
        <w:t xml:space="preserve">      (i) Will be rejected as nonresponsive if this acquisition is conducted by sealed bidding; or</w:t>
      </w:r>
    </w:p>
    <w:p w:rsidR="00B43901">
      <w:r>
        <w:t xml:space="preserve">      (ii) May be accepted if revised during negotiations.</w:t>
      </w:r>
    </w:p>
    <w:p w:rsidR="00B43901" w:rsidP="00F93279">
      <w:pPr>
        <w:jc w:val="center"/>
      </w:pPr>
      <w:r>
        <w:t>(End of Provision)</w:t>
      </w:r>
    </w:p>
    <w:p w:rsidR="00814427">
      <w:pPr>
        <w:pStyle w:val="Heading2"/>
      </w:pPr>
      <w:bookmarkStart w:id="11" w:name="_Toc256000009"/>
      <w:r>
        <w:t>2.4</w:t>
      </w:r>
      <w:r w:rsidR="009848D8">
        <w:t xml:space="preserve">  </w:t>
      </w:r>
      <w:r>
        <w:t>52.228-1</w:t>
      </w:r>
      <w:r w:rsidR="009848D8">
        <w:t xml:space="preserve">  </w:t>
      </w:r>
      <w:r>
        <w:t>BID GUARANTEE</w:t>
      </w:r>
      <w:r w:rsidR="009848D8">
        <w:t xml:space="preserve">  (</w:t>
      </w:r>
      <w:r>
        <w:t>SEP 1996</w:t>
      </w:r>
      <w:r w:rsidR="009848D8">
        <w:t>)</w:t>
      </w:r>
      <w:bookmarkEnd w:id="11"/>
    </w:p>
    <w:p w:rsidR="00814427">
      <w:r>
        <w:t xml:space="preserve">  (a) Failure to furnish a bid guarantee in the proper form and amount, by the time set for opening of bids, may be cause for rejection of the bid.</w:t>
      </w:r>
    </w:p>
    <w:p w:rsidR="00367BDD">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r>
        <w:t>—</w:t>
      </w:r>
    </w:p>
    <w:p w:rsidR="00367BDD">
      <w:r>
        <w:t xml:space="preserve">   </w:t>
      </w:r>
      <w:r w:rsidR="009848D8">
        <w:t xml:space="preserve"> (1) </w:t>
      </w:r>
      <w:r w:rsidR="000105EF">
        <w:t>T</w:t>
      </w:r>
      <w:r w:rsidR="009848D8">
        <w:t>o unsuccessful bidders as soon as practi</w:t>
      </w:r>
      <w:r>
        <w:t xml:space="preserve">cable after the opening of bids; </w:t>
      </w:r>
      <w:r w:rsidR="009848D8">
        <w:t>and</w:t>
      </w:r>
    </w:p>
    <w:p w:rsidR="00814427">
      <w:r>
        <w:t xml:space="preserve">   </w:t>
      </w:r>
      <w:r w:rsidR="000105EF">
        <w:t xml:space="preserve"> (2) T</w:t>
      </w:r>
      <w:r w:rsidR="009848D8">
        <w:t>o the successful bidder upon execution of contractual documents and bonds (including any necessary coinsurance or reinsurance agreements), as r</w:t>
      </w:r>
      <w:r w:rsidR="00A66F9A">
        <w:t>equired by the bid as accepted.</w:t>
      </w:r>
    </w:p>
    <w:p w:rsidR="00814427">
      <w:r>
        <w:t xml:space="preserve">  (c) The amount of the bid guarantee shall be </w:t>
      </w:r>
      <w:r>
        <w:t>20</w:t>
      </w:r>
      <w:r>
        <w:t xml:space="preserve"> percent of the bid price or </w:t>
      </w:r>
      <w:r>
        <w:t>3 Million</w:t>
      </w:r>
      <w:r w:rsidR="00A66F9A">
        <w:t>, whichever is less.</w:t>
      </w:r>
    </w:p>
    <w:p w:rsidR="00814427">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rsidR="00814427">
      <w:r>
        <w:t xml:space="preserve">  (e) In the event the contract is terminated for default, the bidder is liable for any cost of acquiring the work that exceeds the amount of its bid, and the bid guarantee is available to offset the difference.</w:t>
      </w:r>
    </w:p>
    <w:p w:rsidR="00814427" w:rsidP="009848D8">
      <w:pPr>
        <w:jc w:val="center"/>
      </w:pPr>
      <w:r>
        <w:t>(End of Provision)</w:t>
      </w:r>
    </w:p>
    <w:p w:rsidR="00E145BF" w:rsidRPr="00FC4203" w:rsidP="00615095">
      <w:pPr>
        <w:pStyle w:val="Heading2"/>
        <w:rPr>
          <w:rStyle w:val="Heading2Char"/>
        </w:rPr>
      </w:pPr>
      <w:bookmarkStart w:id="12" w:name="_Toc256000010"/>
      <w:r>
        <w:t>2.5</w:t>
      </w:r>
      <w:r w:rsidRPr="00FC4203">
        <w:rPr>
          <w:rStyle w:val="Heading2Char"/>
        </w:rPr>
        <w:t xml:space="preserve">  </w:t>
      </w:r>
      <w:r>
        <w:t>52.228-17</w:t>
      </w:r>
      <w:r w:rsidRPr="00FC4203">
        <w:rPr>
          <w:rStyle w:val="Heading2Char"/>
        </w:rPr>
        <w:t xml:space="preserve">  </w:t>
      </w:r>
      <w:r>
        <w:t>INDIVIDUAL SURETY—PLEDGE OF ASSETS (BID GUARANTEE)</w:t>
      </w:r>
      <w:r w:rsidRPr="00FC4203">
        <w:rPr>
          <w:rStyle w:val="Heading2Char"/>
        </w:rPr>
        <w:t xml:space="preserve"> (</w:t>
      </w:r>
      <w:r>
        <w:t>FEB 2021</w:t>
      </w:r>
      <w:r w:rsidRPr="00FC4203">
        <w:rPr>
          <w:rStyle w:val="Heading2Char"/>
        </w:rPr>
        <w:t>)</w:t>
      </w:r>
      <w:bookmarkEnd w:id="12"/>
    </w:p>
    <w:p w:rsidR="00E145BF" w:rsidP="00E145BF">
      <w:r w:rsidRPr="00E145BF">
        <w:t xml:space="preserve">  (a) Offerors shall obtain from each person acting as an individual surety on a bid guarantee—</w:t>
      </w:r>
    </w:p>
    <w:p w:rsidR="00E145BF" w:rsidP="00E145BF">
      <w:r>
        <w:t xml:space="preserve">   </w:t>
      </w:r>
      <w:r w:rsidR="00744557">
        <w:t xml:space="preserve"> </w:t>
      </w:r>
      <w:r>
        <w:t>(1) A pledge of assets that meets the eligibility, valuation, and security requirements described in the Federal Acquisition Regulation (FAR) 28.203–1; and</w:t>
      </w:r>
    </w:p>
    <w:p w:rsidR="00E145BF" w:rsidP="00E145BF">
      <w:r>
        <w:t xml:space="preserve">   </w:t>
      </w:r>
      <w:r w:rsidR="00744557">
        <w:t xml:space="preserve"> </w:t>
      </w:r>
      <w:r>
        <w:t>(2) Standard Form 28, Affidavit of Individual Surety.</w:t>
      </w:r>
    </w:p>
    <w:p w:rsidR="00E145BF" w:rsidP="00E145BF">
      <w:r>
        <w:t xml:space="preserve">  (b) The Offeror shall include with its offer the information required at paragraph (a) of this provision within the timeframe specified in the provision at FAR 52.228–1, Bid Guarantee, or as otherwise established by the Contracting Officer.</w:t>
      </w:r>
    </w:p>
    <w:p w:rsidR="00583DB9" w:rsidP="006F5506">
      <w:r>
        <w:t xml:space="preserve">  (c) The Contracting Officer may release the security interest on the individual surety’s assets in support of a bid guarantee based upon evidence that the offer supported by the individual surety will not result in contract award.</w:t>
      </w:r>
    </w:p>
    <w:p w:rsidR="006055A8" w:rsidP="00E8474E">
      <w:pPr>
        <w:jc w:val="center"/>
      </w:pPr>
      <w:r>
        <w:t>(End of Provision)</w:t>
      </w:r>
    </w:p>
    <w:p w:rsidR="00A217D2">
      <w:pPr>
        <w:pStyle w:val="Heading2"/>
      </w:pPr>
      <w:bookmarkStart w:id="13" w:name="_Toc256000011"/>
      <w:r>
        <w:t>2.6</w:t>
      </w:r>
      <w:r w:rsidR="003E6486">
        <w:t xml:space="preserve">  </w:t>
      </w:r>
      <w:r>
        <w:t>52.233-2</w:t>
      </w:r>
      <w:r w:rsidR="003E6486">
        <w:t xml:space="preserve">  </w:t>
      </w:r>
      <w:r>
        <w:t>SERVICE OF PROTEST</w:t>
      </w:r>
      <w:r w:rsidR="003E6486">
        <w:t xml:space="preserve">  (</w:t>
      </w:r>
      <w:r>
        <w:t>SEP 2006</w:t>
      </w:r>
      <w:r w:rsidR="003E6486">
        <w:t>)</w:t>
      </w:r>
      <w:bookmarkEnd w:id="13"/>
    </w:p>
    <w:p w:rsidR="003E6486"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rsidR="007132EA">
        <w:t>nt of receipt from:</w:t>
      </w:r>
    </w:p>
    <w:p w:rsidR="00A217D2" w:rsidP="007132EA">
      <w:r>
        <w:t xml:space="preserve">     </w:t>
      </w:r>
    </w:p>
    <w:p w:rsidR="00A217D2">
      <w:pPr>
        <w:pStyle w:val="NoSpacing"/>
      </w:pPr>
      <w:r>
        <w:t xml:space="preserve">     </w:t>
      </w:r>
    </w:p>
    <w:p w:rsidR="00A217D2">
      <w:r>
        <w:t xml:space="preserve">     Hand-Carried Address:</w:t>
      </w:r>
    </w:p>
    <w:p w:rsidR="00A217D2" w:rsidP="007132EA">
      <w:r>
        <w:t xml:space="preserve">     </w:t>
      </w:r>
    </w:p>
    <w:p w:rsidR="00A217D2">
      <w:pPr>
        <w:pStyle w:val="NoSpacing"/>
      </w:pPr>
      <w:r>
        <w:t xml:space="preserve">     </w:t>
      </w:r>
      <w:r>
        <w:t>Terrence McMillan</w:t>
      </w:r>
    </w:p>
    <w:p w:rsidR="00A217D2">
      <w:pPr>
        <w:pStyle w:val="NoSpacing"/>
      </w:pPr>
      <w:r>
        <w:t xml:space="preserve">     </w:t>
      </w:r>
      <w:r>
        <w:t>Terrence.Mcmillan@va.gov</w:t>
      </w:r>
    </w:p>
    <w:p w:rsidR="00A217D2">
      <w:pPr>
        <w:pStyle w:val="NoSpacing"/>
      </w:pPr>
      <w:r>
        <w:t xml:space="preserve">     </w:t>
      </w:r>
      <w:r>
        <w:t>Pamela Moffitt</w:t>
      </w:r>
    </w:p>
    <w:p w:rsidR="00A217D2">
      <w:pPr>
        <w:pStyle w:val="NoSpacing"/>
      </w:pPr>
      <w:r>
        <w:t xml:space="preserve">     </w:t>
      </w:r>
      <w:r>
        <w:t>Pamela. Moffitt@va.gov</w:t>
      </w:r>
      <w:r>
        <w:t xml:space="preserve"> </w:t>
      </w:r>
      <w:r>
        <w:t xml:space="preserve">  </w:t>
      </w:r>
    </w:p>
    <w:p w:rsidR="00A217D2" w:rsidP="007132EA">
      <w:r>
        <w:t xml:space="preserve">     Mailing Address:</w:t>
      </w:r>
    </w:p>
    <w:p w:rsidR="00A217D2" w:rsidP="007132EA">
      <w:r>
        <w:t xml:space="preserve">     </w:t>
      </w:r>
      <w:r>
        <w:t>Terrence McMillan</w:t>
      </w:r>
    </w:p>
    <w:p w:rsidR="00A217D2">
      <w:pPr>
        <w:pStyle w:val="NoSpacing"/>
      </w:pPr>
      <w:r>
        <w:t xml:space="preserve">     </w:t>
      </w:r>
      <w:r>
        <w:t>Terrence.Mcmillan@va.gov</w:t>
      </w:r>
    </w:p>
    <w:p w:rsidR="00A217D2">
      <w:pPr>
        <w:pStyle w:val="NoSpacing"/>
      </w:pPr>
      <w:r>
        <w:t xml:space="preserve">     </w:t>
      </w:r>
      <w:r>
        <w:t>Pamela Moffitt</w:t>
      </w:r>
    </w:p>
    <w:p w:rsidR="00A217D2">
      <w:pPr>
        <w:pStyle w:val="NoSpacing"/>
      </w:pPr>
      <w:r>
        <w:t xml:space="preserve">     </w:t>
      </w:r>
      <w:r>
        <w:t>Pamela. Moffitt@va.gov</w:t>
      </w:r>
    </w:p>
    <w:p w:rsidR="00A217D2">
      <w:pPr>
        <w:pStyle w:val="NoSpacing"/>
      </w:pPr>
      <w:r>
        <w:t xml:space="preserve">     </w:t>
      </w:r>
      <w:r>
        <w:t xml:space="preserve"> </w:t>
      </w:r>
      <w:r>
        <w:t xml:space="preserve">  </w:t>
      </w:r>
    </w:p>
    <w:p w:rsidR="00A217D2">
      <w:r>
        <w:t xml:space="preserve">  (b) The copy of any protest shall be received in the office designated above within one day of filing a protest with the GAO.</w:t>
      </w:r>
    </w:p>
    <w:p w:rsidR="00A217D2" w:rsidP="003E6486">
      <w:pPr>
        <w:jc w:val="center"/>
      </w:pPr>
      <w:r>
        <w:t>(End of Provision)</w:t>
      </w:r>
    </w:p>
    <w:p w:rsidR="003D1CC5">
      <w:pPr>
        <w:pStyle w:val="Heading2"/>
      </w:pPr>
      <w:bookmarkStart w:id="14" w:name="_Toc256000012"/>
      <w:r>
        <w:t>2.7</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14"/>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15" w:name="_Toc256000013"/>
      <w:r>
        <w:t>2.8</w:t>
      </w:r>
      <w:r w:rsidR="00D350CC">
        <w:t xml:space="preserve">  </w:t>
      </w:r>
      <w:r>
        <w:t>52.252-1</w:t>
      </w:r>
      <w:r w:rsidR="00D350CC">
        <w:t xml:space="preserve">  </w:t>
      </w:r>
      <w:r>
        <w:t>SOLICITATION PROVISIONS INCORPORATED BY REFERENCE</w:t>
      </w:r>
      <w:r w:rsidR="00D350CC">
        <w:t xml:space="preserve">  (</w:t>
      </w:r>
      <w:r>
        <w:t>FEB 1998</w:t>
      </w:r>
      <w:r w:rsidR="00D350CC">
        <w:t>)</w:t>
      </w:r>
      <w:bookmarkEnd w:id="15"/>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52.214-34</w:t>
            </w:r>
          </w:p>
        </w:tc>
        <w:tc>
          <w:tcPr>
            <w:tcW w:w="6192" w:type="auto"/>
          </w:tcPr>
          <w:p>
            <w:pPr>
              <w:pStyle w:val="ByReference"/>
            </w:pPr>
            <w:r>
              <w:t>SUBMISSION OF OFFERS IN THE ENGLISH LANGUAGE</w:t>
            </w:r>
          </w:p>
        </w:tc>
        <w:tc>
          <w:tcPr>
            <w:tcW w:w="1440" w:type="auto"/>
          </w:tcPr>
          <w:p>
            <w:pPr>
              <w:pStyle w:val="ByReference"/>
            </w:pPr>
            <w:r>
              <w:t>APR 1991</w:t>
            </w:r>
          </w:p>
        </w:tc>
      </w:tr>
      <w:tr>
        <w:tblPrEx>
          <w:tblW w:w="0" w:type="auto"/>
          <w:tblInd w:w="432" w:type="dxa"/>
          <w:tblLayout w:type="fixed"/>
        </w:tblPrEx>
        <w:tc>
          <w:tcPr>
            <w:tcW w:w="1440" w:type="auto"/>
          </w:tcPr>
          <w:p>
            <w:pPr>
              <w:pStyle w:val="ByReference"/>
            </w:pPr>
            <w:r>
              <w:t>52.214-35</w:t>
            </w:r>
          </w:p>
        </w:tc>
        <w:tc>
          <w:tcPr>
            <w:tcW w:w="6192" w:type="auto"/>
          </w:tcPr>
          <w:p>
            <w:pPr>
              <w:pStyle w:val="ByReference"/>
            </w:pPr>
            <w:r>
              <w:t>SUBMISSION OF OFFERS IN U.S. CURRENCY</w:t>
            </w:r>
          </w:p>
        </w:tc>
        <w:tc>
          <w:tcPr>
            <w:tcW w:w="1440" w:type="auto"/>
          </w:tcPr>
          <w:p>
            <w:pPr>
              <w:pStyle w:val="ByReference"/>
            </w:pPr>
            <w:r>
              <w:t>APR 1991</w:t>
            </w:r>
          </w:p>
        </w:tc>
      </w:tr>
      <w:tr>
        <w:tblPrEx>
          <w:tblW w:w="0" w:type="auto"/>
          <w:tblInd w:w="432" w:type="dxa"/>
          <w:tblLayout w:type="fixed"/>
        </w:tblPrEx>
        <w:tc>
          <w:tcPr>
            <w:tcW w:w="1440" w:type="auto"/>
          </w:tcPr>
          <w:p>
            <w:pPr>
              <w:pStyle w:val="ByReference"/>
            </w:pPr>
            <w:r>
              <w:t>52.215-1</w:t>
            </w:r>
          </w:p>
        </w:tc>
        <w:tc>
          <w:tcPr>
            <w:tcW w:w="6192" w:type="auto"/>
          </w:tcPr>
          <w:p>
            <w:pPr>
              <w:pStyle w:val="ByReference"/>
            </w:pPr>
            <w:r>
              <w:t>INSTRUCTIONS TO OFFERORS—COMPETITIVE ACQUISITION</w:t>
            </w:r>
          </w:p>
        </w:tc>
        <w:tc>
          <w:tcPr>
            <w:tcW w:w="1440" w:type="auto"/>
          </w:tcPr>
          <w:p>
            <w:pPr>
              <w:pStyle w:val="ByReference"/>
            </w:pPr>
            <w:r>
              <w:t>NOV 2021</w:t>
            </w:r>
          </w:p>
        </w:tc>
      </w:tr>
    </w:tbl>
    <w:p w:rsidR="00864E68">
      <w:pPr>
        <w:pStyle w:val="Heading2"/>
      </w:pPr>
      <w:bookmarkStart w:id="16" w:name="_Toc256000014"/>
      <w:r>
        <w:t>2.9</w:t>
      </w:r>
      <w:r w:rsidR="00256243">
        <w:t xml:space="preserve">  VAAR </w:t>
      </w:r>
      <w:r>
        <w:t>852.228-72</w:t>
      </w:r>
      <w:r w:rsidR="00256243">
        <w:t xml:space="preserve">  </w:t>
      </w:r>
      <w:r>
        <w:t>ASSISTING SERVICE-DISABLED VETERAN-OWNED AND VETERAN-OWNED SMALL BUSINESSES IN OBTAINING BONDS</w:t>
      </w:r>
      <w:r w:rsidR="00256243">
        <w:t xml:space="preserve"> (</w:t>
      </w:r>
      <w:r>
        <w:t>DEC 2009</w:t>
      </w:r>
      <w:r w:rsidR="00256243">
        <w:t>)</w:t>
      </w:r>
      <w:bookmarkEnd w:id="16"/>
    </w:p>
    <w:p w:rsidR="00864E68">
      <w:r>
        <w:t xml:space="preserve">  Prime contractors are encouraged to assist service-disabled veteran-owned and veteran-owned small business potential subcontractors in obtaining bonding, when required. Mentor firms are encouraged to assist protégé firms under VA's Mentor-Protégé Program</w:t>
      </w:r>
      <w:r>
        <w:t xml:space="preserve"> in obtaining acceptable bid, payment, and performance bonds, when required, as a prime contractor under a solicitation or contract and in obtaining any required bonds under subcontracts.</w:t>
      </w:r>
    </w:p>
    <w:p w:rsidR="00864E68" w:rsidP="00256243">
      <w:pPr>
        <w:jc w:val="center"/>
      </w:pPr>
      <w:r>
        <w:t>(End of Clause)</w:t>
      </w:r>
    </w:p>
    <w:p w:rsidR="001D28FD">
      <w:pPr>
        <w:pStyle w:val="Heading2"/>
      </w:pPr>
      <w:bookmarkStart w:id="17" w:name="_Toc256000015"/>
      <w:r>
        <w:t>2.10</w:t>
      </w:r>
      <w:r w:rsidR="00456B76">
        <w:t xml:space="preserve">  VAAR </w:t>
      </w:r>
      <w:r>
        <w:t>852.233-71</w:t>
      </w:r>
      <w:r w:rsidR="00456B76">
        <w:t xml:space="preserve">  </w:t>
      </w:r>
      <w:r>
        <w:t>ALTERNATE PROTEST PROCEDURE</w:t>
      </w:r>
      <w:r w:rsidR="00456B76">
        <w:t xml:space="preserve"> (</w:t>
      </w:r>
      <w:r>
        <w:t>OCT 2018</w:t>
      </w:r>
      <w:r w:rsidR="00456B76">
        <w:t>)</w:t>
      </w:r>
      <w:bookmarkEnd w:id="17"/>
    </w:p>
    <w:p w:rsidR="00DF6CB4" w:rsidRPr="00C73B0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rsidR="00DF6CB4" w:rsidRPr="003E4CCB" w:rsidP="00DF6CB4">
      <w:r>
        <w:t xml:space="preserve">  (b) The protest </w:t>
      </w:r>
      <w:r>
        <w:t>will not be considered</w:t>
      </w:r>
      <w:r>
        <w:t xml:space="preserve"> if the interested party has a protest on the same or similar issue(s) pending with the Contracting Officer</w:t>
      </w:r>
      <w:r w:rsidRPr="003E4CCB">
        <w:t>.</w:t>
      </w:r>
    </w:p>
    <w:p w:rsidR="00C73B0B" w:rsidRPr="003E4CCB" w:rsidP="00DF6CB4">
      <w:pPr>
        <w:jc w:val="center"/>
      </w:pPr>
      <w:r>
        <w:t>(End of Provision)</w:t>
      </w:r>
    </w:p>
    <w:p>
      <w:r>
        <w:t xml:space="preserve">  PLEASE NOTE: The correct mailing information for filing alternate protests is as follows:</w:t>
      </w:r>
    </w:p>
    <w:p>
      <w:pPr>
        <w:pStyle w:val="NoSpacing"/>
      </w:pPr>
    </w:p>
    <w:p>
      <w:pPr>
        <w:pStyle w:val="NoSpacing"/>
        <w:tabs>
          <w:tab w:val="left" w:pos="675"/>
        </w:tabs>
      </w:pPr>
      <w:r>
        <w:tab/>
        <w:t>Deputy Assistant Secretary for Acquisition and Logistics,</w:t>
      </w:r>
    </w:p>
    <w:p>
      <w:pPr>
        <w:pStyle w:val="NoSpacing"/>
        <w:tabs>
          <w:tab w:val="left" w:pos="675"/>
        </w:tabs>
      </w:pPr>
      <w:r>
        <w:tab/>
        <w:t>Risk Management Team, Department of Veterans Affairs</w:t>
      </w:r>
    </w:p>
    <w:p>
      <w:pPr>
        <w:pStyle w:val="NoSpacing"/>
        <w:tabs>
          <w:tab w:val="left" w:pos="675"/>
        </w:tabs>
      </w:pPr>
      <w:r>
        <w:tab/>
        <w:t>810 Vermont Avenue, N.W.</w:t>
      </w:r>
    </w:p>
    <w:p>
      <w:pPr>
        <w:pStyle w:val="NoSpacing"/>
        <w:tabs>
          <w:tab w:val="left" w:pos="675"/>
        </w:tabs>
      </w:pPr>
      <w:r>
        <w:tab/>
        <w:t>Washington, DC 20420</w:t>
      </w:r>
    </w:p>
    <w:p>
      <w:r>
        <w:t xml:space="preserve">  Or for solicitations issued by the Office of Construction and Facilities Management:</w:t>
      </w:r>
    </w:p>
    <w:p>
      <w:pPr>
        <w:pStyle w:val="NoSpacing"/>
      </w:pPr>
    </w:p>
    <w:p>
      <w:pPr>
        <w:pStyle w:val="NoSpacing"/>
        <w:tabs>
          <w:tab w:val="left" w:pos="675"/>
        </w:tabs>
      </w:pPr>
      <w:r>
        <w:tab/>
        <w:t>Director, Office of Construction and Facilities Management</w:t>
      </w:r>
    </w:p>
    <w:p>
      <w:pPr>
        <w:pStyle w:val="NoSpacing"/>
        <w:tabs>
          <w:tab w:val="left" w:pos="675"/>
        </w:tabs>
      </w:pPr>
      <w:r>
        <w:tab/>
        <w:t>811 Vermont Avenue, N.W.</w:t>
      </w:r>
    </w:p>
    <w:p>
      <w:pPr>
        <w:pStyle w:val="NoSpacing"/>
        <w:tabs>
          <w:tab w:val="left" w:pos="675"/>
        </w:tabs>
      </w:pPr>
      <w:r>
        <w:tab/>
        <w:t>Washington, DC 20420</w:t>
      </w:r>
    </w:p>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852.233-70</w:t>
            </w:r>
          </w:p>
        </w:tc>
        <w:tc>
          <w:tcPr>
            <w:tcW w:w="6192" w:type="auto"/>
          </w:tcPr>
          <w:p>
            <w:pPr>
              <w:pStyle w:val="ByReference"/>
            </w:pPr>
            <w:r>
              <w:t>PROTEST CONTENT/ALTERNATIVE DISPUTE RESOLUTION</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pageBreakBefore/>
      </w:pPr>
    </w:p>
    <w:p>
      <w:pPr>
        <w:pStyle w:val="Heading1"/>
      </w:pPr>
      <w:bookmarkStart w:id="18" w:name="_Toc256000016"/>
      <w:r>
        <w:t>REPRESENTATIONS AND CERTIFICATIONS</w:t>
      </w:r>
      <w:bookmarkEnd w:id="18"/>
    </w:p>
    <w:p w:rsidR="00541703" w:rsidP="00541703">
      <w:pPr>
        <w:pStyle w:val="Heading2"/>
      </w:pPr>
      <w:bookmarkStart w:id="19" w:name="_Toc256000017"/>
      <w:r>
        <w:t>3.1</w:t>
      </w:r>
      <w:r>
        <w:t xml:space="preserve">  </w:t>
      </w:r>
      <w:r>
        <w:t>52.209-13</w:t>
      </w:r>
      <w:r>
        <w:t xml:space="preserve"> </w:t>
      </w:r>
      <w:r>
        <w:t>VIOLATION OF ARMS CONTROL TREATIES OR AGREEMENTS—CERTIFICATION</w:t>
      </w:r>
      <w:r>
        <w:t xml:space="preserve"> (</w:t>
      </w:r>
      <w:r>
        <w:t>NOV 2021</w:t>
      </w:r>
      <w:r>
        <w:t>)</w:t>
      </w:r>
      <w:bookmarkEnd w:id="19"/>
    </w:p>
    <w:p w:rsidR="00541703" w:rsidP="0004208F">
      <w:r>
        <w:t xml:space="preserve"> </w:t>
      </w:r>
      <w:r>
        <w:t xml:space="preserve"> (a) This provision does not apply to acquisitions </w:t>
      </w:r>
      <w:r w:rsidR="00294BE4">
        <w:t xml:space="preserve">at or </w:t>
      </w:r>
      <w:r>
        <w:t xml:space="preserve">below the simplified acquisition threshold or to acquisitions of </w:t>
      </w:r>
      <w:r w:rsidR="002951B5">
        <w:t>commercial products and commercial services as defined in Federal Acquisition Regulation 2.101</w:t>
      </w:r>
      <w:r>
        <w:t>.</w:t>
      </w:r>
    </w:p>
    <w:p w:rsidR="00541703" w:rsidRPr="0004208F" w:rsidP="0004208F">
      <w:r>
        <w:t xml:space="preserve">  (b) </w:t>
      </w:r>
      <w:r w:rsidRPr="0004208F">
        <w:rPr>
          <w:i/>
        </w:rPr>
        <w:t>Certification. [Offeror shall check either (1) or (2).]</w:t>
      </w:r>
    </w:p>
    <w:p w:rsidR="00541703" w:rsidRPr="0004208F" w:rsidP="0004208F">
      <w:r w:rsidRPr="0004208F">
        <w:t xml:space="preserve">    </w:t>
      </w:r>
      <w:r w:rsidR="0004208F">
        <w:t xml:space="preserve">_____ </w:t>
      </w:r>
      <w:r>
        <w:t>(1) The Offeror certifies that—</w:t>
      </w:r>
    </w:p>
    <w:p w:rsidR="00541703" w:rsidP="0004208F">
      <w:r>
        <w:t xml:space="preserve">      (</w:t>
      </w:r>
      <w:r>
        <w:t>i</w:t>
      </w:r>
      <w:r>
        <w:t>)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w:t>
      </w:r>
      <w:r w:rsidR="00E21358">
        <w:t xml:space="preserve"> </w:t>
      </w:r>
      <w:r>
        <w:fldChar w:fldCharType="begin"/>
      </w:r>
      <w:r>
        <w:instrText xml:space="preserve"> HYPERLINK "https://www.state.gov/bureaus-offices/under-secretary-for-arms-control-and-international-security-affairs/bureau-of-arms-control-verification-and-compliance/" </w:instrText>
      </w:r>
      <w:r>
        <w:fldChar w:fldCharType="separate"/>
      </w:r>
      <w:r w:rsidRPr="00E21358" w:rsidR="00E21358">
        <w:rPr>
          <w:rStyle w:val="Hyperlink"/>
        </w:rPr>
        <w:t>https://www.state.gov/bureaus-offices/under-secretary-for-arms-control-and-international-security-affairs/bureau-of-arms-control-verification-and-compliance/</w:t>
      </w:r>
      <w:r>
        <w:fldChar w:fldCharType="end"/>
      </w:r>
      <w:r w:rsidRPr="0018262D">
        <w:rPr>
          <w:rFonts w:cs="Melior-Italic"/>
          <w:iCs/>
        </w:rPr>
        <w:t>;</w:t>
      </w:r>
      <w:r w:rsidR="00E21358">
        <w:rPr>
          <w:rFonts w:cs="Melior-Italic"/>
          <w:iCs/>
        </w:rPr>
        <w:t xml:space="preserve"> </w:t>
      </w:r>
      <w:r>
        <w:t>and</w:t>
      </w:r>
    </w:p>
    <w:p w:rsidR="00541703"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rsidR="00E21358">
        <w:t xml:space="preserve"> </w:t>
      </w:r>
      <w:r>
        <w:fldChar w:fldCharType="begin"/>
      </w:r>
      <w:r>
        <w:instrText xml:space="preserve"> HYPERLINK "https://www.state.gov/bureaus-offices/under-secretary-for-arms-control-and-international-security-affairs/bureau-of-arms-control-verification-and-compliance/" </w:instrText>
      </w:r>
      <w:r>
        <w:fldChar w:fldCharType="separate"/>
      </w:r>
      <w:r w:rsidRPr="00E21358" w:rsidR="00E21358">
        <w:rPr>
          <w:rStyle w:val="Hyperlink"/>
        </w:rPr>
        <w:t>https://www.state.gov/bureaus-offices/under-secretary-for-arms-control-and-international-security-affairs/bureau-of-arms-control-verification-and-compliance/</w:t>
      </w:r>
      <w:r>
        <w:fldChar w:fldCharType="end"/>
      </w:r>
      <w:r w:rsidRPr="0018262D">
        <w:rPr>
          <w:rFonts w:ascii="Melior-Italic" w:hAnsi="Melior-Italic" w:cs="Melior-Italic"/>
          <w:iCs/>
        </w:rPr>
        <w:t>;</w:t>
      </w:r>
      <w:r>
        <w:rPr>
          <w:rFonts w:ascii="Melior-Italic" w:hAnsi="Melior-Italic" w:cs="Melior-Italic"/>
          <w:i/>
          <w:iCs/>
        </w:rPr>
        <w:t xml:space="preserve"> </w:t>
      </w:r>
      <w:r>
        <w:t>or</w:t>
      </w:r>
    </w:p>
    <w:p w:rsidR="00541703" w:rsidP="00541703">
      <w:r>
        <w:t xml:space="preserve">    </w:t>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20"/>
      </w:r>
      <w:r>
        <w:t xml:space="preserve">(2) The Offeror is providing separate information with its offer in accordance with paragraph (d)(2) of this provision. </w:t>
      </w:r>
    </w:p>
    <w:p w:rsidR="00541703"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rsidR="00541703"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rsidR="00541703"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rsidR="00541703" w:rsidP="00541703">
      <w:r>
        <w:t xml:space="preserve">      (</w:t>
      </w:r>
      <w:r>
        <w:t>i</w:t>
      </w:r>
      <w:r>
        <w:t>) An inability to certify compliance.</w:t>
      </w:r>
    </w:p>
    <w:p w:rsidR="00541703" w:rsidP="00541703">
      <w:r>
        <w:t xml:space="preserve">      (ii) An inability to conclude compliance.</w:t>
      </w:r>
    </w:p>
    <w:p w:rsidR="00541703" w:rsidP="00541703">
      <w:r>
        <w:t xml:space="preserve">      (iii) A statement about compliance concerns.</w:t>
      </w:r>
    </w:p>
    <w:p w:rsidR="00541703"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rsidR="00541703"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rsidR="00541703" w:rsidP="00541703">
      <w:r>
        <w:t xml:space="preserve">  (d) Do not submit an offer unless—</w:t>
      </w:r>
    </w:p>
    <w:p w:rsidR="00541703" w:rsidP="00541703">
      <w:r>
        <w:t xml:space="preserve">    (1) A certification is provided in paragraph (b)(1) of this provision and submitted with the offer; or</w:t>
      </w:r>
    </w:p>
    <w:p w:rsidR="00541703" w:rsidP="00541703">
      <w:r>
        <w:t xml:space="preserve">    (2) In accordance with paragraph (b)(2) of this provision, the Offeror provides with its offer information that the President of the United States has—</w:t>
      </w:r>
    </w:p>
    <w:p w:rsidR="00541703" w:rsidP="00541703">
      <w:r>
        <w:t xml:space="preserve">      (</w:t>
      </w:r>
      <w:r>
        <w:t>i</w:t>
      </w:r>
      <w:r>
        <w:t>) Waived application under U.S.C. 2593e(d) or (e); or</w:t>
      </w:r>
    </w:p>
    <w:p w:rsidR="00541703" w:rsidP="00541703">
      <w:r>
        <w:t xml:space="preserve">      (ii) Determined under 22 U.S.C. 2593e(g)(2) that the entity has ceased all activities for which measures were imposed under 22 U.S.C.2593e(b).</w:t>
      </w:r>
    </w:p>
    <w:p w:rsidR="00541703"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rsidR="0062617D" w:rsidRPr="00541703" w:rsidP="0018262D">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bl>
    <w:p>
      <w:pPr>
        <w:pageBreakBefore/>
      </w:pPr>
    </w:p>
    <w:p>
      <w:pPr>
        <w:pStyle w:val="Heading1"/>
      </w:pPr>
      <w:bookmarkStart w:id="20" w:name="_Toc256000018"/>
      <w:r>
        <w:t>GENERAL CONDITIONS</w:t>
      </w:r>
      <w:bookmarkEnd w:id="20"/>
    </w:p>
    <w:p w:rsidR="00405153" w:rsidP="00405153">
      <w:pPr>
        <w:pStyle w:val="Heading2"/>
      </w:pPr>
      <w:bookmarkStart w:id="21" w:name="_Toc256000019"/>
      <w:r>
        <w:t>4.1</w:t>
      </w:r>
      <w:r>
        <w:t xml:space="preserve">  </w:t>
      </w:r>
      <w:r>
        <w:t>52.204-19</w:t>
      </w:r>
      <w:r>
        <w:t xml:space="preserve">  </w:t>
      </w:r>
      <w:r>
        <w:t>INCORPORATION BY REFERENCE OF REPRESENTATIONS AND CERTIFICATIONS</w:t>
      </w:r>
      <w:r>
        <w:t xml:space="preserve"> (</w:t>
      </w:r>
      <w:r>
        <w:t>DEC 2014</w:t>
      </w:r>
      <w:r>
        <w:t>)</w:t>
      </w:r>
      <w:bookmarkEnd w:id="21"/>
    </w:p>
    <w:p w:rsidR="003A4262" w:rsidRPr="003A4262" w:rsidP="003A4262">
      <w:r w:rsidRPr="003A4262">
        <w:t xml:space="preserve">  The Contractor's representations and certifications, including those completed</w:t>
      </w:r>
      <w:r w:rsidRPr="003A4262">
        <w:t xml:space="preserve"> </w:t>
      </w:r>
      <w:r w:rsidRPr="003A4262">
        <w:t>electronically via the System for Award Manage</w:t>
      </w:r>
      <w:r w:rsidRPr="003A4262">
        <w:t xml:space="preserve">ment (SAM), are incorporated by </w:t>
      </w:r>
      <w:r w:rsidRPr="003A4262">
        <w:t>reference into the contract.</w:t>
      </w:r>
    </w:p>
    <w:p w:rsidR="00814836" w:rsidP="003A4262">
      <w:pPr>
        <w:jc w:val="center"/>
      </w:pPr>
      <w:r>
        <w:t>(End of Clause)</w:t>
      </w:r>
    </w:p>
    <w:p w:rsidR="00752467">
      <w:pPr>
        <w:pStyle w:val="Heading2"/>
      </w:pPr>
      <w:bookmarkStart w:id="22" w:name="_Toc256000020"/>
      <w:r>
        <w:t>4.2</w:t>
      </w:r>
      <w:r w:rsidR="001C1F3C">
        <w:t xml:space="preserve">  </w:t>
      </w:r>
      <w:r>
        <w:t>52.219-13</w:t>
      </w:r>
      <w:r w:rsidR="001C1F3C">
        <w:t xml:space="preserve"> </w:t>
      </w:r>
      <w:r>
        <w:t>NOTICE OF SET-ASIDE OF ORDERS</w:t>
      </w:r>
      <w:r w:rsidR="001C1F3C">
        <w:t xml:space="preserve"> (</w:t>
      </w:r>
      <w:r>
        <w:t>MAR 2020</w:t>
      </w:r>
      <w:r w:rsidR="001C1F3C">
        <w:t>)</w:t>
      </w:r>
      <w:bookmarkEnd w:id="22"/>
    </w:p>
    <w:p w:rsidR="009C1EC9" w:rsidRPr="009C1EC9" w:rsidP="009C1EC9">
      <w:pPr>
        <w:rPr>
          <w:rFonts w:cstheme="minorHAnsi"/>
        </w:rPr>
      </w:pPr>
      <w:r w:rsidRPr="009C1EC9">
        <w:rPr>
          <w:rFonts w:cstheme="minorHAnsi"/>
        </w:rPr>
        <w:t xml:space="preserve">  </w:t>
      </w:r>
      <w:r w:rsidRPr="009C1EC9">
        <w:rPr>
          <w:rFonts w:cstheme="minorHAnsi"/>
        </w:rPr>
        <w:t>(a) The Contracting Officer may set aside orders for the small business concerns identified in 19.000(a</w:t>
      </w:r>
      <w:r w:rsidRPr="009C1EC9">
        <w:rPr>
          <w:rFonts w:cstheme="minorHAnsi"/>
        </w:rPr>
        <w:t>)(</w:t>
      </w:r>
      <w:r w:rsidRPr="009C1EC9">
        <w:rPr>
          <w:rFonts w:cstheme="minorHAnsi"/>
        </w:rPr>
        <w:t>3).</w:t>
      </w:r>
    </w:p>
    <w:p w:rsidR="00752467" w:rsidRPr="009C1EC9" w:rsidP="009C1EC9">
      <w:pPr>
        <w:rPr>
          <w:rFonts w:cstheme="minorHAnsi"/>
        </w:rPr>
      </w:pPr>
      <w:r w:rsidRPr="009C1EC9">
        <w:rPr>
          <w:rFonts w:cstheme="minorHAnsi"/>
        </w:rPr>
        <w:t xml:space="preserve">  (b) </w:t>
      </w:r>
      <w:r w:rsidRPr="009C1EC9" w:rsidR="001C1F3C">
        <w:rPr>
          <w:rFonts w:cstheme="minorHAnsi"/>
        </w:rPr>
        <w:t>The Contracting Officer will give notice of the order or orders, if any, to be set aside for small business concerns identified in 19.000(a)(3) and the applicable small business program. This notice, and its restrictions, will apply only to the specific orders that have been set aside for any of the small business concerns identified in 19.000(a</w:t>
      </w:r>
      <w:r w:rsidRPr="009C1EC9" w:rsidR="001C1F3C">
        <w:rPr>
          <w:rFonts w:cstheme="minorHAnsi"/>
        </w:rPr>
        <w:t>)(</w:t>
      </w:r>
      <w:r w:rsidRPr="009C1EC9" w:rsidR="001C1F3C">
        <w:rPr>
          <w:rFonts w:cstheme="minorHAnsi"/>
        </w:rPr>
        <w:t>3).</w:t>
      </w:r>
    </w:p>
    <w:p w:rsidR="00752467" w:rsidP="001C1F3C">
      <w:pPr>
        <w:jc w:val="center"/>
      </w:pPr>
      <w:r>
        <w:t>(End of Clause)</w:t>
      </w:r>
    </w:p>
    <w:p w:rsidR="003667A3">
      <w:pPr>
        <w:pStyle w:val="Heading2"/>
      </w:pPr>
      <w:bookmarkStart w:id="23" w:name="_Toc256000021"/>
      <w:r>
        <w:t>4.3</w:t>
      </w:r>
      <w:r w:rsidR="0026754B">
        <w:t xml:space="preserve">  </w:t>
      </w:r>
      <w:r>
        <w:t>52.219-14</w:t>
      </w:r>
      <w:r w:rsidR="0026754B">
        <w:t xml:space="preserve"> </w:t>
      </w:r>
      <w:r w:rsidR="00A632B2">
        <w:t xml:space="preserve">LIMITATIONS ON SUBCONTRACTING </w:t>
      </w:r>
      <w:r w:rsidR="0026754B">
        <w:t>(</w:t>
      </w:r>
      <w:r>
        <w:t>NOV 2025</w:t>
      </w:r>
      <w:r w:rsidR="0026754B">
        <w:t>)</w:t>
      </w:r>
      <w:r w:rsidR="00F40D5D">
        <w:t xml:space="preserve"> (DEVIATION)</w:t>
      </w:r>
      <w:bookmarkEnd w:id="23"/>
    </w:p>
    <w:p w:rsidR="003667A3">
      <w:r>
        <w:t xml:space="preserve">  (a) This clause does not apply to the unrestricted portion of a partial set-aside.</w:t>
      </w:r>
    </w:p>
    <w:p w:rsidR="003667A3">
      <w:r>
        <w:t xml:space="preserve">  (b) </w:t>
      </w:r>
      <w:r w:rsidRPr="00CF5CE5" w:rsidR="00F03012">
        <w:rPr>
          <w:i/>
          <w:iCs/>
        </w:rPr>
        <w:t>Definition. Similarly situated entity</w:t>
      </w:r>
      <w:r w:rsidR="00F03012">
        <w:t>, as used in this clause, means a first-tier subcontractor, including an independent contractor, that</w:t>
      </w:r>
      <w:r w:rsidR="003C2249">
        <w:t>—</w:t>
      </w:r>
    </w:p>
    <w:p w:rsidR="003667A3">
      <w:r>
        <w:t xml:space="preserve">    (1) </w:t>
      </w:r>
      <w:r w:rsidR="00F03012">
        <w:t>Has the same small business program status as that which qualified the prime contractor for the award (</w:t>
      </w:r>
      <w:r w:rsidRPr="00CF5CE5" w:rsidR="00F03012">
        <w:rPr>
          <w:i/>
          <w:iCs/>
        </w:rPr>
        <w:t>e.g.</w:t>
      </w:r>
      <w:r w:rsidR="00F03012">
        <w:t>, for a small business set-aside contract, any small business concern, without regard to its socioeconomic status); and</w:t>
      </w:r>
    </w:p>
    <w:p w:rsidR="003667A3">
      <w:r>
        <w:t xml:space="preserve">    (2) </w:t>
      </w:r>
      <w:r w:rsidR="00F03012">
        <w:t>Is considered small for the size standard under the North American Industry Classification System (NAICS) code the prime contractor assigned to the subcontract.</w:t>
      </w:r>
    </w:p>
    <w:p w:rsidR="003667A3">
      <w:r>
        <w:t xml:space="preserve">  (</w:t>
      </w:r>
      <w:r w:rsidR="00F03012">
        <w:t>c</w:t>
      </w:r>
      <w:r>
        <w:t xml:space="preserve">) </w:t>
      </w:r>
      <w:r w:rsidRPr="00CF5CE5" w:rsidR="00F03012">
        <w:rPr>
          <w:i/>
          <w:iCs/>
        </w:rPr>
        <w:t>Applicability</w:t>
      </w:r>
      <w:r w:rsidR="00F03012">
        <w:t>. This clause applies only to—</w:t>
      </w:r>
    </w:p>
    <w:p w:rsidR="0042270A">
      <w:r>
        <w:t xml:space="preserve">    </w:t>
      </w:r>
      <w:r w:rsidRPr="0042270A">
        <w:t>(</w:t>
      </w:r>
      <w:r w:rsidR="00F03012">
        <w:t>1</w:t>
      </w:r>
      <w:r w:rsidRPr="0042270A">
        <w:t xml:space="preserve">) </w:t>
      </w:r>
      <w:r w:rsidR="00F03012">
        <w:t>Contracts that have been set aside for any of the small business concerns identified in 19.000(a)(3</w:t>
      </w:r>
      <w:r w:rsidR="00F03012">
        <w:t>);</w:t>
      </w:r>
    </w:p>
    <w:p w:rsidR="003667A3">
      <w:r>
        <w:t xml:space="preserve"> </w:t>
      </w:r>
      <w:r w:rsidR="00F03012">
        <w:t xml:space="preserve">  </w:t>
      </w:r>
      <w:r>
        <w:t xml:space="preserve"> (</w:t>
      </w:r>
      <w:r w:rsidR="00F03012">
        <w:t>2</w:t>
      </w:r>
      <w:r>
        <w:t>)</w:t>
      </w:r>
      <w:r w:rsidRPr="00E603CF">
        <w:t xml:space="preserve"> </w:t>
      </w:r>
      <w:r w:rsidR="00F03012">
        <w:t>Part or parts of a multiple-award contract that have been set aside for any of the small business concerns identified in 19.000(a)(3</w:t>
      </w:r>
      <w:r w:rsidR="00F03012">
        <w:t>);</w:t>
      </w:r>
    </w:p>
    <w:p w:rsidR="003667A3">
      <w:r>
        <w:t xml:space="preserve">    (</w:t>
      </w:r>
      <w:r w:rsidR="00F03012">
        <w:t>3</w:t>
      </w:r>
      <w:r>
        <w:t xml:space="preserve">) </w:t>
      </w:r>
      <w:r w:rsidR="00F03012">
        <w:t xml:space="preserve">Contracts that have been awarded on a sole-source basis in accordance with </w:t>
      </w:r>
      <w:r w:rsidR="00F40D5D">
        <w:t>sections</w:t>
      </w:r>
      <w:r w:rsidR="00F03012">
        <w:t xml:space="preserve"> 19.</w:t>
      </w:r>
      <w:r w:rsidR="00F40D5D">
        <w:t>105</w:t>
      </w:r>
      <w:r w:rsidR="00F03012">
        <w:t>, 19.1</w:t>
      </w:r>
      <w:r w:rsidR="00F40D5D">
        <w:t>06</w:t>
      </w:r>
      <w:r w:rsidR="00F03012">
        <w:t>, 19.1</w:t>
      </w:r>
      <w:r w:rsidR="00F40D5D">
        <w:t>07</w:t>
      </w:r>
      <w:r w:rsidR="00F03012">
        <w:t xml:space="preserve">, and </w:t>
      </w:r>
      <w:r w:rsidR="00F03012">
        <w:t>19.1</w:t>
      </w:r>
      <w:r w:rsidR="00F40D5D">
        <w:t>0</w:t>
      </w:r>
      <w:r w:rsidR="00295610">
        <w:t>8</w:t>
      </w:r>
      <w:r w:rsidR="00F03012">
        <w:t>;</w:t>
      </w:r>
    </w:p>
    <w:p w:rsidR="003667A3">
      <w:r>
        <w:t xml:space="preserve">    (</w:t>
      </w:r>
      <w:r w:rsidR="00F03012">
        <w:t>4</w:t>
      </w:r>
      <w:r>
        <w:t xml:space="preserve">) </w:t>
      </w:r>
      <w:r w:rsidR="00F03012">
        <w:t>Orders expected to exceed the simplified acquisition threshold and that are</w:t>
      </w:r>
      <w:r w:rsidRPr="00F40D5D" w:rsidR="00F40D5D">
        <w:t xml:space="preserve"> set aside for small business concerns under multiple-award contracts, as described in 8.4 and </w:t>
      </w:r>
      <w:r w:rsidRPr="00F40D5D" w:rsidR="00F40D5D">
        <w:t>16.5;</w:t>
      </w:r>
    </w:p>
    <w:p w:rsidR="00CF5CE5">
      <w:r>
        <w:t xml:space="preserve">    (5) Orders, regardless of dollar value, that</w:t>
      </w:r>
      <w:r w:rsidRPr="00F40D5D">
        <w:t xml:space="preserve"> are</w:t>
      </w:r>
      <w:r w:rsidRPr="00F40D5D" w:rsidR="00F40D5D">
        <w:t xml:space="preserve"> set aside in accordance with sections 19.105, 19.106, 19.107, and 19.108 under multiple-award contracts, as described in 8.4 and 16.5; and</w:t>
      </w:r>
    </w:p>
    <w:p w:rsidR="00F03012">
      <w:r>
        <w:t xml:space="preserve">    (6) Contracts using the HUBZone price evaluation preference to award to a HUBZone small business concern unless the concern waived the evaluation preference.</w:t>
      </w:r>
    </w:p>
    <w:p w:rsidR="00F03012">
      <w:r>
        <w:t xml:space="preserve">  </w:t>
      </w:r>
      <w:r>
        <w:t xml:space="preserve">(d) </w:t>
      </w:r>
      <w:r w:rsidRPr="00CF5CE5">
        <w:rPr>
          <w:i/>
          <w:iCs/>
        </w:rPr>
        <w:t>Independent contractors</w:t>
      </w:r>
      <w:r>
        <w:t>. An independent contractor shall be considered a subcontractor.</w:t>
      </w:r>
    </w:p>
    <w:p w:rsidR="00F03012">
      <w:r>
        <w:t xml:space="preserve">  </w:t>
      </w:r>
      <w:r>
        <w:t>(e) By submission of an offer and execution of a contract, the Contractor agrees that in performance of a contract assigned a North American Industry Classification System (NAICS) code for—</w:t>
      </w:r>
    </w:p>
    <w:p w:rsidR="00F03012">
      <w:r>
        <w:t xml:space="preserve">    </w:t>
      </w:r>
      <w:r>
        <w:t xml:space="preserve">(1)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w:t>
      </w:r>
      <w:r>
        <w:t>contract;</w:t>
      </w:r>
    </w:p>
    <w:p w:rsidR="00F03012">
      <w:r>
        <w:t xml:space="preserve">    </w:t>
      </w:r>
      <w:r>
        <w:t>(2) Supplies (other than procurement from a nonmanufacturer of such supplies)</w:t>
      </w:r>
      <w:r>
        <w:t>, it</w:t>
      </w:r>
      <w:r>
        <w:t xml:space="preserve">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w:t>
      </w:r>
      <w:r>
        <w:t>contract;</w:t>
      </w:r>
    </w:p>
    <w:p w:rsidR="00F03012">
      <w:r>
        <w:t xml:space="preserve">    </w:t>
      </w:r>
      <w:r>
        <w:t>(3)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rsidR="00F03012">
      <w:r>
        <w:t xml:space="preserve">    </w:t>
      </w:r>
      <w:r>
        <w:t>(4)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rsidR="00F03012">
      <w:r>
        <w:t xml:space="preserve">  </w:t>
      </w:r>
      <w:r>
        <w:t>(f) The Contractor shall comply with the limitations on subcontracting as follows:</w:t>
      </w:r>
    </w:p>
    <w:p w:rsidR="00F03012">
      <w:r>
        <w:t xml:space="preserve">    </w:t>
      </w:r>
      <w:r>
        <w:t>(1) For contracts, in accordance with paragraphs (c)(1), (2), (3) and (6) of this clause—</w:t>
      </w:r>
    </w:p>
    <w:p w:rsidR="000A497A">
      <w:r>
        <w:t xml:space="preserve">      [</w:t>
      </w:r>
      <w:r>
        <w:t>X</w:t>
      </w:r>
      <w:r>
        <w:t xml:space="preserve">] </w:t>
      </w:r>
      <w:r w:rsidR="00F03012">
        <w:t>By the end of the base term of the contract and then by the end of each subsequent option period; or</w:t>
      </w:r>
    </w:p>
    <w:p w:rsidR="00F03012">
      <w:r>
        <w:t xml:space="preserve">      [</w:t>
      </w:r>
      <w:r>
        <w:t xml:space="preserve">] </w:t>
      </w:r>
      <w:r>
        <w:t>By the end of the performance period for each order issued under the contract.</w:t>
      </w:r>
    </w:p>
    <w:p w:rsidR="00F03012">
      <w:r>
        <w:t xml:space="preserve">    </w:t>
      </w:r>
      <w:r>
        <w:t>(2) For orders, in accordance with paragraphs (c)(4) and (5) of this clause, by the end of the performance period for the order.</w:t>
      </w:r>
    </w:p>
    <w:p w:rsidR="00A632B2" w:rsidP="00A632B2">
      <w:r>
        <w:t xml:space="preserve">  </w:t>
      </w:r>
      <w:r w:rsidR="00F03012">
        <w:t xml:space="preserve">(g) </w:t>
      </w:r>
      <w:r>
        <w:t>A joint venture agrees that, in the performance of the contract, the applicable percentage specified in paragraph (e) of this clause will be performed by the aggregate of the joint venture participants.</w:t>
      </w:r>
    </w:p>
    <w:p w:rsidR="00A632B2" w:rsidP="00A632B2">
      <w:r>
        <w:t xml:space="preserve">    (1)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rsidR="00F03012" w:rsidP="00A632B2">
      <w:r>
        <w:t xml:space="preserve">    (2) In an 8(a) joint venture, the 8(a) participant(s) shall perform at least 40 percent of the work performed by the joint venture. Work performed by the 8(a) participants in the joint venture must be more than administrative functions.</w:t>
      </w:r>
    </w:p>
    <w:p w:rsidR="003667A3" w:rsidP="0026754B">
      <w:pPr>
        <w:jc w:val="center"/>
      </w:pPr>
      <w:r>
        <w:t>(End of Clause)</w:t>
      </w:r>
    </w:p>
    <w:p w:rsidR="00CE50CD">
      <w:pPr>
        <w:pStyle w:val="Heading2"/>
      </w:pPr>
      <w:bookmarkStart w:id="24" w:name="_Toc256000022"/>
      <w:r>
        <w:t>4.4</w:t>
      </w:r>
      <w:r w:rsidR="001C0567">
        <w:t xml:space="preserve">  </w:t>
      </w:r>
      <w:r>
        <w:t>52.219-28</w:t>
      </w:r>
      <w:r w:rsidR="001C0567">
        <w:t xml:space="preserve"> </w:t>
      </w:r>
      <w:r w:rsidR="00A657DF">
        <w:t>POSTAWARD SMALL BUSINESS PROGRAM REREPRESENTATION</w:t>
      </w:r>
      <w:r w:rsidR="001C0567">
        <w:t xml:space="preserve"> (</w:t>
      </w:r>
      <w:r>
        <w:t>NOV 2025</w:t>
      </w:r>
      <w:r w:rsidR="001C0567">
        <w:t>)</w:t>
      </w:r>
      <w:r w:rsidR="002A23A8">
        <w:t xml:space="preserve"> (DEVIATION)</w:t>
      </w:r>
      <w:bookmarkEnd w:id="24"/>
    </w:p>
    <w:p w:rsidR="00580577">
      <w:r>
        <w:t xml:space="preserve">  (a) </w:t>
      </w:r>
      <w:r w:rsidRPr="001C0567">
        <w:rPr>
          <w:i/>
        </w:rPr>
        <w:t>Definitions.</w:t>
      </w:r>
      <w:r>
        <w:t xml:space="preserve"> As used in this clause</w:t>
      </w:r>
      <w:r>
        <w:t>—</w:t>
      </w:r>
    </w:p>
    <w:p w:rsidR="00CE50CD">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rsidR="00CE50CD" w:rsidRPr="00A0624A">
      <w:pPr>
        <w:rPr>
          <w:rFonts w:cstheme="minorHAnsi"/>
        </w:rPr>
      </w:pPr>
      <w:r w:rsidRPr="00A0624A">
        <w:rPr>
          <w:rFonts w:cstheme="minorHAnsi"/>
        </w:rPr>
        <w:t xml:space="preserve">  </w:t>
      </w:r>
      <w:r w:rsidRPr="00A0624A" w:rsidR="00A0624A">
        <w:rPr>
          <w:rFonts w:cstheme="minorHAnsi"/>
          <w:i/>
          <w:iCs/>
        </w:rPr>
        <w:t>Small business concern</w:t>
      </w:r>
      <w:r w:rsidRPr="00A0624A" w:rsidR="00A0624A">
        <w:rPr>
          <w:rFonts w:cstheme="minorHAnsi"/>
        </w:rPr>
        <w:t>—</w:t>
      </w:r>
    </w:p>
    <w:p w:rsidR="00A0624A" w:rsidRPr="00A0624A" w:rsidP="00185A6A">
      <w:pPr>
        <w:rPr>
          <w:rFonts w:cstheme="minorHAnsi"/>
        </w:rPr>
      </w:pPr>
      <w:r w:rsidRPr="00A0624A">
        <w:rPr>
          <w:rFonts w:cstheme="minorHAnsi"/>
        </w:rPr>
        <w:t xml:space="preserve">    (1) </w:t>
      </w:r>
      <w:r w:rsidRPr="00185A6A" w:rsidR="00185A6A">
        <w:rPr>
          <w:rFonts w:cstheme="minorHAnsi"/>
        </w:rPr>
        <w:t>Means a concern, including its</w:t>
      </w:r>
      <w:r w:rsidR="00185A6A">
        <w:rPr>
          <w:rFonts w:cstheme="minorHAnsi"/>
        </w:rPr>
        <w:t xml:space="preserve"> </w:t>
      </w:r>
      <w:r w:rsidRPr="00185A6A" w:rsidR="00185A6A">
        <w:rPr>
          <w:rFonts w:cstheme="minorHAnsi"/>
        </w:rPr>
        <w:t>affiliates, that is independently owned and</w:t>
      </w:r>
      <w:r w:rsidR="00185A6A">
        <w:rPr>
          <w:rFonts w:cstheme="minorHAnsi"/>
        </w:rPr>
        <w:t xml:space="preserve"> </w:t>
      </w:r>
      <w:r w:rsidRPr="00185A6A" w:rsidR="00185A6A">
        <w:rPr>
          <w:rFonts w:cstheme="minorHAnsi"/>
        </w:rPr>
        <w:t>operated, not dominant in its field of</w:t>
      </w:r>
      <w:r w:rsidR="00185A6A">
        <w:rPr>
          <w:rFonts w:cstheme="minorHAnsi"/>
        </w:rPr>
        <w:t xml:space="preserve"> </w:t>
      </w:r>
      <w:r w:rsidRPr="00185A6A" w:rsidR="00185A6A">
        <w:rPr>
          <w:rFonts w:cstheme="minorHAnsi"/>
        </w:rPr>
        <w:t>operation, and qualified as a small business</w:t>
      </w:r>
      <w:r w:rsidR="00185A6A">
        <w:rPr>
          <w:rFonts w:cstheme="minorHAnsi"/>
        </w:rPr>
        <w:t xml:space="preserve"> </w:t>
      </w:r>
      <w:r w:rsidRPr="00185A6A" w:rsidR="00185A6A">
        <w:rPr>
          <w:rFonts w:cstheme="minorHAnsi"/>
        </w:rPr>
        <w:t>under the criteria in 13 CFR part 121 and the</w:t>
      </w:r>
      <w:r w:rsidR="00185A6A">
        <w:rPr>
          <w:rFonts w:cstheme="minorHAnsi"/>
        </w:rPr>
        <w:t xml:space="preserve"> </w:t>
      </w:r>
      <w:r w:rsidRPr="00185A6A" w:rsidR="00185A6A">
        <w:rPr>
          <w:rFonts w:cstheme="minorHAnsi"/>
        </w:rPr>
        <w:t>size standard in paragraph (</w:t>
      </w:r>
      <w:r w:rsidR="002A23A8">
        <w:rPr>
          <w:rFonts w:cstheme="minorHAnsi"/>
        </w:rPr>
        <w:t>c</w:t>
      </w:r>
      <w:r w:rsidRPr="00185A6A" w:rsidR="00185A6A">
        <w:rPr>
          <w:rFonts w:cstheme="minorHAnsi"/>
        </w:rPr>
        <w:t>) of this clause.</w:t>
      </w:r>
    </w:p>
    <w:p w:rsidR="00A0624A" w:rsidRPr="00A0624A"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CE50CD" w:rsidRPr="002A23A8">
      <w:r>
        <w:t xml:space="preserve">  (b)</w:t>
      </w:r>
      <w:r w:rsidRPr="00795BD7">
        <w:t xml:space="preserve"> </w:t>
      </w:r>
      <w:r w:rsidRPr="002A23A8" w:rsid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rsidR="00CE50CD">
      <w:r>
        <w:t xml:space="preserve">    (1) Within 30 days after execution of a novation agreement or within 30 days after modification of the contract to include this clause, if the novation agreement was executed prior to inclusion of this clause in the contract.</w:t>
      </w:r>
    </w:p>
    <w:p w:rsidR="00CE50CD">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rsidR="00580577">
      <w:r>
        <w:t xml:space="preserve">    (3) For long-term contracts</w:t>
      </w:r>
      <w:r w:rsidR="004A245D">
        <w:t>-</w:t>
      </w:r>
    </w:p>
    <w:p w:rsidR="00CE50CD">
      <w:r>
        <w:t xml:space="preserve">      (i) Within 60 to 120 days prior to the end of the fifth year of the contract; and</w:t>
      </w:r>
    </w:p>
    <w:p w:rsidR="00CE50CD">
      <w:r>
        <w:t xml:space="preserve">      (ii) Within 60 to 120 days prior to the date specified in the contract for exercising any option thereafter.</w:t>
      </w:r>
    </w:p>
    <w:p w:rsidR="00CE50CD">
      <w:r>
        <w:t xml:space="preserve">  (</w:t>
      </w:r>
      <w:r w:rsidR="002A23A8">
        <w:t>c</w:t>
      </w:r>
      <w:r w:rsidR="001C0567">
        <w:t>) The Contractor shall rerepresent its size status in accordance with the size standard in effect at the time of this rerepresentation that corresponds to the North American Industry Classification System (NAICS) code</w:t>
      </w:r>
      <w:r w:rsidR="00D81104">
        <w:t>(s)</w:t>
      </w:r>
      <w:r w:rsidR="001C0567">
        <w:t xml:space="preserve"> assigned to this contract. The small business size standard corresponding to this NAICS code</w:t>
      </w:r>
      <w:r w:rsidR="00D81104">
        <w:t>(s)</w:t>
      </w:r>
      <w:r w:rsidR="001C0567">
        <w:t xml:space="preserve"> can be found at</w:t>
      </w:r>
      <w:r w:rsidR="0095061E">
        <w:t xml:space="preserve"> </w:t>
      </w:r>
      <w:r>
        <w:fldChar w:fldCharType="begin"/>
      </w:r>
      <w:r>
        <w:instrText xml:space="preserve"> HYPERLINK "https://www.sba.gov/document/support--table-size-standards" </w:instrText>
      </w:r>
      <w:r>
        <w:fldChar w:fldCharType="separate"/>
      </w:r>
      <w:r w:rsidRPr="0070231B" w:rsidR="0095061E">
        <w:rPr>
          <w:rStyle w:val="Hyperlink"/>
        </w:rPr>
        <w:t>https://www.sba.gov/document/support--table-size-standards</w:t>
      </w:r>
      <w:r>
        <w:fldChar w:fldCharType="end"/>
      </w:r>
      <w:r w:rsidRPr="004D0948" w:rsidR="001C0567">
        <w:t>.</w:t>
      </w:r>
    </w:p>
    <w:p w:rsidR="00B70BE0" w:rsidRPr="00B70BE0" w:rsidP="00B70BE0">
      <w:r w:rsidRPr="00B70BE0">
        <w:t xml:space="preserve">  (</w:t>
      </w:r>
      <w:r w:rsidR="002A23A8">
        <w:t>d</w:t>
      </w:r>
      <w:r w:rsidRPr="00B70BE0" w:rsidR="001C0567">
        <w:t xml:space="preserve">) </w:t>
      </w:r>
      <w:r w:rsidRPr="00B70BE0">
        <w:t>The small business size standard for a Contractor providing an end item that it does not manufacture, process, or produce itself, for a contract other than a construction or service contract, is 500 employees</w:t>
      </w:r>
      <w:r w:rsidR="001926E3">
        <w:t>, or 150 employees for information technology value-added resellers under NAICS code 541519,</w:t>
      </w:r>
      <w:r w:rsidRPr="00B70BE0">
        <w:t xml:space="preserve"> if the acquisition—</w:t>
      </w:r>
    </w:p>
    <w:p w:rsidR="00B70BE0" w:rsidRPr="00B70BE0" w:rsidP="00B70BE0">
      <w:r w:rsidRPr="00B70BE0">
        <w:t xml:space="preserve">    (1) Was set aside for small business and has a value above the simplified acquisition threshold;</w:t>
      </w:r>
    </w:p>
    <w:p w:rsidR="00B70BE0" w:rsidRPr="00B70BE0" w:rsidP="00B70BE0">
      <w:r w:rsidRPr="00B70BE0">
        <w:t xml:space="preserve">    (2) Used the HUBZone price evaluation preference regardless of dollar value, unless the Contractor waived the price evaluation preference; or</w:t>
      </w:r>
    </w:p>
    <w:p w:rsidR="00CE50CD" w:rsidRPr="00B70BE0" w:rsidP="00B70BE0">
      <w:r w:rsidRPr="00B70BE0">
        <w:t xml:space="preserve">    (3) Was an 8(a), HUBZone, service-disabled veteran-owned, economically disadvantaged women-owned, or women-owned small business set-aside or sole-source award regardless of dollar value.</w:t>
      </w:r>
    </w:p>
    <w:p w:rsidR="00D81104" w:rsidRPr="00D81104" w:rsidP="0031159F">
      <w:pPr>
        <w:rPr>
          <w:rFonts w:eastAsia="Times New Roman" w:cs="Courier New"/>
          <w:szCs w:val="20"/>
        </w:rPr>
      </w:pPr>
      <w:r>
        <w:t xml:space="preserve">  </w:t>
      </w:r>
      <w:r w:rsidRPr="00D81104">
        <w:t>(</w:t>
      </w:r>
      <w:r w:rsidR="002A23A8">
        <w:t>e</w:t>
      </w:r>
      <w:r w:rsidRPr="00D81104">
        <w:t xml:space="preserve">) </w:t>
      </w:r>
      <w:r w:rsidRPr="002A23A8" w:rsid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rsidR="00CE50CD">
      <w:r>
        <w:t xml:space="preserve">  (</w:t>
      </w:r>
      <w:r w:rsidR="002A23A8">
        <w:t>f</w:t>
      </w:r>
      <w:r w:rsidR="001C0567">
        <w:t>) If the Contractor represented that it was other than a small business concern prior to award of this contract, the Contractor may, but is not required to, take the a</w:t>
      </w:r>
      <w:r w:rsidR="00D81104">
        <w:t>ctions required by paragraphs (</w:t>
      </w:r>
      <w:r w:rsidR="00907B33">
        <w:t>e</w:t>
      </w:r>
      <w:r w:rsidR="00D81104">
        <w:t>) or (</w:t>
      </w:r>
      <w:r w:rsidR="00907B33">
        <w:t>g</w:t>
      </w:r>
      <w:r w:rsidR="001C0567">
        <w:t>) of this clause.</w:t>
      </w:r>
    </w:p>
    <w:p w:rsidR="00CE50CD">
      <w:r>
        <w:t xml:space="preserve">  (</w:t>
      </w:r>
      <w:r w:rsidR="002A23A8">
        <w:t>g</w:t>
      </w:r>
      <w:r w:rsidR="001C0567">
        <w:t>) If the Contractor does not have representa</w:t>
      </w:r>
      <w:r w:rsidR="00D82612">
        <w:t>tions and certifications in SAM</w:t>
      </w:r>
      <w:r w:rsidR="001C0567">
        <w:t>, or does n</w:t>
      </w:r>
      <w:r w:rsidR="00D82612">
        <w:t>ot have a representation in SAM</w:t>
      </w:r>
      <w:r w:rsidR="001C0567">
        <w:t xml:space="preserve"> for the NAICS code applicable to this contract, the Contractor is required to complete the following rerepresentation and submit it to the contracting office, along with the contract number and the date on which the rerepresentation was completed:</w:t>
      </w:r>
    </w:p>
    <w:p w:rsidR="00CE50CD">
      <w:r>
        <w:t xml:space="preserve">  </w:t>
      </w:r>
      <w:r w:rsidR="001C0567">
        <w:t xml:space="preserve">  </w:t>
      </w:r>
      <w:r>
        <w:t xml:space="preserve">(1) </w:t>
      </w:r>
      <w:r w:rsidR="001C0567">
        <w:t xml:space="preserve">The Contractor represents that it [ ] is, [ ] is not a small business concern under NAICS Code </w:t>
      </w:r>
      <w:r>
        <w:t>236220</w:t>
      </w:r>
      <w:r w:rsidR="001C0567">
        <w:t xml:space="preserve"> assigned to contract number </w:t>
      </w:r>
      <w:r w:rsidR="001C0567">
        <w:t>.</w:t>
      </w:r>
    </w:p>
    <w:p w:rsidR="005A72A1" w:rsidRPr="00E23350"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w:t>
      </w:r>
      <w:r w:rsidRPr="00E23350" w:rsidR="002A23A8">
        <w:rPr>
          <w:rFonts w:cstheme="minorHAnsi"/>
          <w:i/>
        </w:rPr>
        <w:t>g</w:t>
      </w:r>
      <w:r w:rsidRPr="00E23350">
        <w:rPr>
          <w:rFonts w:cstheme="minorHAnsi"/>
          <w:i/>
        </w:rPr>
        <w:t>)(1) of this clause.</w:t>
      </w:r>
      <w:r w:rsidRPr="00E23350">
        <w:rPr>
          <w:rFonts w:cstheme="minorHAnsi"/>
        </w:rPr>
        <w:t>] The Contractor represents that it [ ] is, [ ] is not, a small disadvantaged business concern as defined in 13 CFR 124.100</w:t>
      </w:r>
      <w:r w:rsidRPr="00E23350" w:rsidR="005C54BB">
        <w:rPr>
          <w:rFonts w:cstheme="minorHAnsi"/>
        </w:rPr>
        <w:t>1</w:t>
      </w:r>
      <w:r w:rsidRPr="00E23350">
        <w:rPr>
          <w:rFonts w:cstheme="minorHAnsi"/>
        </w:rPr>
        <w:t>.</w:t>
      </w:r>
    </w:p>
    <w:p w:rsidR="005A72A1" w:rsidRPr="00E23350" w:rsidP="005A72A1">
      <w:pPr>
        <w:rPr>
          <w:rFonts w:cstheme="minorHAnsi"/>
        </w:rPr>
      </w:pPr>
      <w:r w:rsidRPr="00E23350">
        <w:rPr>
          <w:rFonts w:cstheme="minorHAnsi"/>
        </w:rPr>
        <w:t xml:space="preserve">    (</w:t>
      </w:r>
      <w:r w:rsidRPr="00E23350" w:rsidR="002A23A8">
        <w:rPr>
          <w:rFonts w:cstheme="minorHAnsi"/>
        </w:rPr>
        <w:t>3</w:t>
      </w:r>
      <w:r w:rsidRPr="00E23350">
        <w:rPr>
          <w:rFonts w:cstheme="minorHAnsi"/>
        </w:rPr>
        <w:t xml:space="preserve">) </w:t>
      </w:r>
      <w:r w:rsidRPr="00E23350">
        <w:rPr>
          <w:rFonts w:cstheme="minorHAnsi"/>
          <w:i/>
          <w:iCs/>
        </w:rPr>
        <w:t xml:space="preserve">Women-owned small business (WOSB) </w:t>
      </w:r>
      <w:r w:rsidR="003F6D41">
        <w:rPr>
          <w:rFonts w:cstheme="minorHAnsi"/>
          <w:i/>
          <w:iCs/>
        </w:rPr>
        <w:t>joint venture</w:t>
      </w:r>
      <w:r w:rsidRPr="00E23350">
        <w:rPr>
          <w:rFonts w:cstheme="minorHAnsi"/>
          <w:i/>
          <w:iCs/>
        </w:rPr>
        <w:t xml:space="preserve"> eligible under the WOSB Program</w:t>
      </w:r>
      <w:r w:rsidRPr="00E23350">
        <w:rPr>
          <w:rFonts w:cstheme="minorHAnsi"/>
        </w:rPr>
        <w:t>. The Contractor represents that</w:t>
      </w:r>
      <w:r w:rsidRPr="00E23350" w:rsidR="0019575E">
        <w:rPr>
          <w:rFonts w:cstheme="minorHAnsi"/>
        </w:rPr>
        <w:t xml:space="preserve"> i</w:t>
      </w:r>
      <w:r w:rsidRPr="00E23350">
        <w:rPr>
          <w:rFonts w:cstheme="minorHAnsi"/>
        </w:rPr>
        <w:t xml:space="preserve">t [ ] is, [ ] is not a joint venture that complies with the requirements of 13 CFR </w:t>
      </w:r>
      <w:r w:rsidRPr="00E23350" w:rsidR="0019575E">
        <w:rPr>
          <w:rFonts w:cstheme="minorHAnsi"/>
        </w:rPr>
        <w:t>127.506(a)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xml:space="preserve"> _____.]</w:t>
      </w:r>
    </w:p>
    <w:p w:rsidR="005A72A1" w:rsidRPr="00E23350" w:rsidP="005A72A1">
      <w:pPr>
        <w:rPr>
          <w:rFonts w:cstheme="minorHAnsi"/>
        </w:rPr>
      </w:pPr>
      <w:r w:rsidRPr="00E23350">
        <w:rPr>
          <w:rFonts w:cstheme="minorHAnsi"/>
        </w:rPr>
        <w:t xml:space="preserve">    (</w:t>
      </w:r>
      <w:r w:rsidRPr="00E23350" w:rsidR="002A23A8">
        <w:rPr>
          <w:rFonts w:cstheme="minorHAnsi"/>
        </w:rPr>
        <w:t>4</w:t>
      </w:r>
      <w:r w:rsidRPr="00E23350">
        <w:rPr>
          <w:rFonts w:cstheme="minorHAnsi"/>
        </w:rPr>
        <w:t xml:space="preserve">) </w:t>
      </w:r>
      <w:r w:rsidRPr="00E23350">
        <w:rPr>
          <w:rFonts w:cstheme="minorHAnsi"/>
          <w:i/>
          <w:iCs/>
        </w:rPr>
        <w:t xml:space="preserve">Economically disadvantaged women-owned small business (EDWOSB) </w:t>
      </w:r>
      <w:r w:rsidRPr="00E23350" w:rsidR="0019575E">
        <w:rPr>
          <w:rFonts w:cstheme="minorHAnsi"/>
          <w:i/>
          <w:iCs/>
        </w:rPr>
        <w:t>joint venture</w:t>
      </w:r>
      <w:r w:rsidRPr="00E23350">
        <w:rPr>
          <w:rFonts w:cstheme="minorHAnsi"/>
        </w:rPr>
        <w:t>. The Contractor represents that</w:t>
      </w:r>
      <w:r w:rsidRPr="00E23350" w:rsidR="0019575E">
        <w:rPr>
          <w:rFonts w:cstheme="minorHAnsi"/>
        </w:rPr>
        <w:t xml:space="preserve"> i</w:t>
      </w:r>
      <w:r w:rsidRPr="00E23350">
        <w:rPr>
          <w:rFonts w:cstheme="minorHAnsi"/>
        </w:rPr>
        <w:t>t [ ] is, [ ] is not a joint venture that complies with the requirements of 13 CFR 127</w:t>
      </w:r>
      <w:r w:rsidRPr="00E23350" w:rsidR="0019575E">
        <w:rPr>
          <w:rFonts w:cstheme="minorHAnsi"/>
        </w:rPr>
        <w:t>.506(a)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_____.]</w:t>
      </w:r>
    </w:p>
    <w:p w:rsidR="00546999" w:rsidRPr="00E23350" w:rsidP="005A72A1">
      <w:pPr>
        <w:rPr>
          <w:rFonts w:cstheme="minorHAnsi"/>
        </w:rPr>
      </w:pPr>
      <w:r w:rsidRPr="00E23350">
        <w:rPr>
          <w:rFonts w:cstheme="minorHAnsi"/>
        </w:rPr>
        <w:t xml:space="preserve">    (</w:t>
      </w:r>
      <w:r w:rsidRPr="00E23350" w:rsidR="002A23A8">
        <w:rPr>
          <w:rFonts w:cstheme="minorHAnsi"/>
        </w:rPr>
        <w:t>5</w:t>
      </w:r>
      <w:r w:rsidRPr="00E23350">
        <w:rPr>
          <w:rFonts w:cstheme="minorHAnsi"/>
        </w:rPr>
        <w:t xml:space="preserve">)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xml:space="preserve">: </w:t>
      </w:r>
      <w:r w:rsidRPr="00E23350" w:rsidR="00E23350">
        <w:rPr>
          <w:rFonts w:cstheme="minorHAnsi"/>
        </w:rPr>
        <w:t>_____</w:t>
      </w:r>
      <w:r w:rsidRPr="00E23350">
        <w:rPr>
          <w:rFonts w:cstheme="minorHAnsi"/>
        </w:rPr>
        <w:t>.</w:t>
      </w:r>
      <w:r w:rsidRPr="00E23350" w:rsidR="001B3475">
        <w:rPr>
          <w:rFonts w:cstheme="minorHAnsi"/>
        </w:rPr>
        <w:t>]</w:t>
      </w:r>
    </w:p>
    <w:p w:rsidR="005A72A1" w:rsidRPr="00E23350" w:rsidP="005A72A1">
      <w:pPr>
        <w:rPr>
          <w:rFonts w:cstheme="minorHAnsi"/>
        </w:rPr>
      </w:pPr>
      <w:r w:rsidRPr="00E23350">
        <w:rPr>
          <w:rFonts w:cstheme="minorHAnsi"/>
        </w:rPr>
        <w:t xml:space="preserve">    (</w:t>
      </w:r>
      <w:r w:rsidRPr="00E23350" w:rsidR="00E23350">
        <w:rPr>
          <w:rFonts w:cstheme="minorHAnsi"/>
        </w:rPr>
        <w:t>6</w:t>
      </w:r>
      <w:r w:rsidRPr="00E23350">
        <w:rPr>
          <w:rFonts w:cstheme="minorHAnsi"/>
        </w:rPr>
        <w:t xml:space="preserve">) </w:t>
      </w:r>
      <w:r w:rsidRPr="00E23350" w:rsidR="00E23350">
        <w:rPr>
          <w:rFonts w:cstheme="minorHAnsi"/>
          <w:i/>
          <w:iCs/>
        </w:rPr>
        <w:t>HUBZone joint venture eligible under the HUBZone Program</w:t>
      </w:r>
      <w:r w:rsidRPr="00E23350" w:rsidR="00E23350">
        <w:rPr>
          <w:rFonts w:cstheme="minorHAnsi"/>
        </w:rPr>
        <w:t>. [</w:t>
      </w:r>
      <w:r w:rsidRPr="00E23350" w:rsidR="00E23350">
        <w:rPr>
          <w:rFonts w:cstheme="minorHAnsi"/>
          <w:i/>
          <w:iCs/>
        </w:rPr>
        <w:t>Complete only if the offeror is a HUBZone small business concern</w:t>
      </w:r>
      <w:r w:rsidRPr="00E23350" w:rsidR="00E23350">
        <w:rPr>
          <w:rFonts w:cstheme="minorHAnsi"/>
        </w:rPr>
        <w:t>.] The offeror represents, as part of its offer, that It [ ] is, [ ] is not a HUBZone joint venture that complies with the requirements of 13 CFR 126.616(a) through (c). [</w:t>
      </w:r>
      <w:r w:rsidRPr="00E23350" w:rsidR="00E23350">
        <w:rPr>
          <w:rFonts w:cstheme="minorHAnsi"/>
          <w:i/>
          <w:iCs/>
        </w:rPr>
        <w:t>The Contractor shall enter the name and unique entity identifier of each party to the joint venture:</w:t>
      </w:r>
      <w:r w:rsidRPr="00E23350" w:rsidR="00E23350">
        <w:rPr>
          <w:rFonts w:cstheme="minorHAnsi"/>
        </w:rPr>
        <w:t xml:space="preserve"> _____.] Each HUBZone small business concern participating in the HUBZone joint venture must be certified as a HUBZone concern.</w:t>
      </w:r>
    </w:p>
    <w:p w:rsidR="005A72A1" w:rsidRPr="00E23350" w:rsidP="005A72A1">
      <w:pPr>
        <w:rPr>
          <w:rFonts w:cstheme="minorHAnsi"/>
          <w:i/>
        </w:rPr>
      </w:pPr>
      <w:r w:rsidRPr="00E23350">
        <w:rPr>
          <w:rFonts w:cstheme="minorHAnsi"/>
          <w:i/>
        </w:rPr>
        <w:t>[Contractor to sign and date and insert authorized signer's name and title.</w:t>
      </w:r>
      <w:r w:rsidRPr="00F01963" w:rsidR="00F01963">
        <w:t xml:space="preserve"> </w:t>
      </w:r>
      <w:r w:rsidRPr="00F01963" w:rsidR="00F01963">
        <w:rPr>
          <w:rFonts w:cstheme="minorHAnsi"/>
          <w:i/>
        </w:rPr>
        <w:t>______________________</w:t>
      </w:r>
      <w:r w:rsidRPr="00E23350">
        <w:rPr>
          <w:rFonts w:cstheme="minorHAnsi"/>
          <w:i/>
        </w:rPr>
        <w:t>]</w:t>
      </w:r>
    </w:p>
    <w:p w:rsidR="00CE50CD" w:rsidP="005A72A1">
      <w:pPr>
        <w:jc w:val="center"/>
      </w:pPr>
      <w:r>
        <w:t>(End of Clause)</w:t>
      </w:r>
    </w:p>
    <w:p w:rsidR="00362E8A">
      <w:pPr>
        <w:pStyle w:val="Heading2"/>
      </w:pPr>
      <w:bookmarkStart w:id="25" w:name="_Toc256000023"/>
      <w:r>
        <w:t>4.5</w:t>
      </w:r>
      <w:r w:rsidR="00A04E58">
        <w:t xml:space="preserve"> </w:t>
      </w:r>
      <w:r w:rsidR="00233EF8">
        <w:t xml:space="preserve"> </w:t>
      </w:r>
      <w:r>
        <w:t>52.222-32</w:t>
      </w:r>
      <w:r w:rsidR="00A04E58">
        <w:t xml:space="preserve"> </w:t>
      </w:r>
      <w:r w:rsidR="00735A5C">
        <w:t>CONSTRUCTION WAGE RATE REQUIREMENTS—PRICE ADJUSTMENT (ACTUAL METHOD)</w:t>
      </w:r>
      <w:r>
        <w:t xml:space="preserve"> (NOV 2025)</w:t>
      </w:r>
      <w:r w:rsidR="00735A5C">
        <w:t xml:space="preserve"> (DEVIATION)</w:t>
      </w:r>
      <w:bookmarkEnd w:id="25"/>
    </w:p>
    <w:p w:rsidR="00362E8A">
      <w:r>
        <w:t xml:space="preserve">  (a) The wage determination issued under the </w:t>
      </w:r>
      <w:r w:rsidRPr="0078757A" w:rsidR="0078757A">
        <w:t>Construction Wage Rate Requirements statute</w:t>
      </w:r>
      <w:r>
        <w:t xml:space="preserve"> by the Adminis</w:t>
      </w:r>
      <w:r w:rsidR="001B35F3">
        <w:t>trator, Wage and Hour Division,</w:t>
      </w:r>
      <w:r>
        <w:t xml:space="preserve"> U.S. Department of Labor, that is effective for an option to extend the term of the contract, will apply to that option period.</w:t>
      </w:r>
    </w:p>
    <w:p w:rsidR="00362E8A">
      <w:r>
        <w:t xml:space="preserve">  (b)(1) The Contractor states that if the prices in this contract contain an allowance for wage or benefit increases, such allowance will not be included in any request for contract price adjustment submitted under this clause.</w:t>
      </w:r>
    </w:p>
    <w:p w:rsidR="00362E8A">
      <w:r>
        <w:t xml:space="preserve">    (2) The Contractor </w:t>
      </w:r>
      <w:r w:rsidR="005D4275">
        <w:t>must</w:t>
      </w:r>
      <w:r>
        <w:t xml:space="preserve"> provide with each request for contract price adjustment under this clause a statement that the prices in the contract do not include any allowance for any increased cost for which adjustment is being requested.</w:t>
      </w:r>
    </w:p>
    <w:p w:rsidR="00362E8A">
      <w:r>
        <w:t xml:space="preserve">  (c) The Contracting Officer will adjust the contract price or contract unit price labor rates to reflect the Contractor's actual increase or decrease in wages and fringe benefits to the extent that the increase is made to comply with, or the decrease is voluntarily made by the Co</w:t>
      </w:r>
      <w:r w:rsidR="00A04E58">
        <w:t xml:space="preserve">ntractor </w:t>
      </w:r>
      <w:r w:rsidR="00A04E58">
        <w:t>as a result of</w:t>
      </w:r>
      <w:r w:rsidR="00A04E58">
        <w:t>—</w:t>
      </w:r>
    </w:p>
    <w:p w:rsidR="00362E8A">
      <w:r>
        <w:t xml:space="preserve">    (1) Incorporation of the Department of Labor's </w:t>
      </w:r>
      <w:r w:rsidRPr="0078757A" w:rsidR="0078757A">
        <w:t>Construction Wage Rate Requirements</w:t>
      </w:r>
      <w:r w:rsidR="0078757A">
        <w:t xml:space="preserve"> </w:t>
      </w:r>
      <w:r>
        <w:t>wage determination applicable at the exercise of an option to extend the term of the contract; or</w:t>
      </w:r>
    </w:p>
    <w:p w:rsidR="00362E8A">
      <w:r>
        <w:t xml:space="preserve">    (2) Incorporation of a </w:t>
      </w:r>
      <w:r w:rsidRPr="0078757A" w:rsidR="0078757A">
        <w:t>Construction Wage Rate Requirements</w:t>
      </w:r>
      <w:r>
        <w:t xml:space="preserve"> wage determination otherwise applied to the contract by operation of law.</w:t>
      </w:r>
    </w:p>
    <w:p w:rsidR="00362E8A">
      <w:r>
        <w:t xml:space="preserve">  (d) Any adjustment will be limited to increases or decreases in wages and fringe benefits as described in paragraph (c) of this clause, and the accompanying increases or decreases in social security and unemployment taxes and workers' compensation </w:t>
      </w:r>
      <w:r>
        <w:t>insurance, but</w:t>
      </w:r>
      <w:r>
        <w:t xml:space="preserve"> will not otherwise include any amount for general and administrative costs, overhead, or profit.</w:t>
      </w:r>
    </w:p>
    <w:p w:rsidR="00362E8A">
      <w:r>
        <w:t xml:space="preserve">  (e) The Contractor </w:t>
      </w:r>
      <w:r w:rsidR="005D4275">
        <w:t>must</w:t>
      </w:r>
      <w:r>
        <w:t xml:space="preserve"> notify the Contracting Officer of any increase claimed under this clause within 30 days after receiving a revised wage determination unless this notification period is extended in writing by the Contracting Officer. The Contractor </w:t>
      </w:r>
      <w:r w:rsidR="005D4275">
        <w:t>must</w:t>
      </w:r>
      <w:r>
        <w:t xml:space="preserve"> notify the Contracting Officer promptly of any decrease under this clause, but nothing in this clause precludes the Government from asserting a claim within the period permitted by law. The notice </w:t>
      </w:r>
      <w:r w:rsidR="005D4275">
        <w:t>must</w:t>
      </w:r>
      <w:r>
        <w:t xml:space="preserve"> contain a statement of the amount claimed and any relevant supporting data, including payroll records that the Contracting Officer may reasonably require. Upon agreement of the parties, the Contracting Officer will modify the contract price or contract unit price in writing. The Contractor </w:t>
      </w:r>
      <w:r w:rsidR="005D4275">
        <w:t>must</w:t>
      </w:r>
      <w:r>
        <w:t xml:space="preserve"> continue performance pending agreement on or determination of any such adjustment and its effective date.</w:t>
      </w:r>
    </w:p>
    <w:p w:rsidR="00362E8A">
      <w:r>
        <w:t xml:space="preserve">  (f) Contract price adjustment computations </w:t>
      </w:r>
      <w:r w:rsidR="005D4275">
        <w:t>must</w:t>
      </w:r>
      <w:r>
        <w:t xml:space="preserve"> be computed as follows:</w:t>
      </w:r>
    </w:p>
    <w:p w:rsidR="00362E8A">
      <w:r>
        <w:t xml:space="preserve">    (1) </w:t>
      </w:r>
      <w:r w:rsidRPr="008260D5">
        <w:rPr>
          <w:i/>
        </w:rPr>
        <w:t>Computation for contract unit price per single craft hour for schedule of indefinite-quantity work</w:t>
      </w:r>
      <w:r>
        <w:t xml:space="preserve">. For each labor classification, the difference between the actual wage and benefit rates (combined) paid and the wage and benefit rates (combined) required by the new wage determination </w:t>
      </w:r>
      <w:r w:rsidR="005D4275">
        <w:t>must</w:t>
      </w:r>
      <w:r>
        <w:t xml:space="preserve"> be added to the original contract unit price if the difference results in a combined increase. If the difference computed results in a combined decrease, the contract unit price </w:t>
      </w:r>
      <w:r w:rsidR="005D4275">
        <w:t>must</w:t>
      </w:r>
      <w:r>
        <w:t xml:space="preserve"> be decreased by that amount if the Contractor provides notification as provided in paragraph (e) of this clause.</w:t>
      </w:r>
    </w:p>
    <w:p w:rsidR="00C16A9A" w:rsidP="00C16A9A">
      <w:r>
        <w:t xml:space="preserve">    (2) </w:t>
      </w:r>
      <w:r w:rsidRPr="008260D5">
        <w:rPr>
          <w:i/>
        </w:rPr>
        <w:t>Computation for contract unit price containing multiple craft hours for schedule of indefinite-quantity work</w:t>
      </w:r>
      <w:r>
        <w:t xml:space="preserve">. For each labor classification, the difference between the actual wage and benefit rates (combined) paid and the wage and benefit rates (combined) required by the new wage determination </w:t>
      </w:r>
      <w:r w:rsidR="005D4275">
        <w:t>must</w:t>
      </w:r>
      <w:r>
        <w:t xml:space="preserve"> be multiplied by the actual number of hours expended for each craft involved in accomplishing the unit-priced work item. The product of this computation will then be divided by the actual number of units ordered in the preceding contract period. The total of these computations for each craft will be added to the current contract unit price to obtain the new contract unit price. The </w:t>
      </w:r>
      <w:r w:rsidR="00D52682">
        <w:t>extended amount for the</w:t>
      </w:r>
      <w:r>
        <w:t xml:space="preserve"> line item will be obtained by multiplying the new unit price by the estimated quantity. If actual hours are not available from the preceding contract period for computation of the adjustment for a specific contract unit of work, the Contractor, in agreement with the Contracting Officer, </w:t>
      </w:r>
      <w:r w:rsidR="005D4275">
        <w:t>must</w:t>
      </w:r>
      <w:r>
        <w:t xml:space="preserve"> estimate the total hours per craft per contract unit of work.</w:t>
      </w:r>
    </w:p>
    <w:p w:rsidR="00362E8A" w:rsidRPr="00C16A9A" w:rsidP="008260D5">
      <w:pPr>
        <w:jc w:val="center"/>
      </w:pPr>
      <w:r w:rsidRPr="00C16A9A">
        <w:rPr>
          <w:rFonts w:cstheme="minorHAnsi"/>
        </w:rPr>
        <w:t>Example: Asphalt Paving</w:t>
      </w:r>
      <w:r w:rsidR="00A04E58">
        <w:rPr>
          <w:rFonts w:cstheme="minorHAnsi"/>
        </w:rPr>
        <w:t>—</w:t>
      </w:r>
      <w:r w:rsidRPr="00C16A9A">
        <w:rPr>
          <w:rFonts w:cstheme="minorHAnsi"/>
        </w:rPr>
        <w:t>Current Price $3.38 per Square Yard</w:t>
      </w:r>
    </w:p>
    <w:tbl>
      <w:tblPr>
        <w:tblStyle w:val="TableGrid"/>
        <w:tblW w:w="0" w:type="auto"/>
        <w:jc w:val="center"/>
        <w:tblLayout w:type="fixed"/>
        <w:tblLook w:val="04A0"/>
      </w:tblPr>
      <w:tblGrid>
        <w:gridCol w:w="1278"/>
        <w:gridCol w:w="990"/>
        <w:gridCol w:w="1620"/>
        <w:gridCol w:w="630"/>
        <w:gridCol w:w="1080"/>
        <w:gridCol w:w="2070"/>
        <w:gridCol w:w="1908"/>
      </w:tblGrid>
      <w:tr w:rsidTr="00A04E58">
        <w:tblPrEx>
          <w:tblW w:w="0" w:type="auto"/>
          <w:jc w:val="center"/>
          <w:tblLayout w:type="fixed"/>
          <w:tblLook w:val="04A0"/>
        </w:tblPrEx>
        <w:trPr>
          <w:jc w:val="center"/>
        </w:trPr>
        <w:tc>
          <w:tcPr>
            <w:tcW w:w="1278" w:type="dxa"/>
          </w:tcPr>
          <w:p w:rsidR="008C249A" w:rsidRPr="008C249A" w:rsidP="008260D5">
            <w:pPr>
              <w:ind w:right="0"/>
              <w:jc w:val="center"/>
              <w:rPr>
                <w:rFonts w:asciiTheme="minorHAnsi" w:hAnsiTheme="minorHAnsi" w:cstheme="minorHAnsi"/>
                <w:b/>
              </w:rPr>
            </w:pPr>
            <w:bookmarkStart w:id="26" w:name="ColumnTitle_5222232"/>
            <w:bookmarkEnd w:id="26"/>
            <w:r w:rsidRPr="008C249A">
              <w:rPr>
                <w:rFonts w:asciiTheme="minorHAnsi" w:hAnsiTheme="minorHAnsi" w:cstheme="minorHAnsi"/>
                <w:b/>
              </w:rPr>
              <w:t>DBA Craft</w:t>
            </w:r>
          </w:p>
        </w:tc>
        <w:tc>
          <w:tcPr>
            <w:tcW w:w="990" w:type="dxa"/>
          </w:tcPr>
          <w:p w:rsidR="008C249A" w:rsidRPr="008C249A" w:rsidP="008260D5">
            <w:pPr>
              <w:ind w:right="0"/>
              <w:jc w:val="center"/>
              <w:rPr>
                <w:rFonts w:asciiTheme="minorHAnsi" w:hAnsiTheme="minorHAnsi" w:cstheme="minorHAnsi"/>
                <w:b/>
              </w:rPr>
            </w:pPr>
            <w:r w:rsidRPr="008C249A">
              <w:rPr>
                <w:rFonts w:asciiTheme="minorHAnsi" w:hAnsiTheme="minorHAnsi" w:cstheme="minorHAnsi"/>
                <w:b/>
              </w:rPr>
              <w:t>New WD</w:t>
            </w:r>
          </w:p>
        </w:tc>
        <w:tc>
          <w:tcPr>
            <w:tcW w:w="1620" w:type="dxa"/>
          </w:tcPr>
          <w:p w:rsidR="008C249A" w:rsidRPr="008C249A" w:rsidP="008260D5">
            <w:pPr>
              <w:ind w:right="0"/>
              <w:jc w:val="center"/>
              <w:rPr>
                <w:rFonts w:asciiTheme="minorHAnsi" w:hAnsiTheme="minorHAnsi" w:cstheme="minorHAnsi"/>
                <w:b/>
              </w:rPr>
            </w:pPr>
            <w:r w:rsidRPr="008C249A">
              <w:rPr>
                <w:rFonts w:asciiTheme="minorHAnsi" w:hAnsiTheme="minorHAnsi" w:cstheme="minorHAnsi"/>
                <w:b/>
              </w:rPr>
              <w:t>Hourly Rate Paid</w:t>
            </w:r>
          </w:p>
        </w:tc>
        <w:tc>
          <w:tcPr>
            <w:tcW w:w="630" w:type="dxa"/>
          </w:tcPr>
          <w:p w:rsidR="008C249A" w:rsidRPr="008C249A" w:rsidP="008260D5">
            <w:pPr>
              <w:ind w:right="0"/>
              <w:jc w:val="center"/>
              <w:rPr>
                <w:rFonts w:asciiTheme="minorHAnsi" w:hAnsiTheme="minorHAnsi" w:cstheme="minorHAnsi"/>
                <w:b/>
              </w:rPr>
            </w:pPr>
            <w:r w:rsidRPr="008C249A">
              <w:rPr>
                <w:rFonts w:asciiTheme="minorHAnsi" w:hAnsiTheme="minorHAnsi" w:cstheme="minorHAnsi"/>
                <w:b/>
              </w:rPr>
              <w:t>Diff</w:t>
            </w:r>
          </w:p>
        </w:tc>
        <w:tc>
          <w:tcPr>
            <w:tcW w:w="1080" w:type="dxa"/>
          </w:tcPr>
          <w:p w:rsidR="008C249A" w:rsidRPr="008C249A" w:rsidP="008260D5">
            <w:pPr>
              <w:ind w:right="0"/>
              <w:jc w:val="center"/>
              <w:rPr>
                <w:rFonts w:asciiTheme="minorHAnsi" w:hAnsiTheme="minorHAnsi" w:cstheme="minorHAnsi"/>
                <w:b/>
              </w:rPr>
            </w:pPr>
            <w:r w:rsidRPr="008C249A">
              <w:rPr>
                <w:rFonts w:asciiTheme="minorHAnsi" w:hAnsiTheme="minorHAnsi" w:cstheme="minorHAnsi"/>
                <w:b/>
              </w:rPr>
              <w:t>Actual Hrs</w:t>
            </w:r>
          </w:p>
        </w:tc>
        <w:tc>
          <w:tcPr>
            <w:tcW w:w="2070" w:type="dxa"/>
          </w:tcPr>
          <w:p w:rsidR="008C249A" w:rsidRPr="008C249A" w:rsidP="008260D5">
            <w:pPr>
              <w:ind w:right="0"/>
              <w:jc w:val="center"/>
              <w:rPr>
                <w:rFonts w:asciiTheme="minorHAnsi" w:hAnsiTheme="minorHAnsi" w:cstheme="minorHAnsi"/>
                <w:b/>
              </w:rPr>
            </w:pPr>
            <w:r w:rsidRPr="008C249A">
              <w:rPr>
                <w:rFonts w:asciiTheme="minorHAnsi" w:hAnsiTheme="minorHAnsi" w:cstheme="minorHAnsi"/>
                <w:b/>
              </w:rPr>
              <w:t>Actual units (sq. yard)</w:t>
            </w:r>
          </w:p>
        </w:tc>
        <w:tc>
          <w:tcPr>
            <w:tcW w:w="1908" w:type="dxa"/>
          </w:tcPr>
          <w:p w:rsidR="008C249A" w:rsidRPr="008C249A" w:rsidP="008260D5">
            <w:pPr>
              <w:ind w:right="0"/>
              <w:jc w:val="center"/>
              <w:rPr>
                <w:rFonts w:asciiTheme="minorHAnsi" w:hAnsiTheme="minorHAnsi" w:cstheme="minorHAnsi"/>
                <w:b/>
              </w:rPr>
            </w:pPr>
            <w:r w:rsidRPr="008C249A">
              <w:rPr>
                <w:rFonts w:asciiTheme="minorHAnsi" w:hAnsiTheme="minorHAnsi" w:cstheme="minorHAnsi"/>
                <w:b/>
              </w:rPr>
              <w:t>Increase/sq. yard</w:t>
            </w:r>
          </w:p>
        </w:tc>
      </w:tr>
      <w:tr w:rsidTr="00A04E58">
        <w:tblPrEx>
          <w:tblW w:w="0" w:type="auto"/>
          <w:jc w:val="center"/>
          <w:tblLayout w:type="fixed"/>
          <w:tblLook w:val="04A0"/>
        </w:tblPrEx>
        <w:trPr>
          <w:jc w:val="center"/>
        </w:trPr>
        <w:tc>
          <w:tcPr>
            <w:tcW w:w="1278" w:type="dxa"/>
          </w:tcPr>
          <w:p w:rsidR="008C249A" w:rsidRPr="008C249A" w:rsidP="008260D5">
            <w:pPr>
              <w:ind w:right="0"/>
              <w:jc w:val="center"/>
              <w:rPr>
                <w:rFonts w:asciiTheme="minorHAnsi" w:hAnsiTheme="minorHAnsi" w:cstheme="minorHAnsi"/>
              </w:rPr>
            </w:pPr>
            <w:r>
              <w:rPr>
                <w:rFonts w:asciiTheme="minorHAnsi" w:hAnsiTheme="minorHAnsi" w:cstheme="minorHAnsi"/>
              </w:rPr>
              <w:t>Equip. Opr.</w:t>
            </w:r>
          </w:p>
        </w:tc>
        <w:tc>
          <w:tcPr>
            <w:tcW w:w="990" w:type="dxa"/>
          </w:tcPr>
          <w:p w:rsidR="008C249A" w:rsidRPr="008C249A" w:rsidP="008260D5">
            <w:pPr>
              <w:ind w:right="0"/>
              <w:jc w:val="center"/>
              <w:rPr>
                <w:rFonts w:asciiTheme="minorHAnsi" w:hAnsiTheme="minorHAnsi" w:cstheme="minorHAnsi"/>
              </w:rPr>
            </w:pPr>
            <w:r>
              <w:rPr>
                <w:rFonts w:asciiTheme="minorHAnsi" w:hAnsiTheme="minorHAnsi" w:cstheme="minorHAnsi"/>
              </w:rPr>
              <w:t>$18.50</w:t>
            </w:r>
          </w:p>
        </w:tc>
        <w:tc>
          <w:tcPr>
            <w:tcW w:w="1620" w:type="dxa"/>
          </w:tcPr>
          <w:p w:rsidR="008C249A" w:rsidRPr="008C249A" w:rsidP="008260D5">
            <w:pPr>
              <w:ind w:right="0"/>
              <w:jc w:val="center"/>
              <w:rPr>
                <w:rFonts w:asciiTheme="minorHAnsi" w:hAnsiTheme="minorHAnsi" w:cstheme="minorHAnsi"/>
              </w:rPr>
            </w:pPr>
            <w:r>
              <w:rPr>
                <w:rFonts w:asciiTheme="minorHAnsi" w:hAnsiTheme="minorHAnsi" w:cstheme="minorHAnsi"/>
              </w:rPr>
              <w:t>$18.00</w:t>
            </w:r>
          </w:p>
        </w:tc>
        <w:tc>
          <w:tcPr>
            <w:tcW w:w="630" w:type="dxa"/>
          </w:tcPr>
          <w:p w:rsidR="008C249A" w:rsidRPr="008C249A" w:rsidP="008260D5">
            <w:pPr>
              <w:ind w:right="0"/>
              <w:jc w:val="center"/>
              <w:rPr>
                <w:rFonts w:asciiTheme="minorHAnsi" w:hAnsiTheme="minorHAnsi" w:cstheme="minorHAnsi"/>
              </w:rPr>
            </w:pPr>
            <w:r>
              <w:rPr>
                <w:rFonts w:asciiTheme="minorHAnsi" w:hAnsiTheme="minorHAnsi" w:cstheme="minorHAnsi"/>
              </w:rPr>
              <w:t>$.50</w:t>
            </w:r>
          </w:p>
        </w:tc>
        <w:tc>
          <w:tcPr>
            <w:tcW w:w="1080" w:type="dxa"/>
          </w:tcPr>
          <w:p w:rsidR="008C249A" w:rsidRPr="008C249A" w:rsidP="008260D5">
            <w:pPr>
              <w:ind w:right="0"/>
              <w:jc w:val="center"/>
              <w:rPr>
                <w:rFonts w:asciiTheme="minorHAnsi" w:hAnsiTheme="minorHAnsi" w:cstheme="minorHAnsi"/>
              </w:rPr>
            </w:pPr>
            <w:r>
              <w:rPr>
                <w:rFonts w:asciiTheme="minorHAnsi" w:hAnsiTheme="minorHAnsi" w:cstheme="minorHAnsi"/>
              </w:rPr>
              <w:t>600 hrs.</w:t>
            </w:r>
          </w:p>
        </w:tc>
        <w:tc>
          <w:tcPr>
            <w:tcW w:w="2070" w:type="dxa"/>
          </w:tcPr>
          <w:p w:rsidR="008C249A" w:rsidRPr="008C249A" w:rsidP="008260D5">
            <w:pPr>
              <w:ind w:right="0"/>
              <w:jc w:val="center"/>
              <w:rPr>
                <w:rFonts w:asciiTheme="minorHAnsi" w:hAnsiTheme="minorHAnsi" w:cstheme="minorHAnsi"/>
              </w:rPr>
            </w:pPr>
            <w:r>
              <w:rPr>
                <w:rFonts w:asciiTheme="minorHAnsi" w:hAnsiTheme="minorHAnsi" w:cstheme="minorHAnsi"/>
              </w:rPr>
              <w:t>3,000 sq. yrd.</w:t>
            </w:r>
          </w:p>
        </w:tc>
        <w:tc>
          <w:tcPr>
            <w:tcW w:w="1908" w:type="dxa"/>
          </w:tcPr>
          <w:p w:rsidR="008C249A" w:rsidRPr="008C249A" w:rsidP="008260D5">
            <w:pPr>
              <w:ind w:right="0"/>
              <w:jc w:val="center"/>
              <w:rPr>
                <w:rFonts w:asciiTheme="minorHAnsi" w:hAnsiTheme="minorHAnsi" w:cstheme="minorHAnsi"/>
              </w:rPr>
            </w:pPr>
            <w:r>
              <w:rPr>
                <w:rFonts w:asciiTheme="minorHAnsi" w:hAnsiTheme="minorHAnsi" w:cstheme="minorHAnsi"/>
              </w:rPr>
              <w:t>$.10</w:t>
            </w:r>
          </w:p>
        </w:tc>
      </w:tr>
      <w:tr w:rsidTr="00A04E58">
        <w:tblPrEx>
          <w:tblW w:w="0" w:type="auto"/>
          <w:jc w:val="center"/>
          <w:tblLayout w:type="fixed"/>
          <w:tblLook w:val="04A0"/>
        </w:tblPrEx>
        <w:trPr>
          <w:jc w:val="center"/>
        </w:trPr>
        <w:tc>
          <w:tcPr>
            <w:tcW w:w="1278" w:type="dxa"/>
          </w:tcPr>
          <w:p w:rsidR="008C249A" w:rsidRPr="008C249A" w:rsidP="008260D5">
            <w:pPr>
              <w:ind w:right="0"/>
              <w:jc w:val="center"/>
              <w:rPr>
                <w:rFonts w:asciiTheme="minorHAnsi" w:hAnsiTheme="minorHAnsi" w:cstheme="minorHAnsi"/>
              </w:rPr>
            </w:pPr>
            <w:r>
              <w:rPr>
                <w:rFonts w:asciiTheme="minorHAnsi" w:hAnsiTheme="minorHAnsi" w:cstheme="minorHAnsi"/>
              </w:rPr>
              <w:t>Truck Driver</w:t>
            </w:r>
          </w:p>
        </w:tc>
        <w:tc>
          <w:tcPr>
            <w:tcW w:w="990" w:type="dxa"/>
          </w:tcPr>
          <w:p w:rsidR="008C249A" w:rsidRPr="008C249A" w:rsidP="008260D5">
            <w:pPr>
              <w:ind w:right="0"/>
              <w:jc w:val="center"/>
              <w:rPr>
                <w:rFonts w:asciiTheme="minorHAnsi" w:hAnsiTheme="minorHAnsi" w:cstheme="minorHAnsi"/>
              </w:rPr>
            </w:pPr>
            <w:r>
              <w:rPr>
                <w:rFonts w:asciiTheme="minorHAnsi" w:hAnsiTheme="minorHAnsi" w:cstheme="minorHAnsi"/>
              </w:rPr>
              <w:t>$19.00</w:t>
            </w:r>
          </w:p>
        </w:tc>
        <w:tc>
          <w:tcPr>
            <w:tcW w:w="1620" w:type="dxa"/>
          </w:tcPr>
          <w:p w:rsidR="008C249A" w:rsidRPr="008C249A" w:rsidP="008260D5">
            <w:pPr>
              <w:ind w:right="0"/>
              <w:jc w:val="center"/>
              <w:rPr>
                <w:rFonts w:asciiTheme="minorHAnsi" w:hAnsiTheme="minorHAnsi" w:cstheme="minorHAnsi"/>
              </w:rPr>
            </w:pPr>
            <w:r>
              <w:rPr>
                <w:rFonts w:asciiTheme="minorHAnsi" w:hAnsiTheme="minorHAnsi" w:cstheme="minorHAnsi"/>
              </w:rPr>
              <w:t>$18.25</w:t>
            </w:r>
          </w:p>
        </w:tc>
        <w:tc>
          <w:tcPr>
            <w:tcW w:w="630" w:type="dxa"/>
          </w:tcPr>
          <w:p w:rsidR="008C249A" w:rsidRPr="008C249A" w:rsidP="008260D5">
            <w:pPr>
              <w:ind w:right="0"/>
              <w:jc w:val="center"/>
              <w:rPr>
                <w:rFonts w:asciiTheme="minorHAnsi" w:hAnsiTheme="minorHAnsi" w:cstheme="minorHAnsi"/>
              </w:rPr>
            </w:pPr>
            <w:r>
              <w:rPr>
                <w:rFonts w:asciiTheme="minorHAnsi" w:hAnsiTheme="minorHAnsi" w:cstheme="minorHAnsi"/>
              </w:rPr>
              <w:t>$.75</w:t>
            </w:r>
          </w:p>
        </w:tc>
        <w:tc>
          <w:tcPr>
            <w:tcW w:w="1080" w:type="dxa"/>
          </w:tcPr>
          <w:p w:rsidR="008C249A" w:rsidRPr="008C249A" w:rsidP="008260D5">
            <w:pPr>
              <w:ind w:right="0"/>
              <w:jc w:val="center"/>
              <w:rPr>
                <w:rFonts w:asciiTheme="minorHAnsi" w:hAnsiTheme="minorHAnsi" w:cstheme="minorHAnsi"/>
              </w:rPr>
            </w:pPr>
            <w:r>
              <w:rPr>
                <w:rFonts w:asciiTheme="minorHAnsi" w:hAnsiTheme="minorHAnsi" w:cstheme="minorHAnsi"/>
              </w:rPr>
              <w:t>525 hrs.</w:t>
            </w:r>
          </w:p>
        </w:tc>
        <w:tc>
          <w:tcPr>
            <w:tcW w:w="2070" w:type="dxa"/>
          </w:tcPr>
          <w:p w:rsidR="008C249A" w:rsidRPr="008C249A" w:rsidP="008260D5">
            <w:pPr>
              <w:ind w:right="0"/>
              <w:jc w:val="center"/>
              <w:rPr>
                <w:rFonts w:asciiTheme="minorHAnsi" w:hAnsiTheme="minorHAnsi" w:cstheme="minorHAnsi"/>
              </w:rPr>
            </w:pPr>
            <w:r>
              <w:rPr>
                <w:rFonts w:asciiTheme="minorHAnsi" w:hAnsiTheme="minorHAnsi" w:cstheme="minorHAnsi"/>
              </w:rPr>
              <w:t>3,000 sq. yrd.</w:t>
            </w:r>
          </w:p>
        </w:tc>
        <w:tc>
          <w:tcPr>
            <w:tcW w:w="1908" w:type="dxa"/>
          </w:tcPr>
          <w:p w:rsidR="008C249A" w:rsidRPr="008C249A" w:rsidP="008260D5">
            <w:pPr>
              <w:ind w:right="0"/>
              <w:jc w:val="center"/>
              <w:rPr>
                <w:rFonts w:asciiTheme="minorHAnsi" w:hAnsiTheme="minorHAnsi" w:cstheme="minorHAnsi"/>
              </w:rPr>
            </w:pPr>
            <w:r>
              <w:rPr>
                <w:rFonts w:asciiTheme="minorHAnsi" w:hAnsiTheme="minorHAnsi" w:cstheme="minorHAnsi"/>
              </w:rPr>
              <w:t>$.13</w:t>
            </w:r>
          </w:p>
        </w:tc>
      </w:tr>
      <w:tr w:rsidTr="00A04E58">
        <w:tblPrEx>
          <w:tblW w:w="0" w:type="auto"/>
          <w:jc w:val="center"/>
          <w:tblLayout w:type="fixed"/>
          <w:tblLook w:val="04A0"/>
        </w:tblPrEx>
        <w:trPr>
          <w:jc w:val="center"/>
        </w:trPr>
        <w:tc>
          <w:tcPr>
            <w:tcW w:w="1278" w:type="dxa"/>
          </w:tcPr>
          <w:p w:rsidR="008C249A" w:rsidRPr="008C249A" w:rsidP="008260D5">
            <w:pPr>
              <w:ind w:right="0"/>
              <w:jc w:val="center"/>
              <w:rPr>
                <w:rFonts w:asciiTheme="minorHAnsi" w:hAnsiTheme="minorHAnsi" w:cstheme="minorHAnsi"/>
              </w:rPr>
            </w:pPr>
            <w:r>
              <w:rPr>
                <w:rFonts w:asciiTheme="minorHAnsi" w:hAnsiTheme="minorHAnsi" w:cstheme="minorHAnsi"/>
              </w:rPr>
              <w:t>Laborer</w:t>
            </w:r>
          </w:p>
        </w:tc>
        <w:tc>
          <w:tcPr>
            <w:tcW w:w="990" w:type="dxa"/>
          </w:tcPr>
          <w:p w:rsidR="008C249A" w:rsidRPr="008C249A" w:rsidP="008260D5">
            <w:pPr>
              <w:ind w:right="0"/>
              <w:jc w:val="center"/>
              <w:rPr>
                <w:rFonts w:asciiTheme="minorHAnsi" w:hAnsiTheme="minorHAnsi" w:cstheme="minorHAnsi"/>
              </w:rPr>
            </w:pPr>
            <w:r>
              <w:rPr>
                <w:rFonts w:asciiTheme="minorHAnsi" w:hAnsiTheme="minorHAnsi" w:cstheme="minorHAnsi"/>
              </w:rPr>
              <w:t>$11.50</w:t>
            </w:r>
          </w:p>
        </w:tc>
        <w:tc>
          <w:tcPr>
            <w:tcW w:w="1620" w:type="dxa"/>
          </w:tcPr>
          <w:p w:rsidR="008C249A" w:rsidRPr="008C249A" w:rsidP="008260D5">
            <w:pPr>
              <w:ind w:right="0"/>
              <w:jc w:val="center"/>
              <w:rPr>
                <w:rFonts w:asciiTheme="minorHAnsi" w:hAnsiTheme="minorHAnsi" w:cstheme="minorHAnsi"/>
              </w:rPr>
            </w:pPr>
            <w:r>
              <w:rPr>
                <w:rFonts w:asciiTheme="minorHAnsi" w:hAnsiTheme="minorHAnsi" w:cstheme="minorHAnsi"/>
              </w:rPr>
              <w:t>$11.25</w:t>
            </w:r>
          </w:p>
        </w:tc>
        <w:tc>
          <w:tcPr>
            <w:tcW w:w="630" w:type="dxa"/>
          </w:tcPr>
          <w:p w:rsidR="008C249A" w:rsidRPr="008C249A" w:rsidP="008260D5">
            <w:pPr>
              <w:ind w:right="0"/>
              <w:jc w:val="center"/>
              <w:rPr>
                <w:rFonts w:asciiTheme="minorHAnsi" w:hAnsiTheme="minorHAnsi" w:cstheme="minorHAnsi"/>
              </w:rPr>
            </w:pPr>
            <w:r>
              <w:rPr>
                <w:rFonts w:asciiTheme="minorHAnsi" w:hAnsiTheme="minorHAnsi" w:cstheme="minorHAnsi"/>
              </w:rPr>
              <w:t>$.25</w:t>
            </w:r>
          </w:p>
        </w:tc>
        <w:tc>
          <w:tcPr>
            <w:tcW w:w="1080" w:type="dxa"/>
          </w:tcPr>
          <w:p w:rsidR="008C249A" w:rsidRPr="008C249A" w:rsidP="008260D5">
            <w:pPr>
              <w:ind w:right="0"/>
              <w:jc w:val="center"/>
              <w:rPr>
                <w:rFonts w:asciiTheme="minorHAnsi" w:hAnsiTheme="minorHAnsi" w:cstheme="minorHAnsi"/>
              </w:rPr>
            </w:pPr>
            <w:r>
              <w:rPr>
                <w:rFonts w:asciiTheme="minorHAnsi" w:hAnsiTheme="minorHAnsi" w:cstheme="minorHAnsi"/>
              </w:rPr>
              <w:t>750 hrs.</w:t>
            </w:r>
          </w:p>
        </w:tc>
        <w:tc>
          <w:tcPr>
            <w:tcW w:w="2070" w:type="dxa"/>
          </w:tcPr>
          <w:p w:rsidR="008C249A" w:rsidRPr="008C249A" w:rsidP="008260D5">
            <w:pPr>
              <w:ind w:right="0"/>
              <w:jc w:val="center"/>
              <w:rPr>
                <w:rFonts w:asciiTheme="minorHAnsi" w:hAnsiTheme="minorHAnsi" w:cstheme="minorHAnsi"/>
              </w:rPr>
            </w:pPr>
            <w:r>
              <w:rPr>
                <w:rFonts w:asciiTheme="minorHAnsi" w:hAnsiTheme="minorHAnsi" w:cstheme="minorHAnsi"/>
              </w:rPr>
              <w:t>3,000 sq. yrd.</w:t>
            </w:r>
          </w:p>
        </w:tc>
        <w:tc>
          <w:tcPr>
            <w:tcW w:w="1908" w:type="dxa"/>
          </w:tcPr>
          <w:p w:rsidR="008C249A" w:rsidRPr="008C249A" w:rsidP="008260D5">
            <w:pPr>
              <w:ind w:right="0"/>
              <w:jc w:val="center"/>
              <w:rPr>
                <w:rFonts w:asciiTheme="minorHAnsi" w:hAnsiTheme="minorHAnsi" w:cstheme="minorHAnsi"/>
              </w:rPr>
            </w:pPr>
            <w:r>
              <w:rPr>
                <w:rFonts w:asciiTheme="minorHAnsi" w:hAnsiTheme="minorHAnsi" w:cstheme="minorHAnsi"/>
              </w:rPr>
              <w:t>$.06</w:t>
            </w:r>
          </w:p>
        </w:tc>
      </w:tr>
      <w:tr w:rsidTr="00A04E58">
        <w:tblPrEx>
          <w:tblW w:w="0" w:type="auto"/>
          <w:jc w:val="center"/>
          <w:tblLayout w:type="fixed"/>
          <w:tblLook w:val="04A0"/>
        </w:tblPrEx>
        <w:trPr>
          <w:jc w:val="center"/>
        </w:trPr>
        <w:tc>
          <w:tcPr>
            <w:tcW w:w="7668" w:type="dxa"/>
            <w:gridSpan w:val="6"/>
          </w:tcPr>
          <w:p w:rsidR="008C249A" w:rsidRPr="008C249A" w:rsidP="008260D5">
            <w:pPr>
              <w:ind w:right="0"/>
              <w:jc w:val="right"/>
              <w:rPr>
                <w:rFonts w:asciiTheme="minorHAnsi" w:hAnsiTheme="minorHAnsi" w:cstheme="minorHAnsi"/>
              </w:rPr>
            </w:pPr>
            <w:r>
              <w:rPr>
                <w:rFonts w:asciiTheme="minorHAnsi" w:hAnsiTheme="minorHAnsi" w:cstheme="minorHAnsi"/>
              </w:rPr>
              <w:t>Total increase per square yard =</w:t>
            </w:r>
          </w:p>
        </w:tc>
        <w:tc>
          <w:tcPr>
            <w:tcW w:w="1908" w:type="dxa"/>
          </w:tcPr>
          <w:p w:rsidR="008C249A" w:rsidRPr="008C249A" w:rsidP="008260D5">
            <w:pPr>
              <w:ind w:right="0"/>
              <w:jc w:val="center"/>
              <w:rPr>
                <w:rFonts w:asciiTheme="minorHAnsi" w:hAnsiTheme="minorHAnsi" w:cstheme="minorHAnsi"/>
              </w:rPr>
            </w:pPr>
            <w:r>
              <w:rPr>
                <w:rFonts w:asciiTheme="minorHAnsi" w:hAnsiTheme="minorHAnsi" w:cstheme="minorHAnsi"/>
              </w:rPr>
              <w:t>$.29</w:t>
            </w:r>
          </w:p>
        </w:tc>
      </w:tr>
    </w:tbl>
    <w:p w:rsidR="008260D5" w:rsidP="00A04E58">
      <w:pPr>
        <w:spacing w:before="0" w:after="200"/>
      </w:pPr>
      <w:r>
        <w:t>* Note: Adjustment for labor rate increases or decreases may be accompanied by social security and unemployment taxes and workers’ compensation insurance.</w:t>
      </w:r>
    </w:p>
    <w:tbl>
      <w:tblPr>
        <w:tblStyle w:val="TableGrid"/>
        <w:tblW w:w="0" w:type="auto"/>
        <w:jc w:val="center"/>
        <w:tblLook w:val="04A0"/>
      </w:tblPr>
      <w:tblGrid>
        <w:gridCol w:w="4676"/>
        <w:gridCol w:w="4674"/>
      </w:tblGrid>
      <w:tr w:rsidTr="00A04E58">
        <w:tblPrEx>
          <w:tblW w:w="0" w:type="auto"/>
          <w:jc w:val="center"/>
          <w:tblLook w:val="04A0"/>
        </w:tblPrEx>
        <w:trPr>
          <w:jc w:val="center"/>
        </w:trPr>
        <w:tc>
          <w:tcPr>
            <w:tcW w:w="4788" w:type="dxa"/>
          </w:tcPr>
          <w:p w:rsidR="00FB013F" w:rsidRPr="00FB013F" w:rsidP="008260D5">
            <w:pPr>
              <w:ind w:right="0"/>
              <w:rPr>
                <w:rFonts w:asciiTheme="minorHAnsi" w:hAnsiTheme="minorHAnsi" w:cstheme="minorHAnsi"/>
              </w:rPr>
            </w:pPr>
            <w:r w:rsidRPr="00FB013F">
              <w:rPr>
                <w:rFonts w:asciiTheme="minorHAnsi" w:hAnsiTheme="minorHAnsi" w:cstheme="minorHAnsi"/>
              </w:rPr>
              <w:t>Current unit price (per square yard)</w:t>
            </w:r>
          </w:p>
        </w:tc>
        <w:tc>
          <w:tcPr>
            <w:tcW w:w="4788" w:type="dxa"/>
          </w:tcPr>
          <w:p w:rsidR="00FB013F" w:rsidRPr="00FB013F" w:rsidP="008260D5">
            <w:pPr>
              <w:ind w:right="0"/>
              <w:rPr>
                <w:rFonts w:asciiTheme="minorHAnsi" w:hAnsiTheme="minorHAnsi" w:cstheme="minorHAnsi"/>
              </w:rPr>
            </w:pPr>
            <w:r w:rsidRPr="00FB013F">
              <w:rPr>
                <w:rFonts w:asciiTheme="minorHAnsi" w:hAnsiTheme="minorHAnsi" w:cstheme="minorHAnsi"/>
              </w:rPr>
              <w:t>$3.38 per square yard</w:t>
            </w:r>
          </w:p>
        </w:tc>
      </w:tr>
      <w:tr w:rsidTr="00A04E58">
        <w:tblPrEx>
          <w:tblW w:w="0" w:type="auto"/>
          <w:jc w:val="center"/>
          <w:tblLook w:val="04A0"/>
        </w:tblPrEx>
        <w:trPr>
          <w:jc w:val="center"/>
        </w:trPr>
        <w:tc>
          <w:tcPr>
            <w:tcW w:w="4788" w:type="dxa"/>
          </w:tcPr>
          <w:p w:rsidR="00FB013F" w:rsidRPr="00FB013F" w:rsidP="008260D5">
            <w:pPr>
              <w:ind w:right="0"/>
              <w:rPr>
                <w:rFonts w:asciiTheme="minorHAnsi" w:hAnsiTheme="minorHAnsi" w:cstheme="minorHAnsi"/>
              </w:rPr>
            </w:pPr>
            <w:r w:rsidRPr="00FB013F">
              <w:rPr>
                <w:rFonts w:asciiTheme="minorHAnsi" w:hAnsiTheme="minorHAnsi" w:cstheme="minorHAnsi"/>
              </w:rPr>
              <w:t>Add DBA price adj.</w:t>
            </w:r>
          </w:p>
        </w:tc>
        <w:tc>
          <w:tcPr>
            <w:tcW w:w="4788" w:type="dxa"/>
          </w:tcPr>
          <w:p w:rsidR="00FB013F" w:rsidRPr="00FB013F" w:rsidP="008260D5">
            <w:pPr>
              <w:ind w:right="0"/>
              <w:rPr>
                <w:rFonts w:asciiTheme="minorHAnsi" w:hAnsiTheme="minorHAnsi" w:cstheme="minorHAnsi"/>
              </w:rPr>
            </w:pPr>
            <w:r w:rsidRPr="00FB013F">
              <w:rPr>
                <w:rFonts w:asciiTheme="minorHAnsi" w:hAnsiTheme="minorHAnsi" w:cstheme="minorHAnsi"/>
              </w:rPr>
              <w:t>+ .29</w:t>
            </w:r>
          </w:p>
        </w:tc>
      </w:tr>
      <w:tr w:rsidTr="00A04E58">
        <w:tblPrEx>
          <w:tblW w:w="0" w:type="auto"/>
          <w:jc w:val="center"/>
          <w:tblLook w:val="04A0"/>
        </w:tblPrEx>
        <w:trPr>
          <w:jc w:val="center"/>
        </w:trPr>
        <w:tc>
          <w:tcPr>
            <w:tcW w:w="4788" w:type="dxa"/>
          </w:tcPr>
          <w:p w:rsidR="00FB013F" w:rsidRPr="00FB013F" w:rsidP="008260D5">
            <w:pPr>
              <w:ind w:right="0"/>
              <w:rPr>
                <w:rFonts w:asciiTheme="minorHAnsi" w:hAnsiTheme="minorHAnsi" w:cstheme="minorHAnsi"/>
              </w:rPr>
            </w:pPr>
            <w:r w:rsidRPr="00FB013F">
              <w:rPr>
                <w:rFonts w:asciiTheme="minorHAnsi" w:hAnsiTheme="minorHAnsi" w:cstheme="minorHAnsi"/>
              </w:rPr>
              <w:t>New unit price (per square yard)</w:t>
            </w:r>
          </w:p>
        </w:tc>
        <w:tc>
          <w:tcPr>
            <w:tcW w:w="4788" w:type="dxa"/>
          </w:tcPr>
          <w:p w:rsidR="00FB013F" w:rsidRPr="00FB013F" w:rsidP="008260D5">
            <w:pPr>
              <w:ind w:right="0"/>
              <w:rPr>
                <w:rFonts w:asciiTheme="minorHAnsi" w:hAnsiTheme="minorHAnsi" w:cstheme="minorHAnsi"/>
              </w:rPr>
            </w:pPr>
            <w:r w:rsidRPr="00FB013F">
              <w:rPr>
                <w:rFonts w:asciiTheme="minorHAnsi" w:hAnsiTheme="minorHAnsi" w:cstheme="minorHAnsi"/>
              </w:rPr>
              <w:t>$3.67 per square yard</w:t>
            </w:r>
          </w:p>
        </w:tc>
      </w:tr>
    </w:tbl>
    <w:p w:rsidR="00362E8A" w:rsidP="008260D5">
      <w:pPr>
        <w:jc w:val="center"/>
      </w:pPr>
      <w:r>
        <w:t>(End of Clause)</w:t>
      </w:r>
    </w:p>
    <w:p w:rsidR="001D187D">
      <w:pPr>
        <w:pStyle w:val="Heading2"/>
      </w:pPr>
      <w:bookmarkStart w:id="27" w:name="_Toc256000024"/>
      <w:r>
        <w:t>4.6</w:t>
      </w:r>
      <w:r w:rsidR="00AA429D">
        <w:t xml:space="preserve"> </w:t>
      </w:r>
      <w:r>
        <w:t>52.222-35</w:t>
      </w:r>
      <w:r w:rsidR="00AA429D">
        <w:t xml:space="preserve"> </w:t>
      </w:r>
      <w:r w:rsidR="00AF5395">
        <w:t>EQUAL OPPORTUNITY FOR VETERANS (NOV 2025) (DEVIATION)</w:t>
      </w:r>
      <w:bookmarkEnd w:id="27"/>
    </w:p>
    <w:p w:rsidR="00832443" w:rsidRPr="00832443" w:rsidP="00832443">
      <w:r>
        <w:t xml:space="preserve">  </w:t>
      </w:r>
      <w:r w:rsidRPr="00832443">
        <w:t xml:space="preserve">(a) </w:t>
      </w:r>
      <w:r w:rsidRPr="00832443">
        <w:rPr>
          <w:i/>
        </w:rPr>
        <w:t>Definitions</w:t>
      </w:r>
      <w:r>
        <w:t>. As used in this clause—</w:t>
      </w:r>
    </w:p>
    <w:p w:rsidR="00832443" w:rsidRPr="00832443" w:rsidP="00832443">
      <w:r w:rsidRPr="00832443">
        <w:t xml:space="preserve">  </w:t>
      </w:r>
      <w:r>
        <w:t>“</w:t>
      </w:r>
      <w:r w:rsidRPr="00832443">
        <w:t>Active duty</w:t>
      </w:r>
      <w:r w:rsidRPr="00832443">
        <w:t xml:space="preserve"> wartime or campaign badge veteran,</w:t>
      </w:r>
      <w:r>
        <w:t>”</w:t>
      </w:r>
      <w:r w:rsidRPr="00832443">
        <w:t xml:space="preserve"> </w:t>
      </w:r>
      <w:r>
        <w:t>“</w:t>
      </w:r>
      <w:r w:rsidRPr="00832443">
        <w:t>Armed Forces service medal veteran,</w:t>
      </w:r>
      <w:r>
        <w:t>”</w:t>
      </w:r>
      <w:r w:rsidRPr="00832443">
        <w:t xml:space="preserve"> </w:t>
      </w:r>
      <w:r>
        <w:t>“</w:t>
      </w:r>
      <w:r w:rsidRPr="00832443">
        <w:t>disabled veteran,</w:t>
      </w:r>
      <w:r>
        <w:t>”</w:t>
      </w:r>
      <w:r w:rsidRPr="00832443">
        <w:t xml:space="preserve"> </w:t>
      </w:r>
      <w:r>
        <w:t>“</w:t>
      </w:r>
      <w:r w:rsidRPr="00832443">
        <w:t>protected veteran,</w:t>
      </w:r>
      <w:r>
        <w:t>”</w:t>
      </w:r>
      <w:r w:rsidRPr="00832443">
        <w:t xml:space="preserve"> </w:t>
      </w:r>
      <w:r>
        <w:t>“</w:t>
      </w:r>
      <w:r w:rsidRPr="00832443">
        <w:t>qualified disabled veteran,</w:t>
      </w:r>
      <w:r>
        <w:t>”</w:t>
      </w:r>
      <w:r w:rsidRPr="00832443">
        <w:t xml:space="preserve"> and </w:t>
      </w:r>
      <w:r>
        <w:t>“</w:t>
      </w:r>
      <w:r w:rsidRPr="00832443">
        <w:t>recently separated veteran</w:t>
      </w:r>
      <w:r>
        <w:t>”</w:t>
      </w:r>
      <w:r w:rsidRPr="00832443">
        <w:t xml:space="preserve"> have the meanings given at </w:t>
      </w:r>
      <w:r w:rsidRPr="003C1268" w:rsidR="003C1268">
        <w:t>Federal Acquisition Regulation (FAR)</w:t>
      </w:r>
      <w:r w:rsidR="003C1268">
        <w:t xml:space="preserve"> </w:t>
      </w:r>
      <w:r w:rsidRPr="00832443">
        <w:t>22.1301.</w:t>
      </w:r>
    </w:p>
    <w:p w:rsidR="00832443" w:rsidRPr="00832443" w:rsidP="00832443">
      <w:r w:rsidRPr="00832443">
        <w:t xml:space="preserve">  (b) </w:t>
      </w:r>
      <w:r w:rsidRPr="00AF5395">
        <w:rPr>
          <w:iCs/>
        </w:rPr>
        <w:t xml:space="preserve">Equal opportunity </w:t>
      </w:r>
      <w:r w:rsidRPr="00AF5395" w:rsidR="00AF5395">
        <w:rPr>
          <w:iCs/>
        </w:rPr>
        <w:t>requirements</w:t>
      </w:r>
      <w:r w:rsidRPr="00AF5395">
        <w:rPr>
          <w:iCs/>
        </w:rPr>
        <w:t>.</w:t>
      </w:r>
      <w:r w:rsidRPr="00832443">
        <w:t xml:space="preserve"> The Contractor </w:t>
      </w:r>
      <w:r w:rsidR="00AF5395">
        <w:t>must</w:t>
      </w:r>
      <w:r w:rsidRPr="00832443">
        <w:t xml:space="preserve"> abide by the requirements of </w:t>
      </w:r>
      <w:r w:rsidR="00AF5395">
        <w:t xml:space="preserve">38 U.S.C. 4212 (a)(1) and (2). The requirements </w:t>
      </w:r>
      <w:r w:rsidRPr="00832443">
        <w:t>prohibits</w:t>
      </w:r>
      <w:r w:rsidRPr="00832443">
        <w:t xml:space="preserve"> discrimination against qualified protected </w:t>
      </w:r>
      <w:r w:rsidRPr="00832443">
        <w:t>veterans, and</w:t>
      </w:r>
      <w:r w:rsidRPr="00832443">
        <w:t xml:space="preserve"> </w:t>
      </w:r>
      <w:r w:rsidRPr="00832443">
        <w:t>requires</w:t>
      </w:r>
      <w:r w:rsidRPr="00832443">
        <w:t xml:space="preserve"> affirmative action by the Contractor to employ and advance in employment qualified protected veterans.</w:t>
      </w:r>
    </w:p>
    <w:p w:rsidR="00832443" w:rsidP="00832443">
      <w:r w:rsidRPr="00832443">
        <w:t xml:space="preserve">  (c) </w:t>
      </w:r>
      <w:r w:rsidRPr="00832443">
        <w:rPr>
          <w:i/>
        </w:rPr>
        <w:t>Subcontracts</w:t>
      </w:r>
      <w:r w:rsidRPr="00832443">
        <w:t xml:space="preserve">. The Contractor </w:t>
      </w:r>
      <w:r w:rsidR="00AF5395">
        <w:t>must</w:t>
      </w:r>
      <w:r w:rsidRPr="00832443">
        <w:t xml:space="preserve"> insert the terms of this clause in subcontracts </w:t>
      </w:r>
      <w:r w:rsidRPr="003C1268" w:rsidR="003C1268">
        <w:t>valued at or above the threshold specified in FAR 22.130</w:t>
      </w:r>
      <w:r w:rsidR="00AF5395">
        <w:t>2-1</w:t>
      </w:r>
      <w:r w:rsidRPr="003C1268" w:rsidR="003C1268">
        <w:t>(a)</w:t>
      </w:r>
      <w:r w:rsidR="00AF5395">
        <w:t>(2)</w:t>
      </w:r>
      <w:r w:rsidRPr="003C1268" w:rsidR="003C1268">
        <w:t xml:space="preserve"> on the date of subcontract award,</w:t>
      </w:r>
      <w:r w:rsidRPr="00832443">
        <w:t xml:space="preserve"> unless exempted by rules, regulations, or orders of the Secretary of Labor. The Contractor </w:t>
      </w:r>
      <w:r w:rsidR="00AF5395">
        <w:t>must</w:t>
      </w:r>
      <w:r w:rsidRPr="00832443">
        <w:t xml:space="preserve"> act as specified by the Director, Office of Federal Contract Compliance Programs, to enforce the terms, including action for noncompliance. Such necessary changes in language may be made </w:t>
      </w:r>
      <w:r w:rsidRPr="00832443">
        <w:t>as</w:t>
      </w:r>
      <w:r w:rsidRPr="00832443">
        <w:t xml:space="preserve"> </w:t>
      </w:r>
      <w:r w:rsidRPr="00832443">
        <w:t>shall</w:t>
      </w:r>
      <w:r w:rsidRPr="00832443">
        <w:t xml:space="preserve"> be appropriate to identify properly the parties and their undertakings.</w:t>
      </w:r>
    </w:p>
    <w:p w:rsidR="001D187D" w:rsidP="00832443">
      <w:pPr>
        <w:jc w:val="center"/>
      </w:pPr>
      <w:r>
        <w:t>(End of Clause)</w:t>
      </w:r>
    </w:p>
    <w:p w:rsidR="00C30A92">
      <w:pPr>
        <w:pStyle w:val="Heading2"/>
      </w:pPr>
      <w:bookmarkStart w:id="28" w:name="_Toc256000025"/>
      <w:r>
        <w:t>4.7</w:t>
      </w:r>
      <w:r w:rsidR="00CD54C6">
        <w:t xml:space="preserve">  </w:t>
      </w:r>
      <w:r>
        <w:t>52.222-40</w:t>
      </w:r>
      <w:r w:rsidR="00CD54C6">
        <w:t xml:space="preserve"> </w:t>
      </w:r>
      <w:r w:rsidR="00040565">
        <w:t>NOTIFICATION OF EMPLOYEE RIGHTS UNDER THE NATIONAL LABOR RELATIONS ACT (NOV 2025) (DEVIATION)</w:t>
      </w:r>
      <w:bookmarkEnd w:id="28"/>
    </w:p>
    <w:p w:rsidR="00C30A92">
      <w:r>
        <w:t xml:space="preserve">  (a) During the term of this contract, the Contractor </w:t>
      </w:r>
      <w:r w:rsidR="00802F74">
        <w:t>must</w:t>
      </w:r>
      <w:r>
        <w:t xml:space="preserve">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in accordance with 29 CFR 471.2(d) and (f).</w:t>
      </w:r>
    </w:p>
    <w:p w:rsidR="00C30A92">
      <w:r>
        <w:t xml:space="preserve">    (1) Physical posting of the employee notice </w:t>
      </w:r>
      <w:r w:rsidR="00802F74">
        <w:t>must</w:t>
      </w:r>
      <w:r>
        <w:t xml:space="preserve"> be in conspicuous places in and about the Contractor's plants and offices so that the notice is prominent and readily seen by employees who are covered by the National Labor Relations Act and engage in activities related to the performance of the contract.</w:t>
      </w:r>
    </w:p>
    <w:p w:rsidR="00C30A92">
      <w:r>
        <w:t xml:space="preserve">    (2) If the Contractor customarily posts notices to employees electronically, then the Contractor </w:t>
      </w:r>
      <w:r w:rsidR="00802F74">
        <w:t>must</w:t>
      </w:r>
      <w:r>
        <w:t xml:space="preserve"> also post the required notice electronically by displaying prominently, on any Web site that is maintained by the Contractor and is customarily used for notices to employees about terms and conditions of employment, a link to the Department of Labor's Web site that contains the full text of the poster. The link to the Department's Web site, as referenced in (b)(3) of this section, must read, "Important Notice about Employee Rights to Organize and Bargain Collectively with Their Employers."</w:t>
      </w:r>
    </w:p>
    <w:p w:rsidR="00C30A92">
      <w:r>
        <w:t xml:space="preserve">  (b) This required employee notice, printed by the Department of La</w:t>
      </w:r>
      <w:r w:rsidR="00E96351">
        <w:t>bor, may be</w:t>
      </w:r>
      <w:r w:rsidR="00040565">
        <w:t>—</w:t>
      </w:r>
    </w:p>
    <w:p w:rsidR="00C30A92">
      <w:r>
        <w:t xml:space="preserve">    (1)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Programs;</w:t>
      </w:r>
    </w:p>
    <w:p w:rsidR="00C30A92">
      <w:r>
        <w:t xml:space="preserve">    (2) Provided by the Federal contracting agency if requested;</w:t>
      </w:r>
    </w:p>
    <w:p w:rsidR="00C30A92">
      <w:r>
        <w:t xml:space="preserve">    (3) Downloaded from the Office of Labor-Management Standards Web site at </w:t>
      </w:r>
      <w:r>
        <w:fldChar w:fldCharType="begin"/>
      </w:r>
      <w:r>
        <w:instrText xml:space="preserve"> HYPERLINK "http://www.dol.gov/olms/regs/compliance/EO13496.htm" </w:instrText>
      </w:r>
      <w:r>
        <w:fldChar w:fldCharType="separate"/>
      </w:r>
      <w:r w:rsidRPr="00CD54C6">
        <w:rPr>
          <w:rStyle w:val="Hyperlink"/>
        </w:rPr>
        <w:t>http://www.dol.gov/olms/regs/compliance/EO13496.htm</w:t>
      </w:r>
      <w:r>
        <w:fldChar w:fldCharType="end"/>
      </w:r>
      <w:r>
        <w:t>; or</w:t>
      </w:r>
    </w:p>
    <w:p w:rsidR="00C30A92">
      <w:r>
        <w:t xml:space="preserve">    (4) Reproduced and used as exact duplicate copies of the Department of Labor's official poster.</w:t>
      </w:r>
    </w:p>
    <w:p w:rsidR="00C30A92">
      <w:r>
        <w:t xml:space="preserve">  (c) The required text of the employee notice referred to in this clause is located at Appendix A, Subpart A, 29 CFR Part 471.</w:t>
      </w:r>
    </w:p>
    <w:p w:rsidR="00C30A92">
      <w:r>
        <w:t xml:space="preserve">  (d) The Contractor </w:t>
      </w:r>
      <w:r w:rsidR="00802F74">
        <w:t>must</w:t>
      </w:r>
      <w:r>
        <w:t xml:space="preserve"> comply with all provisions of the employee notice and related rules, regulations, and orders of the Secretary of Labor.</w:t>
      </w:r>
    </w:p>
    <w:p w:rsidR="00C30A92">
      <w:r>
        <w:t xml:space="preserve">  (e)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9.4. Such other sanctions or remedies may be imposed as are provided by 29 CFR part 471, which implements Executive Order 13496 or as otherwise provided by law.</w:t>
      </w:r>
    </w:p>
    <w:p w:rsidR="00C30A92">
      <w:r>
        <w:t xml:space="preserve">  (f) Subcontracts.</w:t>
      </w:r>
    </w:p>
    <w:p w:rsidR="00C30A92">
      <w:r>
        <w:t xml:space="preserve">    (1) The Contractor </w:t>
      </w:r>
      <w:r w:rsidR="00802F74">
        <w:t>must</w:t>
      </w:r>
      <w:r>
        <w:t xml:space="preserve">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w:rsidR="00C30A92">
      <w:r>
        <w:t xml:space="preserve">    (2) The Contractor </w:t>
      </w:r>
      <w:r w:rsidR="00802F74">
        <w:t>must</w:t>
      </w:r>
      <w:r>
        <w:t xml:space="preserve"> not procure supplies or services in a way designed to avoid the applicability of Executive Order 13496 or this clause.</w:t>
      </w:r>
    </w:p>
    <w:p w:rsidR="00C30A92">
      <w:r>
        <w:t xml:space="preserve">    (3) The Contractor </w:t>
      </w:r>
      <w:r w:rsidR="00802F74">
        <w:t>must</w:t>
      </w:r>
      <w:r>
        <w:t xml:space="preserve"> take such action with respect to any such subcontract as may be directed by the Secretary of Labor as a means of enforcing such provisions, including the imposition of sanctions for noncompliance.</w:t>
      </w:r>
    </w:p>
    <w:p w:rsidR="00C30A92">
      <w:r>
        <w:t xml:space="preserve">    (4)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w:t>
      </w:r>
    </w:p>
    <w:p w:rsidR="00C30A92" w:rsidP="00CD54C6">
      <w:pPr>
        <w:jc w:val="center"/>
      </w:pPr>
      <w:r>
        <w:t>(End of Clause)</w:t>
      </w:r>
    </w:p>
    <w:p w:rsidR="00AD1E16">
      <w:pPr>
        <w:pStyle w:val="Heading2"/>
      </w:pPr>
      <w:bookmarkStart w:id="29" w:name="_Toc256000026"/>
      <w:r>
        <w:t>4.8</w:t>
      </w:r>
      <w:r w:rsidR="00946B64">
        <w:t xml:space="preserve">  </w:t>
      </w:r>
      <w:r>
        <w:t>52.225-9</w:t>
      </w:r>
      <w:r w:rsidR="00946B64">
        <w:t xml:space="preserve"> </w:t>
      </w:r>
      <w:r w:rsidR="00BC2153">
        <w:t>BUY AMERICAN—CONSTRUCTION MATERIALS</w:t>
      </w:r>
      <w:r w:rsidR="00946B64">
        <w:t xml:space="preserve"> </w:t>
      </w:r>
      <w:r w:rsidR="00CC6CCA">
        <w:t xml:space="preserve">(DEVIATION) </w:t>
      </w:r>
      <w:r w:rsidR="00946B64">
        <w:t>(</w:t>
      </w:r>
      <w:r w:rsidR="00CC6CCA">
        <w:t>NOV</w:t>
      </w:r>
      <w:r w:rsidR="00BC2153">
        <w:t xml:space="preserve"> 202</w:t>
      </w:r>
      <w:r w:rsidR="00CC6CCA">
        <w:t>5</w:t>
      </w:r>
      <w:r w:rsidR="00946B64">
        <w:t>)</w:t>
      </w:r>
      <w:bookmarkEnd w:id="29"/>
    </w:p>
    <w:p w:rsidR="00AD1E16" w:rsidRPr="002868D4" w:rsidP="002868D4">
      <w:r w:rsidRPr="002868D4">
        <w:t xml:space="preserve">  (a) </w:t>
      </w:r>
      <w:r w:rsidRPr="002868D4">
        <w:rPr>
          <w:i/>
        </w:rPr>
        <w:t>Definitions.</w:t>
      </w:r>
      <w:r w:rsidRPr="002868D4">
        <w:t xml:space="preserve"> As used in this clause</w:t>
      </w:r>
      <w:r w:rsidRPr="002868D4" w:rsidR="00EB1CC9">
        <w:t>—</w:t>
      </w:r>
    </w:p>
    <w:p w:rsidR="00AD1E16" w:rsidRPr="002868D4" w:rsidP="002868D4">
      <w:r w:rsidRPr="002868D4">
        <w:t xml:space="preserve">  </w:t>
      </w:r>
      <w:r w:rsidRPr="002868D4">
        <w:rPr>
          <w:i/>
          <w:iCs/>
        </w:rPr>
        <w:t>Commercially available off-the-shelf (COTS) item</w:t>
      </w:r>
      <w:r w:rsidRPr="002868D4" w:rsidR="00EB1CC9">
        <w:t>—</w:t>
      </w:r>
    </w:p>
    <w:p w:rsidR="00AD1E16" w:rsidRPr="002868D4" w:rsidP="002868D4">
      <w:r w:rsidRPr="002868D4">
        <w:t xml:space="preserve">    (1) Means any item of supply (including construction material) that is</w:t>
      </w:r>
      <w:r w:rsidR="0001241E">
        <w:t>–</w:t>
      </w:r>
    </w:p>
    <w:p w:rsidR="00AD1E16" w:rsidRPr="002868D4" w:rsidP="002868D4">
      <w:r w:rsidRPr="002868D4">
        <w:t xml:space="preserve">      (i) </w:t>
      </w:r>
      <w:r w:rsidRPr="00D826AD" w:rsidR="00D826AD">
        <w:t>A commercial product (as defined in paragraph (1) of the definition of ‘‘commercial product’’ at Federal Acquisition Regulation (FAR) 2.101</w:t>
      </w:r>
      <w:r w:rsidR="0001241E">
        <w:t>)</w:t>
      </w:r>
      <w:r w:rsidRPr="00D826AD" w:rsidR="00D826AD">
        <w:t>;</w:t>
      </w:r>
    </w:p>
    <w:p w:rsidR="00AD1E16" w:rsidRPr="002868D4" w:rsidP="002868D4">
      <w:r w:rsidRPr="002868D4">
        <w:t xml:space="preserve">      (ii) Sold in substantial quantities in the commercial marketplace; and</w:t>
      </w:r>
    </w:p>
    <w:p w:rsidR="00AD1E16" w:rsidRPr="002868D4" w:rsidP="002868D4">
      <w:r w:rsidRPr="002868D4">
        <w:t xml:space="preserve">      (iii) Offered to the Government, under a contract or subcontract at any tier, without modification, in the same form in which it is sold in the commercial marketplace; and</w:t>
      </w:r>
    </w:p>
    <w:p w:rsidR="00AD1E16" w:rsidRPr="002868D4" w:rsidP="002868D4">
      <w:r w:rsidRPr="002868D4">
        <w:t xml:space="preserve">    (2) Does not include bulk cargo, as defined in </w:t>
      </w:r>
      <w:r w:rsidRPr="002868D4" w:rsidR="00887556">
        <w:t>46 U.S.C. 40102(4)</w:t>
      </w:r>
      <w:r w:rsidRPr="002868D4">
        <w:t>, such as agricultural products and petroleum products.</w:t>
      </w:r>
    </w:p>
    <w:p w:rsidR="00AD1E16" w:rsidRPr="0001241E" w:rsidP="002868D4">
      <w:pPr>
        <w:rPr>
          <w:i/>
          <w:iCs/>
        </w:rPr>
      </w:pPr>
      <w:r w:rsidRPr="002868D4">
        <w:t xml:space="preserve">  </w:t>
      </w:r>
      <w:r w:rsidRPr="0001241E" w:rsidR="0001241E">
        <w:t>“</w:t>
      </w:r>
      <w:r w:rsidRPr="0001241E">
        <w:t>Construction material</w:t>
      </w:r>
      <w:r w:rsidRPr="0001241E" w:rsidR="0001241E">
        <w:t>”</w:t>
      </w:r>
      <w:r w:rsidR="0001241E">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rsidR="00AD1E16" w:rsidRPr="002868D4" w:rsidP="002868D4">
      <w:r w:rsidRPr="002868D4">
        <w:t xml:space="preserve">  </w:t>
      </w:r>
      <w:r w:rsidRPr="002868D4">
        <w:rPr>
          <w:i/>
          <w:iCs/>
        </w:rPr>
        <w:t>Cost of components</w:t>
      </w:r>
      <w:r w:rsidRPr="002868D4">
        <w:t xml:space="preserve"> means</w:t>
      </w:r>
      <w:r w:rsidRPr="002868D4" w:rsidR="00EB1CC9">
        <w:t>—</w:t>
      </w:r>
    </w:p>
    <w:p w:rsidR="00AD1E16" w:rsidRPr="002868D4" w:rsidP="002868D4">
      <w:r w:rsidRPr="002868D4">
        <w:t xml:space="preserve">    (1) For components purchased by the Contractor, the acquisition cost, including transportation costs to the place of incorporation into the </w:t>
      </w:r>
      <w:r w:rsidR="0001241E">
        <w:t>construction material</w:t>
      </w:r>
      <w:r w:rsidRPr="002868D4">
        <w:t xml:space="preserve"> (whether or not such costs are paid to a domestic firm), and any applicable duty (whether or not a duty-free entry certificate is issued); or</w:t>
      </w:r>
    </w:p>
    <w:p w:rsidR="00AD1E16"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rsidR="00914E7D"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rsidR="00914E7D" w:rsidRPr="002868D4"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rsidR="00AD1E16" w:rsidRPr="002868D4" w:rsidP="002868D4">
      <w:r w:rsidRPr="002868D4">
        <w:t xml:space="preserve">  </w:t>
      </w:r>
      <w:r w:rsidRPr="002868D4">
        <w:rPr>
          <w:i/>
          <w:iCs/>
        </w:rPr>
        <w:t>Domestic construction material</w:t>
      </w:r>
      <w:r w:rsidRPr="002868D4">
        <w:t xml:space="preserve"> means</w:t>
      </w:r>
      <w:r w:rsidRPr="002868D4" w:rsidR="00EB1CC9">
        <w:t>—</w:t>
      </w:r>
    </w:p>
    <w:p w:rsidR="00AD1E16" w:rsidRPr="002868D4" w:rsidP="002868D4">
      <w:r w:rsidRPr="002868D4">
        <w:t xml:space="preserve">    (1) For construction material that does not consist wholly or predominantly of iron or steel or a combination of both—</w:t>
      </w:r>
    </w:p>
    <w:p w:rsidR="003B5549" w:rsidRPr="002868D4" w:rsidP="002868D4">
      <w:r w:rsidRPr="002868D4">
        <w:t xml:space="preserve">      (i) An unmanufactured construction material mined or produced in the United States; or</w:t>
      </w:r>
    </w:p>
    <w:p w:rsidR="003B5549" w:rsidRPr="002868D4" w:rsidP="002868D4">
      <w:r w:rsidRPr="002868D4">
        <w:t xml:space="preserve">      (ii) A construction material manufactured in the United States, if</w:t>
      </w:r>
      <w:r w:rsidR="0001241E">
        <w:t>–</w:t>
      </w:r>
    </w:p>
    <w:p w:rsidR="00AD1E16" w:rsidP="00914E7D">
      <w:r w:rsidRPr="002868D4">
        <w:t xml:space="preserve">      </w:t>
      </w:r>
      <w:r w:rsidRPr="002868D4" w:rsidR="003B5549">
        <w:t xml:space="preserve">  </w:t>
      </w:r>
      <w:r w:rsidRPr="002868D4">
        <w:t>(</w:t>
      </w:r>
      <w:r w:rsidRPr="002868D4" w:rsidR="003B5549">
        <w:t>A</w:t>
      </w:r>
      <w:r w:rsidRPr="002868D4">
        <w:t xml:space="preserve">) </w:t>
      </w:r>
      <w:r w:rsidRPr="002868D4" w:rsidR="003B5549">
        <w:t xml:space="preserve">The cost of its components mined, produced, or manufactured in the United States exceeds </w:t>
      </w:r>
      <w:r w:rsidR="00914E7D">
        <w:t>60</w:t>
      </w:r>
      <w:r w:rsidRPr="002868D4" w:rsidR="003B5549">
        <w:t xml:space="preserve"> percent of the cost of all its </w:t>
      </w:r>
      <w:r w:rsidRPr="002868D4" w:rsidR="008004F4">
        <w:t>components</w:t>
      </w:r>
      <w:r w:rsidRPr="00914E7D" w:rsidR="008004F4">
        <w:t>,</w:t>
      </w:r>
      <w:r w:rsidR="00914E7D">
        <w:t xml:space="preserve"> except that the percentage will be 65 percent for items delivered in calendar years 2024 through 2028 and 75 percent for items delivered starting in calendar year </w:t>
      </w:r>
      <w:r w:rsidR="008004F4">
        <w:t>2029.</w:t>
      </w:r>
      <w:r w:rsidRPr="002868D4" w:rsidR="003B5549">
        <w:t xml:space="preserve"> Components of foreign origin of the same class or kind for which nonavailability determinations have been made are treated as domestic. Components of unknown origin are treated as foreign; or</w:t>
      </w:r>
    </w:p>
    <w:p w:rsidR="00AD1E16" w:rsidRPr="002868D4" w:rsidP="002868D4">
      <w:r w:rsidRPr="002868D4">
        <w:t xml:space="preserve">      </w:t>
      </w:r>
      <w:r w:rsidRPr="002868D4" w:rsidR="003B5549">
        <w:t xml:space="preserve">  </w:t>
      </w:r>
      <w:r w:rsidRPr="002868D4">
        <w:t>(</w:t>
      </w:r>
      <w:r w:rsidRPr="002868D4" w:rsidR="003B5549">
        <w:t>B</w:t>
      </w:r>
      <w:r w:rsidRPr="002868D4">
        <w:t xml:space="preserve">) </w:t>
      </w:r>
      <w:r w:rsidRPr="002868D4" w:rsidR="003B5549">
        <w:t>The construction material is a COTS item; or</w:t>
      </w:r>
    </w:p>
    <w:p w:rsidR="001A5268" w:rsidRPr="002868D4"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rsidR="001A5268" w:rsidRPr="002868D4"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rsidR="00AD1E16" w:rsidRPr="002868D4" w:rsidP="002868D4">
      <w:r w:rsidRPr="002868D4">
        <w:t xml:space="preserve">  </w:t>
      </w:r>
      <w:r w:rsidRPr="002868D4">
        <w:rPr>
          <w:i/>
          <w:iCs/>
        </w:rPr>
        <w:t>Foreign construction material</w:t>
      </w:r>
      <w:r w:rsidRPr="002868D4">
        <w:t xml:space="preserve"> means a construction material other than a domestic construction material.</w:t>
      </w:r>
    </w:p>
    <w:p w:rsidR="001A5268" w:rsidRPr="002868D4"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rsidR="001A5268" w:rsidRPr="002868D4"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rsidR="001A5268" w:rsidRPr="002868D4"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rsidR="00AD1E16" w:rsidRPr="002868D4" w:rsidP="002868D4">
      <w:r w:rsidRPr="002868D4">
        <w:t xml:space="preserve">  </w:t>
      </w:r>
      <w:r w:rsidRPr="0001241E" w:rsidR="0001241E">
        <w:t>“</w:t>
      </w:r>
      <w:r w:rsidRPr="0001241E">
        <w:t>United States</w:t>
      </w:r>
      <w:r w:rsidRPr="0001241E" w:rsidR="0001241E">
        <w:t>”</w:t>
      </w:r>
      <w:r w:rsidRPr="002868D4">
        <w:t xml:space="preserve"> means the 50 States, the District of Columbia, and outlying areas.</w:t>
      </w:r>
    </w:p>
    <w:p w:rsidR="00AD1E16" w:rsidRPr="002868D4" w:rsidP="002868D4">
      <w:r w:rsidRPr="002868D4">
        <w:t xml:space="preserve">  (b) Domestic preference.</w:t>
      </w:r>
    </w:p>
    <w:p w:rsidR="00AD1E16" w:rsidRPr="002868D4" w:rsidP="002868D4">
      <w:r w:rsidRPr="002868D4">
        <w:t xml:space="preserve">    (1) </w:t>
      </w:r>
      <w:r w:rsidRPr="002868D4" w:rsidR="002868D4">
        <w:t xml:space="preserve">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w:t>
      </w:r>
      <w:r w:rsidRPr="002868D4" w:rsidR="002868D4">
        <w:t>steel content of the construction materials, excluding COTS fasteners.</w:t>
      </w:r>
      <w:r w:rsidR="00CC6CCA">
        <w:t xml:space="preserve"> </w:t>
      </w:r>
      <w:r w:rsidRPr="002868D4" w:rsidR="002868D4">
        <w:t>The Contractor shall use only domestic construction material in performing this contract, except as provided in paragraphs (b)(2) and (b)(3) of this clause.</w:t>
      </w:r>
    </w:p>
    <w:p w:rsidR="00AD1E16" w:rsidP="00EF73A7">
      <w:r w:rsidRPr="002868D4">
        <w:t xml:space="preserve">    (2) </w:t>
      </w:r>
      <w:r w:rsidRPr="002868D4" w:rsidR="00525AC6">
        <w:t xml:space="preserve">This requirement does not apply to information technology that is a commercial </w:t>
      </w:r>
      <w:r w:rsidR="00D826AD">
        <w:t>product</w:t>
      </w:r>
      <w:r w:rsidRPr="002868D4" w:rsidR="00525AC6">
        <w:t xml:space="preserve"> or to the construction materials or components listed by the Government as follows:</w:t>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rsidRPr="002868D4" w:rsidP="002868D4">
      <w:r w:rsidRPr="002868D4">
        <w:t xml:space="preserve">    (3) The Contracting Officer may add other foreign construction material to the list in paragraph (b)(2) of this clause if the Government determines that</w:t>
      </w:r>
      <w:r w:rsidR="0001241E">
        <w:t>-</w:t>
      </w:r>
    </w:p>
    <w:p w:rsidR="00AD1E16" w:rsidP="002868D4">
      <w:r w:rsidRPr="002868D4">
        <w:t xml:space="preserve">      (i) The cost of domestic construction material would be unreasonable.</w:t>
      </w:r>
    </w:p>
    <w:p w:rsidR="00046350" w:rsidP="00046350">
      <w:r>
        <w:t xml:space="preserve">        (A)</w:t>
      </w:r>
      <w:r w:rsidRPr="00046350">
        <w:t xml:space="preserve"> </w:t>
      </w:r>
      <w:r w:rsidRPr="00CB40E7">
        <w:rPr>
          <w:i/>
          <w:iCs/>
        </w:rPr>
        <w:t>For domestic construction material that is not a critical item or does not contain critical components.</w:t>
      </w:r>
    </w:p>
    <w:p w:rsidR="00046350"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rsidR="005E6D4E"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rsidR="00CB40E7" w:rsidP="005E6D4E">
      <w:r>
        <w:t xml:space="preserve">          (</w:t>
      </w:r>
      <w:r w:rsidRPr="005E6D4E">
        <w:rPr>
          <w:i/>
          <w:iCs/>
        </w:rPr>
        <w:t>3</w:t>
      </w:r>
      <w:r>
        <w:t>) The procedures in paragraph (b)(3)(i)(A)(</w:t>
      </w:r>
      <w:r w:rsidRPr="005E6D4E">
        <w:rPr>
          <w:i/>
          <w:iCs/>
        </w:rPr>
        <w:t>2</w:t>
      </w:r>
      <w:r>
        <w:t>) of this clause will no longer apply as of January 1, 2030.</w:t>
      </w:r>
    </w:p>
    <w:p w:rsidR="00CB40E7" w:rsidRPr="005E6D4E" w:rsidP="00CB40E7">
      <w:r>
        <w:t xml:space="preserve">        (B)</w:t>
      </w:r>
      <w:r w:rsidRPr="00CB40E7">
        <w:t xml:space="preserve"> </w:t>
      </w:r>
      <w:r w:rsidRPr="00CB40E7">
        <w:rPr>
          <w:i/>
          <w:iCs/>
        </w:rPr>
        <w:t>For domestic construction material that is a critical item or contains critical components.</w:t>
      </w:r>
    </w:p>
    <w:p w:rsidR="00CB40E7"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rsidR="0044172C">
        <w:t xml:space="preserve"> </w:t>
      </w:r>
      <w:r>
        <w:t>the critical item or construction material containing critical components listed at FAR 25.105.</w:t>
      </w:r>
    </w:p>
    <w:p w:rsidR="00CB40E7"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w:t>
      </w:r>
      <w:r w:rsidR="0044172C">
        <w:t xml:space="preserve"> </w:t>
      </w:r>
      <w:r>
        <w:t>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w:t>
      </w:r>
      <w:r w:rsidR="008004F4">
        <w:t xml:space="preserve"> </w:t>
      </w:r>
      <w:r>
        <w:t>the evaluation factor listed in paragraph (b)(3)(i)(B)(</w:t>
      </w:r>
      <w:r w:rsidRPr="005E6D4E">
        <w:rPr>
          <w:i/>
          <w:iCs/>
        </w:rPr>
        <w:t>1</w:t>
      </w:r>
      <w:r>
        <w:t>) of this clause.</w:t>
      </w:r>
    </w:p>
    <w:p w:rsidR="00CB40E7" w:rsidRPr="00CB40E7"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rsidR="00AD1E16" w:rsidRPr="002868D4" w:rsidP="002868D4">
      <w:r w:rsidRPr="002868D4">
        <w:t xml:space="preserve">      (ii) The application of the restriction of the Buy American </w:t>
      </w:r>
      <w:r w:rsidRPr="002868D4" w:rsidR="00887556">
        <w:t>statute</w:t>
      </w:r>
      <w:r w:rsidRPr="002868D4">
        <w:t xml:space="preserve"> to a particular construction material would be impracticable or inconsistent with the public interest; or</w:t>
      </w:r>
    </w:p>
    <w:p w:rsidR="00AD1E16" w:rsidRPr="002868D4" w:rsidP="002868D4">
      <w:r w:rsidRPr="002868D4">
        <w:t xml:space="preserve">      (iii) The construction material is not mined, produced, or manufactured in the United States in sufficient and reasonably available commercial quantities of a satisfactory quality.</w:t>
      </w:r>
    </w:p>
    <w:p w:rsidR="00AD1E16" w:rsidRPr="002868D4" w:rsidP="002868D4">
      <w:r w:rsidRPr="002868D4">
        <w:t xml:space="preserve">  (c) Request for determination of inapplic</w:t>
      </w:r>
      <w:r w:rsidRPr="002868D4" w:rsidR="00887556">
        <w:t>ability of the Buy American statute.</w:t>
      </w:r>
    </w:p>
    <w:p w:rsidR="00AD1E16" w:rsidRPr="002868D4" w:rsidP="002868D4">
      <w:r w:rsidRPr="002868D4">
        <w:t xml:space="preserve">    (1)(i) Any Contractor request to use foreign construction material in accordance with paragraph (b)(3) of this clause shall include adequate information for Government evaluation of the request, including</w:t>
      </w:r>
      <w:r w:rsidR="0001241E">
        <w:t>-</w:t>
      </w:r>
    </w:p>
    <w:p w:rsidR="00AD1E16" w:rsidRPr="002868D4" w:rsidP="002868D4">
      <w:r w:rsidRPr="002868D4">
        <w:t xml:space="preserve">         (A) A description of the foreign and domestic construction materials;</w:t>
      </w:r>
    </w:p>
    <w:p w:rsidR="00AD1E16" w:rsidRPr="002868D4" w:rsidP="002868D4">
      <w:r w:rsidRPr="002868D4">
        <w:t xml:space="preserve">         (B) Unit of measure;</w:t>
      </w:r>
    </w:p>
    <w:p w:rsidR="00AD1E16" w:rsidRPr="002868D4" w:rsidP="002868D4">
      <w:r w:rsidRPr="002868D4">
        <w:t xml:space="preserve">         (C) Quantity;</w:t>
      </w:r>
    </w:p>
    <w:p w:rsidR="00AD1E16" w:rsidRPr="002868D4" w:rsidP="002868D4">
      <w:r w:rsidRPr="002868D4">
        <w:t xml:space="preserve">         (D) Price;</w:t>
      </w:r>
    </w:p>
    <w:p w:rsidR="00AD1E16" w:rsidRPr="002868D4" w:rsidP="002868D4">
      <w:r w:rsidRPr="002868D4">
        <w:t xml:space="preserve">         (E) Time of delivery or availability;</w:t>
      </w:r>
    </w:p>
    <w:p w:rsidR="00AD1E16" w:rsidRPr="002868D4" w:rsidP="002868D4">
      <w:r w:rsidRPr="002868D4">
        <w:t xml:space="preserve">         (F) Location of the construction project;</w:t>
      </w:r>
    </w:p>
    <w:p w:rsidR="00AD1E16" w:rsidRPr="002868D4" w:rsidP="002868D4">
      <w:r w:rsidRPr="002868D4">
        <w:t xml:space="preserve">         (G) Name and address of the proposed supplier; and</w:t>
      </w:r>
    </w:p>
    <w:p w:rsidR="00AD1E16" w:rsidRPr="002868D4" w:rsidP="002868D4">
      <w:r w:rsidRPr="002868D4">
        <w:t xml:space="preserve">         (H) A detailed justification of the reason for use of foreign construction materials cited in accordance with paragraph (b)(3) of this clause.</w:t>
      </w:r>
    </w:p>
    <w:p w:rsidR="00AD1E16" w:rsidRPr="002868D4" w:rsidP="002868D4">
      <w:r w:rsidRPr="002868D4">
        <w:t xml:space="preserve">      (ii) A request based on unreasonable cost shall include a reasonable survey of the market and a completed price comparison table in the format in paragraph (d) of this clause.</w:t>
      </w:r>
    </w:p>
    <w:p w:rsidR="00AD1E16" w:rsidRPr="002868D4" w:rsidP="002868D4">
      <w:r w:rsidRPr="002868D4">
        <w:t xml:space="preserve">      (iii) The price of construction material shall include all delivery costs to the construction site and any applicable duty (whether or not a duty-free certificate may be issued).</w:t>
      </w:r>
    </w:p>
    <w:p w:rsidR="00AD1E16" w:rsidRPr="002868D4"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rsidR="00AD1E16" w:rsidRPr="002868D4" w:rsidP="002868D4">
      <w:r w:rsidRPr="002868D4">
        <w:t xml:space="preserve">    (2) If the Government determines after contract award that an exception to the Buy </w:t>
      </w:r>
      <w:r w:rsidRPr="002868D4" w:rsidR="00887556">
        <w:t>American statute</w:t>
      </w:r>
      <w:r w:rsidRPr="002868D4">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rsidR="00AD1E16" w:rsidRPr="002868D4" w:rsidP="002868D4">
      <w:r w:rsidRPr="002868D4">
        <w:t xml:space="preserve">    (3) Unless the Government determines that an exception to the Buy </w:t>
      </w:r>
      <w:r w:rsidRPr="002868D4" w:rsidR="00887556">
        <w:t>American statute</w:t>
      </w:r>
      <w:r w:rsidRPr="002868D4">
        <w:t xml:space="preserve"> applies, use of foreign construction material is noncompliant with the Buy </w:t>
      </w:r>
      <w:r w:rsidRPr="002868D4" w:rsidR="00887556">
        <w:t>American statute</w:t>
      </w:r>
      <w:r w:rsidR="00CC6CCA">
        <w:t xml:space="preserve"> or Balance of Payments Program</w:t>
      </w:r>
      <w:r w:rsidRPr="002868D4">
        <w:t>.</w:t>
      </w:r>
    </w:p>
    <w:p w:rsidR="00AD1E16" w:rsidRPr="002868D4" w:rsidP="002868D4">
      <w:r w:rsidRPr="002868D4">
        <w:t xml:space="preserve">  (d) </w:t>
      </w:r>
      <w:r w:rsidRPr="002868D4" w:rsidR="002868D4">
        <w:rPr>
          <w:i/>
          <w:iCs/>
        </w:rPr>
        <w:t>Data</w:t>
      </w:r>
      <w:r w:rsidRPr="002868D4" w:rsidR="002868D4">
        <w:t>. To permit evaluation of requests under paragraph (c) of this clause based on unreasonable cost, the Contractor shall include the following information and any applicable supporting data based on the survey of suppliers:</w:t>
      </w:r>
    </w:p>
    <w:p w:rsidR="006E6BC7">
      <w:pPr>
        <w:pStyle w:val="NoSpacing"/>
      </w:pPr>
    </w:p>
    <w:p w:rsidR="00AD1E16" w:rsidP="006E6BC7">
      <w:pPr>
        <w:pStyle w:val="NoSpacing"/>
        <w:jc w:val="center"/>
      </w:pPr>
      <w:r>
        <w:t>F</w:t>
      </w:r>
      <w:r w:rsidR="00CC6CCA">
        <w:t>oreign and Domestic Construction Materials Price Comparison</w:t>
      </w:r>
    </w:p>
    <w:tbl>
      <w:tblPr>
        <w:tblStyle w:val="TableGrid"/>
        <w:tblW w:w="0" w:type="auto"/>
        <w:tblLook w:val="04A0"/>
      </w:tblPr>
      <w:tblGrid>
        <w:gridCol w:w="3089"/>
        <w:gridCol w:w="1678"/>
        <w:gridCol w:w="2247"/>
        <w:gridCol w:w="2336"/>
      </w:tblGrid>
      <w:tr w:rsidTr="006E6BC7">
        <w:tblPrEx>
          <w:tblW w:w="0" w:type="auto"/>
          <w:tblLook w:val="04A0"/>
        </w:tblPrEx>
        <w:tc>
          <w:tcPr>
            <w:tcW w:w="3168" w:type="dxa"/>
          </w:tcPr>
          <w:p w:rsidR="006E6BC7" w:rsidRPr="006A59AE" w:rsidP="006A59AE">
            <w:pPr>
              <w:pStyle w:val="NoSpacing"/>
              <w:rPr>
                <w:b/>
                <w:bCs/>
              </w:rPr>
            </w:pPr>
            <w:bookmarkStart w:id="30" w:name="ColumnTitle_522259"/>
            <w:bookmarkEnd w:id="30"/>
            <w:r w:rsidRPr="006A59AE">
              <w:rPr>
                <w:b/>
                <w:bCs/>
              </w:rPr>
              <w:t xml:space="preserve">Construction </w:t>
            </w:r>
            <w:r w:rsidR="00CC6CCA">
              <w:rPr>
                <w:b/>
                <w:bCs/>
              </w:rPr>
              <w:t>m</w:t>
            </w:r>
            <w:r w:rsidRPr="006A59AE">
              <w:rPr>
                <w:b/>
                <w:bCs/>
              </w:rPr>
              <w:t xml:space="preserve">aterial </w:t>
            </w:r>
            <w:r w:rsidR="00CC6CCA">
              <w:rPr>
                <w:b/>
                <w:bCs/>
              </w:rPr>
              <w:t>d</w:t>
            </w:r>
            <w:r w:rsidRPr="006A59AE">
              <w:rPr>
                <w:b/>
                <w:bCs/>
              </w:rPr>
              <w:t>escription</w:t>
            </w:r>
          </w:p>
        </w:tc>
        <w:tc>
          <w:tcPr>
            <w:tcW w:w="1710" w:type="dxa"/>
          </w:tcPr>
          <w:p w:rsidR="006E6BC7" w:rsidRPr="006A59AE" w:rsidP="006A59AE">
            <w:pPr>
              <w:pStyle w:val="NoSpacing"/>
              <w:rPr>
                <w:b/>
                <w:bCs/>
              </w:rPr>
            </w:pPr>
            <w:r w:rsidRPr="006A59AE">
              <w:rPr>
                <w:b/>
                <w:bCs/>
              </w:rPr>
              <w:t xml:space="preserve">Unit of </w:t>
            </w:r>
            <w:r w:rsidR="00CC6CCA">
              <w:rPr>
                <w:b/>
                <w:bCs/>
              </w:rPr>
              <w:t>m</w:t>
            </w:r>
            <w:r w:rsidRPr="006A59AE">
              <w:rPr>
                <w:b/>
                <w:bCs/>
              </w:rPr>
              <w:t>easure</w:t>
            </w:r>
          </w:p>
        </w:tc>
        <w:tc>
          <w:tcPr>
            <w:tcW w:w="2304" w:type="dxa"/>
          </w:tcPr>
          <w:p w:rsidR="006E6BC7" w:rsidRPr="006A59AE" w:rsidP="006A59AE">
            <w:pPr>
              <w:pStyle w:val="NoSpacing"/>
              <w:rPr>
                <w:b/>
                <w:bCs/>
              </w:rPr>
            </w:pPr>
            <w:r w:rsidRPr="006A59AE">
              <w:rPr>
                <w:b/>
                <w:bCs/>
              </w:rPr>
              <w:t>Quantity</w:t>
            </w:r>
          </w:p>
        </w:tc>
        <w:tc>
          <w:tcPr>
            <w:tcW w:w="2394" w:type="dxa"/>
          </w:tcPr>
          <w:p w:rsidR="006E6BC7" w:rsidRPr="006A59AE" w:rsidP="006A59AE">
            <w:pPr>
              <w:pStyle w:val="NoSpacing"/>
              <w:rPr>
                <w:b/>
                <w:bCs/>
              </w:rPr>
            </w:pPr>
            <w:r w:rsidRPr="006A59AE">
              <w:rPr>
                <w:b/>
                <w:bCs/>
              </w:rPr>
              <w:t>Price (</w:t>
            </w:r>
            <w:r w:rsidR="00CC6CCA">
              <w:rPr>
                <w:b/>
                <w:bCs/>
              </w:rPr>
              <w:t>d</w:t>
            </w:r>
            <w:r w:rsidRPr="006A59AE">
              <w:rPr>
                <w:b/>
                <w:bCs/>
              </w:rPr>
              <w:t>ollars)</w:t>
            </w:r>
            <w:r w:rsidR="00EF73A7">
              <w:rPr>
                <w:b/>
                <w:bCs/>
              </w:rPr>
              <w:t>*</w:t>
            </w:r>
          </w:p>
        </w:tc>
      </w:tr>
      <w:tr w:rsidTr="005B2964">
        <w:tblPrEx>
          <w:tblW w:w="0" w:type="auto"/>
          <w:tblLook w:val="04A0"/>
        </w:tblPrEx>
        <w:tc>
          <w:tcPr>
            <w:tcW w:w="9576" w:type="dxa"/>
            <w:gridSpan w:val="4"/>
          </w:tcPr>
          <w:p w:rsidR="006E6BC7" w:rsidRPr="006A59AE" w:rsidP="006A59AE">
            <w:pPr>
              <w:pStyle w:val="NoSpacing"/>
            </w:pPr>
            <w:r w:rsidRPr="006A59AE">
              <w:t>Item 1:</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036B4E">
        <w:tblPrEx>
          <w:tblW w:w="0" w:type="auto"/>
          <w:tblLook w:val="04A0"/>
        </w:tblPrEx>
        <w:tc>
          <w:tcPr>
            <w:tcW w:w="9576" w:type="dxa"/>
            <w:gridSpan w:val="4"/>
          </w:tcPr>
          <w:p w:rsidR="006E6BC7" w:rsidRPr="006A59AE" w:rsidP="006A59AE">
            <w:pPr>
              <w:pStyle w:val="NoSpacing"/>
            </w:pPr>
            <w:r w:rsidRPr="006A59AE">
              <w:t>Item 2:</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co</w:t>
            </w:r>
            <w:r w:rsidRPr="006A59AE">
              <w:t xml:space="preserve">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bl>
    <w:p w:rsidR="00AD1E16">
      <w:pPr>
        <w:pStyle w:val="NoSpacing"/>
      </w:pPr>
    </w:p>
    <w:p w:rsidR="00AD1E16" w:rsidP="006E6BC7">
      <w:pPr>
        <w:jc w:val="center"/>
      </w:pPr>
      <w:r>
        <w:t>(End of Clause)</w:t>
      </w:r>
    </w:p>
    <w:p w:rsidR="00B8468C">
      <w:pPr>
        <w:pStyle w:val="Heading2"/>
      </w:pPr>
      <w:bookmarkStart w:id="31" w:name="_Toc256000027"/>
      <w:r>
        <w:t>4.9</w:t>
      </w:r>
      <w:r>
        <w:t xml:space="preserve">   </w:t>
      </w:r>
      <w:r>
        <w:t>SUPPLEMENTAL INSURANCE REQUIREMENTS</w:t>
      </w:r>
      <w:bookmarkEnd w:id="31"/>
    </w:p>
    <w:p w:rsidR="00B8468C">
      <w:r>
        <w:t xml:space="preserve">  In accordance with FAR 28.307-2 and FAR 52.228-5, the following minimum coverage shall apply to this contract:</w:t>
      </w:r>
    </w:p>
    <w:p w:rsidR="00B8468C">
      <w:r>
        <w:t xml:space="preserve">  (a)  Workers' compensation and </w:t>
      </w:r>
      <w:r>
        <w:t>employers</w:t>
      </w:r>
      <w:r>
        <w:t xml:space="preserve"> liability:  Contractors are required to comply with applicable Federal and State workers' compensation and occupational disease statutes.  If occupational diseases are not compensable under those statutes, they sh</w:t>
      </w:r>
      <w:r>
        <w:t>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rsidR="00B8468C">
      <w:r>
        <w:t xml:space="preserve">  (b)  General Liability: </w:t>
      </w:r>
      <w:r>
        <w:t>$500,000.00</w:t>
      </w:r>
      <w:r>
        <w:t xml:space="preserve"> per occurrences.</w:t>
      </w:r>
    </w:p>
    <w:p w:rsidR="00B8468C">
      <w:r>
        <w:t xml:space="preserve">  (c)  Automobile liability: </w:t>
      </w:r>
      <w:r>
        <w:t>$200,000.00</w:t>
      </w:r>
      <w:r>
        <w:t xml:space="preserve"> per person; </w:t>
      </w:r>
      <w:r>
        <w:t>$500,000.00</w:t>
      </w:r>
      <w:r>
        <w:t xml:space="preserve"> per occurrence and </w:t>
      </w:r>
      <w:r>
        <w:t>$20,000.00</w:t>
      </w:r>
      <w:r>
        <w:t xml:space="preserve"> property damage.</w:t>
      </w:r>
    </w:p>
    <w:p w:rsidR="00B8468C">
      <w:r>
        <w:t xml:space="preserve">  (d)  The successful bidder must present to the Contracting Officer, prior to award, evidence of general liability insurance without any e</w:t>
      </w:r>
      <w:r>
        <w:t>xclusionary clauses for asbestos that would void the general liability coverage.</w:t>
      </w:r>
    </w:p>
    <w:p w:rsidR="00B8468C" w:rsidP="00833838">
      <w:pPr>
        <w:jc w:val="center"/>
      </w:pPr>
      <w:r>
        <w:t>(End of Clause)</w:t>
      </w:r>
    </w:p>
    <w:p w:rsidR="003D1CC5">
      <w:pPr>
        <w:pStyle w:val="Heading2"/>
      </w:pPr>
      <w:bookmarkStart w:id="32" w:name="_Toc256000028"/>
      <w:r>
        <w:t>4.10</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32"/>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3D1CC5">
      <w:pPr>
        <w:pStyle w:val="Heading2"/>
      </w:pPr>
      <w:bookmarkStart w:id="33" w:name="_Toc256000029"/>
      <w:r>
        <w:t>4.11</w:t>
      </w:r>
      <w:r w:rsidR="001C4DDA">
        <w:t xml:space="preserve">  </w:t>
      </w:r>
      <w:r>
        <w:t>52.240-93</w:t>
      </w:r>
      <w:r w:rsidR="001C4DDA">
        <w:t xml:space="preserve">  </w:t>
      </w:r>
      <w:r w:rsidR="004915C6">
        <w:t>BASIC SAFEGAURDING OF COVERED CONTRACTOR</w:t>
      </w:r>
      <w:r w:rsidR="001C4DDA">
        <w:t xml:space="preserve"> </w:t>
      </w:r>
      <w:r w:rsidR="004915C6">
        <w:t>INFORMATION SYSTEMS</w:t>
      </w:r>
      <w:r w:rsidR="001C4DDA">
        <w:t xml:space="preserve"> </w:t>
      </w:r>
      <w:r w:rsidR="004915C6">
        <w:t xml:space="preserve">(DEVIATION) </w:t>
      </w:r>
      <w:r w:rsidR="001C4DDA">
        <w:t>(</w:t>
      </w:r>
      <w:r>
        <w:t>NOV 2025</w:t>
      </w:r>
      <w:r w:rsidR="001C4DDA">
        <w:t>)</w:t>
      </w:r>
      <w:bookmarkEnd w:id="33"/>
      <w:r w:rsidR="00407D19">
        <w:t xml:space="preserve"> </w:t>
      </w:r>
    </w:p>
    <w:p w:rsidR="00D84E94" w:rsidRPr="00D84E94" w:rsidP="00D84E94">
      <w:r>
        <w:t xml:space="preserve">  </w:t>
      </w:r>
      <w:r w:rsidRPr="00D84E94">
        <w:t>(a</w:t>
      </w:r>
      <w:r>
        <w:t xml:space="preserve">) </w:t>
      </w:r>
      <w:r w:rsidRPr="00D84E94">
        <w:t>Definitions. As used in this clause—</w:t>
      </w:r>
    </w:p>
    <w:p w:rsidR="00D84E94" w:rsidRPr="00D84E94"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rsidR="00D84E94" w:rsidRPr="00D84E94" w:rsidP="00D84E94">
      <w:r>
        <w:rPr>
          <w:i/>
          <w:iCs/>
        </w:rPr>
        <w:t xml:space="preserve">  </w:t>
      </w:r>
      <w:r w:rsidRPr="00D84E94">
        <w:rPr>
          <w:i/>
          <w:iCs/>
        </w:rPr>
        <w:t>Federal contract information</w:t>
      </w:r>
      <w:r w:rsidRPr="00D84E94">
        <w:t>—</w:t>
      </w:r>
    </w:p>
    <w:p w:rsidR="00D84E94" w:rsidRPr="00D84E94" w:rsidP="00D84E94">
      <w:r>
        <w:t xml:space="preserve">    </w:t>
      </w:r>
      <w:r w:rsidRPr="00D84E94">
        <w:t>(1)</w:t>
      </w:r>
      <w:r>
        <w:t xml:space="preserve"> </w:t>
      </w:r>
      <w:r w:rsidRPr="00D84E94">
        <w:t xml:space="preserve">Means information, not intended for public release, that is provided by or generated </w:t>
      </w:r>
      <w:r w:rsidRPr="00D84E94">
        <w:t>for</w:t>
      </w:r>
      <w:r w:rsidRPr="00D84E94">
        <w:t xml:space="preserve"> the Government under a contract to develop or deliver a product or service to the Government; but</w:t>
      </w:r>
    </w:p>
    <w:p w:rsidR="00D84E94" w:rsidRPr="00D84E94" w:rsidP="00D84E94">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rsidR="00D84E94" w:rsidRPr="00D84E94"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rsidR="00D84E94" w:rsidRPr="00D84E94"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rsidR="00D84E94" w:rsidRPr="00D84E94" w:rsidP="00D84E94">
      <w:r>
        <w:rPr>
          <w:i/>
          <w:iCs/>
        </w:rPr>
        <w:t xml:space="preserve">  </w:t>
      </w:r>
      <w:r w:rsidRPr="00D84E94">
        <w:rPr>
          <w:i/>
          <w:iCs/>
        </w:rPr>
        <w:t>Safeguarding</w:t>
      </w:r>
      <w:r>
        <w:t xml:space="preserve"> </w:t>
      </w:r>
      <w:r w:rsidRPr="00D84E94">
        <w:t>means measures or controls that are prescribed to protect information systems.</w:t>
      </w:r>
    </w:p>
    <w:p w:rsidR="00D84E94" w:rsidRPr="00D84E94" w:rsidP="00D84E94">
      <w:r>
        <w:t xml:space="preserve">  </w:t>
      </w:r>
      <w:r w:rsidRPr="00D84E94">
        <w:t>(b)</w:t>
      </w:r>
      <w:r>
        <w:t xml:space="preserve"> </w:t>
      </w:r>
      <w:r w:rsidRPr="00D84E94">
        <w:rPr>
          <w:i/>
          <w:iCs/>
        </w:rPr>
        <w:t>Safeguarding requirements</w:t>
      </w:r>
      <w:r w:rsidRPr="00D84E94">
        <w:t>.</w:t>
      </w:r>
    </w:p>
    <w:p w:rsidR="00D84E94" w:rsidRPr="00D84E94"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rsidR="00D84E94" w:rsidRPr="00D84E94" w:rsidP="00D84E94">
      <w:r>
        <w:t xml:space="preserve">      </w:t>
      </w:r>
      <w:r w:rsidRPr="00D84E94">
        <w:t>(</w:t>
      </w:r>
      <w:r w:rsidRPr="00D84E94">
        <w:t>i</w:t>
      </w:r>
      <w:r w:rsidRPr="00D84E94">
        <w:t>)</w:t>
      </w:r>
      <w:r>
        <w:t xml:space="preserve"> </w:t>
      </w:r>
      <w:r w:rsidRPr="00D84E94">
        <w:t>Limit information system access to authorized users, processes acting on behalf of authorized users, or devices (including other information systems).</w:t>
      </w:r>
    </w:p>
    <w:p w:rsidR="00D84E94" w:rsidRPr="00D84E94" w:rsidP="00D84E94">
      <w:r>
        <w:t xml:space="preserve">      </w:t>
      </w:r>
      <w:r w:rsidRPr="00D84E94">
        <w:t>(ii)</w:t>
      </w:r>
      <w:r>
        <w:t xml:space="preserve"> </w:t>
      </w:r>
      <w:r w:rsidRPr="00D84E94">
        <w:t>Limit information system access to the types of transactions and functions that authorized users are permitted to execute.</w:t>
      </w:r>
    </w:p>
    <w:p w:rsidR="00D84E94" w:rsidRPr="00D84E94" w:rsidP="00D84E94">
      <w:r>
        <w:t xml:space="preserve">      </w:t>
      </w:r>
      <w:r w:rsidRPr="00D84E94">
        <w:t>(iii)</w:t>
      </w:r>
      <w:r>
        <w:t xml:space="preserve"> </w:t>
      </w:r>
      <w:r w:rsidRPr="00D84E94">
        <w:t>Verify and control/limit connections to and use of external information systems.</w:t>
      </w:r>
    </w:p>
    <w:p w:rsidR="00D84E94" w:rsidRPr="00D84E94" w:rsidP="00D84E94">
      <w:r>
        <w:t xml:space="preserve">      </w:t>
      </w:r>
      <w:r w:rsidRPr="00D84E94">
        <w:t>(iv)</w:t>
      </w:r>
      <w:r>
        <w:t xml:space="preserve"> </w:t>
      </w:r>
      <w:r w:rsidRPr="00D84E94">
        <w:t>Control information posted or processed on publicly accessible information systems.</w:t>
      </w:r>
    </w:p>
    <w:p w:rsidR="00D84E94" w:rsidRPr="00D84E94" w:rsidP="00D84E94">
      <w:r>
        <w:t xml:space="preserve">      </w:t>
      </w:r>
      <w:r w:rsidRPr="00D84E94">
        <w:t>(v)</w:t>
      </w:r>
      <w:r>
        <w:t xml:space="preserve"> </w:t>
      </w:r>
      <w:r w:rsidRPr="00D84E94">
        <w:t>Identify information system users, processes acting on behalf of users, or devices.</w:t>
      </w:r>
    </w:p>
    <w:p w:rsidR="00D84E94" w:rsidRPr="00D84E94"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rsidR="00D84E94" w:rsidRPr="00D84E94" w:rsidP="00D84E94">
      <w:r>
        <w:t xml:space="preserve">      </w:t>
      </w:r>
      <w:r w:rsidRPr="00D84E94">
        <w:t>(vii)</w:t>
      </w:r>
      <w:r>
        <w:t xml:space="preserve"> </w:t>
      </w:r>
      <w:r w:rsidRPr="00D84E94">
        <w:t>Sanitize or destroy information system media containing Federal Contract Information before disposal or release for reuse.</w:t>
      </w:r>
    </w:p>
    <w:p w:rsidR="00D84E94" w:rsidRPr="00D84E94" w:rsidP="00D84E94">
      <w:r>
        <w:t xml:space="preserve">      </w:t>
      </w:r>
      <w:r w:rsidRPr="00D84E94">
        <w:t>(viii)</w:t>
      </w:r>
      <w:r>
        <w:t xml:space="preserve"> </w:t>
      </w:r>
      <w:r w:rsidRPr="00D84E94">
        <w:t>Limit physical access to organizational information systems, equipment, and the respective operating environments to authorized individuals.</w:t>
      </w:r>
    </w:p>
    <w:p w:rsidR="00D84E94" w:rsidRPr="00D84E94" w:rsidP="00D84E94">
      <w:r>
        <w:t xml:space="preserve">      </w:t>
      </w:r>
      <w:r w:rsidRPr="00D84E94">
        <w:t>(ix)</w:t>
      </w:r>
      <w:r>
        <w:t xml:space="preserve"> </w:t>
      </w:r>
      <w:r w:rsidRPr="00D84E94">
        <w:t>Escort visitors and monitor visitor activity; maintain audit logs of physical access; and control and manage physical access devices.</w:t>
      </w:r>
    </w:p>
    <w:p w:rsidR="00D84E94" w:rsidRPr="00D84E94"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rsidR="00D84E94" w:rsidRPr="00D84E94" w:rsidP="00D84E94">
      <w:r>
        <w:t xml:space="preserve">      </w:t>
      </w:r>
      <w:r w:rsidRPr="00D84E94">
        <w:t>(xi)</w:t>
      </w:r>
      <w:r>
        <w:t xml:space="preserve"> </w:t>
      </w:r>
      <w:r w:rsidRPr="00D84E94">
        <w:t>Implement subnetworks for publicly accessible system components that are physically or logically separated from internal networks.</w:t>
      </w:r>
    </w:p>
    <w:p w:rsidR="00D84E94" w:rsidRPr="00D84E94" w:rsidP="00D84E94">
      <w:r>
        <w:t xml:space="preserve">      </w:t>
      </w:r>
      <w:r w:rsidRPr="00D84E94">
        <w:t>(xii)</w:t>
      </w:r>
      <w:r>
        <w:t xml:space="preserve"> </w:t>
      </w:r>
      <w:r w:rsidRPr="00D84E94">
        <w:t xml:space="preserve">Identify, report, and correct information and </w:t>
      </w:r>
      <w:r w:rsidRPr="00D84E94">
        <w:t>information system</w:t>
      </w:r>
      <w:r w:rsidRPr="00D84E94">
        <w:t xml:space="preserve"> flaws in a timely manner.</w:t>
      </w:r>
    </w:p>
    <w:p w:rsidR="00D84E94" w:rsidRPr="00D84E94" w:rsidP="00D84E94">
      <w:r>
        <w:t xml:space="preserve">      </w:t>
      </w:r>
      <w:r w:rsidRPr="00D84E94">
        <w:t>(xiii)</w:t>
      </w:r>
      <w:r>
        <w:t xml:space="preserve"> </w:t>
      </w:r>
      <w:r w:rsidRPr="00D84E94">
        <w:t>Provide protection from malicious code at appropriate locations within organizational information systems.</w:t>
      </w:r>
    </w:p>
    <w:p w:rsidR="00D84E94" w:rsidRPr="00D84E94" w:rsidP="00D84E94">
      <w:r>
        <w:t xml:space="preserve">      </w:t>
      </w:r>
      <w:r w:rsidRPr="00D84E94">
        <w:t>(xiv)</w:t>
      </w:r>
      <w:r>
        <w:t xml:space="preserve"> </w:t>
      </w:r>
      <w:r w:rsidRPr="00D84E94">
        <w:t>Update malicious code protection mechanisms when new releases are available.</w:t>
      </w:r>
    </w:p>
    <w:p w:rsidR="00D84E94" w:rsidRPr="00D84E94"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rsidR="00D84E94" w:rsidRPr="00D84E94"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rsidR="00AA0C57" w:rsidRPr="00AA0C57" w:rsidP="00D84E94">
      <w:r>
        <w:t xml:space="preserve">  </w:t>
      </w:r>
      <w:r w:rsidRPr="00D84E94">
        <w:t>(c)</w:t>
      </w:r>
      <w:r>
        <w:t xml:space="preserve"> </w:t>
      </w:r>
      <w:r w:rsidRPr="00D84E94">
        <w:t xml:space="preserve">Subcontracts. The Contractor shall include the substance of this clause, including this paragraph (c), in subcontracts under this contract (including subcontracts for the acquisition of commercial products, other than commercially available </w:t>
      </w:r>
      <w:r w:rsidRPr="00D84E94">
        <w:t>off-the-shelf</w:t>
      </w:r>
      <w:r w:rsidRPr="00D84E94">
        <w:t xml:space="preserve"> items, or commercial services), in which the subcontractor may have Federal contract information residing in or transiting through its information system.</w:t>
      </w:r>
    </w:p>
    <w:p w:rsidR="003D1CC5" w:rsidP="001C4DDA">
      <w:pPr>
        <w:jc w:val="center"/>
      </w:pPr>
      <w:r>
        <w:t>(End of Provision)</w:t>
      </w:r>
    </w:p>
    <w:p w:rsidR="0071383D">
      <w:pPr>
        <w:pStyle w:val="Heading2"/>
      </w:pPr>
      <w:bookmarkStart w:id="34" w:name="_Toc256000030"/>
      <w:r>
        <w:t>4.12</w:t>
      </w:r>
      <w:r w:rsidR="00F66DF3">
        <w:t xml:space="preserve">  </w:t>
      </w:r>
      <w:r>
        <w:t>52.252-2</w:t>
      </w:r>
      <w:r w:rsidR="00F66DF3">
        <w:t xml:space="preserve">  </w:t>
      </w:r>
      <w:r>
        <w:t>CLAUSES INCORPORATED BY REFERENCE</w:t>
      </w:r>
      <w:r w:rsidR="00F66DF3">
        <w:t xml:space="preserve">  (</w:t>
      </w:r>
      <w:r>
        <w:t>FEB 1998</w:t>
      </w:r>
      <w:r w:rsidR="00F66DF3">
        <w:t>)</w:t>
      </w:r>
      <w:bookmarkEnd w:id="34"/>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52.202-1</w:t>
            </w:r>
          </w:p>
        </w:tc>
        <w:tc>
          <w:tcPr>
            <w:tcW w:w="6192" w:type="auto"/>
          </w:tcPr>
          <w:p>
            <w:pPr>
              <w:pStyle w:val="ByReference"/>
            </w:pPr>
            <w:r>
              <w:t>DEFINITIONS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52.203-3</w:t>
            </w:r>
          </w:p>
        </w:tc>
        <w:tc>
          <w:tcPr>
            <w:tcW w:w="6192" w:type="auto"/>
          </w:tcPr>
          <w:p>
            <w:pPr>
              <w:pStyle w:val="ByReference"/>
            </w:pPr>
            <w:r>
              <w:t>GRATUITIES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52.203-5</w:t>
            </w:r>
          </w:p>
        </w:tc>
        <w:tc>
          <w:tcPr>
            <w:tcW w:w="6192" w:type="auto"/>
          </w:tcPr>
          <w:p>
            <w:pPr>
              <w:pStyle w:val="ByReference"/>
            </w:pPr>
            <w:r>
              <w:t>COVENANT AGAINST CONTINGENT FEES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52.203-6</w:t>
            </w:r>
          </w:p>
        </w:tc>
        <w:tc>
          <w:tcPr>
            <w:tcW w:w="6192" w:type="auto"/>
          </w:tcPr>
          <w:p>
            <w:pPr>
              <w:pStyle w:val="ByReference"/>
            </w:pPr>
            <w:r>
              <w:t>RESTRICTIONS ON SUBCONTRACTOR SALES TO THE GOVERNMENT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52.203-7</w:t>
            </w:r>
          </w:p>
        </w:tc>
        <w:tc>
          <w:tcPr>
            <w:tcW w:w="6192" w:type="auto"/>
          </w:tcPr>
          <w:p>
            <w:pPr>
              <w:pStyle w:val="ByReference"/>
            </w:pPr>
            <w:r>
              <w:t>ANTI-KICKBACK PROCEDURES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52.203-8</w:t>
            </w:r>
          </w:p>
        </w:tc>
        <w:tc>
          <w:tcPr>
            <w:tcW w:w="6192" w:type="auto"/>
          </w:tcPr>
          <w:p>
            <w:pPr>
              <w:pStyle w:val="ByReference"/>
            </w:pPr>
            <w:r>
              <w:t>CANCELLATION, RESCISSION, AND RECOVERY OF FUNDS FOR ILLEGAL OR IMPROPER ACTIVITY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52.203-10</w:t>
            </w:r>
          </w:p>
        </w:tc>
        <w:tc>
          <w:tcPr>
            <w:tcW w:w="6192" w:type="auto"/>
          </w:tcPr>
          <w:p>
            <w:pPr>
              <w:pStyle w:val="ByReference"/>
            </w:pPr>
            <w:r>
              <w:t>PRICE OR FEE ADJUSTMENT FOR ILLEGAL OR IMPROPER ACTIVITY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52.203-12</w:t>
            </w:r>
          </w:p>
        </w:tc>
        <w:tc>
          <w:tcPr>
            <w:tcW w:w="6192" w:type="auto"/>
          </w:tcPr>
          <w:p>
            <w:pPr>
              <w:pStyle w:val="ByReference"/>
            </w:pPr>
            <w:r>
              <w:t>LIMITATION ON PAYMENTS TO INFLUENCE CERTAIN FEDERAL TRANSACTIONS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52.204-10</w:t>
            </w:r>
          </w:p>
        </w:tc>
        <w:tc>
          <w:tcPr>
            <w:tcW w:w="6192" w:type="auto"/>
          </w:tcPr>
          <w:p>
            <w:pPr>
              <w:pStyle w:val="ByReference"/>
            </w:pPr>
            <w:r>
              <w:t>REPORTING EXECUTIVE COMPENSATION AND FIRST-TIER SUBCONTRACT AWARDS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52.204-14</w:t>
            </w:r>
          </w:p>
        </w:tc>
        <w:tc>
          <w:tcPr>
            <w:tcW w:w="6192" w:type="auto"/>
          </w:tcPr>
          <w:p>
            <w:pPr>
              <w:pStyle w:val="ByReference"/>
            </w:pPr>
            <w:r>
              <w:t>SERVICE CONTRACT REPORTING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52.215-2</w:t>
            </w:r>
          </w:p>
        </w:tc>
        <w:tc>
          <w:tcPr>
            <w:tcW w:w="6192" w:type="auto"/>
          </w:tcPr>
          <w:p>
            <w:pPr>
              <w:pStyle w:val="ByReference"/>
            </w:pPr>
            <w:r>
              <w:t>AUDIT AND RECORDS—NEGOTIATION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52.219-8</w:t>
            </w:r>
          </w:p>
        </w:tc>
        <w:tc>
          <w:tcPr>
            <w:tcW w:w="6192" w:type="auto"/>
          </w:tcPr>
          <w:p>
            <w:pPr>
              <w:pStyle w:val="ByReference"/>
            </w:pPr>
            <w:r>
              <w:t>UTILIZATION OF SMALL BUSINESS CONCERNS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52.219-27</w:t>
            </w:r>
          </w:p>
        </w:tc>
        <w:tc>
          <w:tcPr>
            <w:tcW w:w="6192" w:type="auto"/>
          </w:tcPr>
          <w:p>
            <w:pPr>
              <w:pStyle w:val="ByReference"/>
            </w:pPr>
            <w:r>
              <w:t>NOTICE OF SET-ASIDE FOR, OR SOLE-SOURCE AWARD TO, SERVICE-DISABLED VETERAN-OWNED SMALL BUSINESS (SDVOSB) CONCERNS ELIGIBLE UNDER THE SDVOSB PROGRAM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w:t>
            </w:r>
          </w:p>
        </w:tc>
        <w:tc>
          <w:tcPr>
            <w:tcW w:w="6192" w:type="auto"/>
          </w:tcPr>
          <w:p>
            <w:pPr>
              <w:pStyle w:val="ByReference"/>
            </w:pPr>
            <w:r>
              <w:t>NOTICE TO THE GOVERNMENT OF LABOR DISPUTES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w:t>
            </w:r>
          </w:p>
        </w:tc>
        <w:tc>
          <w:tcPr>
            <w:tcW w:w="6192" w:type="auto"/>
          </w:tcPr>
          <w:p>
            <w:pPr>
              <w:pStyle w:val="ByReference"/>
            </w:pPr>
            <w:r>
              <w:t>CONVICT LABOR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w:t>
            </w:r>
          </w:p>
        </w:tc>
        <w:tc>
          <w:tcPr>
            <w:tcW w:w="6192" w:type="auto"/>
          </w:tcPr>
          <w:p>
            <w:pPr>
              <w:pStyle w:val="ByReference"/>
            </w:pPr>
            <w:r>
              <w:t>CONTRACT WORK HOURS AND SAFETY STANDARDS—OVERTIME COMPENSATION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w:t>
            </w:r>
          </w:p>
        </w:tc>
        <w:tc>
          <w:tcPr>
            <w:tcW w:w="6192" w:type="auto"/>
          </w:tcPr>
          <w:p>
            <w:pPr>
              <w:pStyle w:val="ByReference"/>
            </w:pPr>
            <w:r>
              <w:t>CONSTRUCTION WAGE RATE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52.222-7</w:t>
            </w:r>
          </w:p>
        </w:tc>
        <w:tc>
          <w:tcPr>
            <w:tcW w:w="6192" w:type="auto"/>
          </w:tcPr>
          <w:p>
            <w:pPr>
              <w:pStyle w:val="ByReference"/>
            </w:pPr>
            <w:r>
              <w:t>WITHHOLDING OF FUNDS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52.222-8</w:t>
            </w:r>
          </w:p>
        </w:tc>
        <w:tc>
          <w:tcPr>
            <w:tcW w:w="6192" w:type="auto"/>
          </w:tcPr>
          <w:p>
            <w:pPr>
              <w:pStyle w:val="ByReference"/>
            </w:pPr>
            <w:r>
              <w:t>PAYROLLS AND BASIC RECORDS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52.222-9</w:t>
            </w:r>
          </w:p>
        </w:tc>
        <w:tc>
          <w:tcPr>
            <w:tcW w:w="6192" w:type="auto"/>
          </w:tcPr>
          <w:p>
            <w:pPr>
              <w:pStyle w:val="ByReference"/>
            </w:pPr>
            <w:r>
              <w:t>APPRENTICES AND TRAINEES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52.222-10</w:t>
            </w:r>
          </w:p>
        </w:tc>
        <w:tc>
          <w:tcPr>
            <w:tcW w:w="6192" w:type="auto"/>
          </w:tcPr>
          <w:p>
            <w:pPr>
              <w:pStyle w:val="ByReference"/>
            </w:pPr>
            <w:r>
              <w:t>COMPLIANCE WITH COPELAND ACT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52.222-11</w:t>
            </w:r>
          </w:p>
        </w:tc>
        <w:tc>
          <w:tcPr>
            <w:tcW w:w="6192" w:type="auto"/>
          </w:tcPr>
          <w:p>
            <w:pPr>
              <w:pStyle w:val="ByReference"/>
            </w:pPr>
            <w:r>
              <w:t>SUBCONTRACTS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52.222-12</w:t>
            </w:r>
          </w:p>
        </w:tc>
        <w:tc>
          <w:tcPr>
            <w:tcW w:w="6192" w:type="auto"/>
          </w:tcPr>
          <w:p>
            <w:pPr>
              <w:pStyle w:val="ByReference"/>
            </w:pPr>
            <w:r>
              <w:t>CONTRACT TERMINATION—DEBARMENT</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52.222-13</w:t>
            </w:r>
          </w:p>
        </w:tc>
        <w:tc>
          <w:tcPr>
            <w:tcW w:w="6192" w:type="auto"/>
          </w:tcPr>
          <w:p>
            <w:pPr>
              <w:pStyle w:val="ByReference"/>
            </w:pPr>
            <w:r>
              <w:t>COMPLIANCE WITH CONSTRUCTION WAGE RATE REQUIREMENTS AND RELATED REGULATIONS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52.222-14</w:t>
            </w:r>
          </w:p>
        </w:tc>
        <w:tc>
          <w:tcPr>
            <w:tcW w:w="6192" w:type="auto"/>
          </w:tcPr>
          <w:p>
            <w:pPr>
              <w:pStyle w:val="ByReference"/>
            </w:pPr>
            <w:r>
              <w:t>DISPUTES CONCERNING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52.222-15</w:t>
            </w:r>
          </w:p>
        </w:tc>
        <w:tc>
          <w:tcPr>
            <w:tcW w:w="6192" w:type="auto"/>
          </w:tcPr>
          <w:p>
            <w:pPr>
              <w:pStyle w:val="ByReference"/>
            </w:pPr>
            <w:r>
              <w:t>CERTIFICATION OF ELIGIBILITY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52.222-19</w:t>
            </w:r>
          </w:p>
        </w:tc>
        <w:tc>
          <w:tcPr>
            <w:tcW w:w="6192" w:type="auto"/>
          </w:tcPr>
          <w:p>
            <w:pPr>
              <w:pStyle w:val="ByReference"/>
            </w:pPr>
            <w:r>
              <w:t>CHILD LABOR—COOPERATION WITH AUTHORITIES AND REMEDIES (DEVIATION)</w:t>
            </w:r>
          </w:p>
        </w:tc>
        <w:tc>
          <w:tcPr>
            <w:tcW w:w="1440" w:type="auto"/>
          </w:tcPr>
          <w:p>
            <w:pPr>
              <w:pStyle w:val="ByReference"/>
            </w:pPr>
            <w:r>
              <w:t>MAR 2026</w:t>
            </w:r>
          </w:p>
        </w:tc>
      </w:tr>
    </w:tbl>
    <w:p w:rsidR="00696DB2">
      <w:pPr>
        <w:pStyle w:val="Heading2"/>
      </w:pPr>
      <w:bookmarkStart w:id="35" w:name="_Toc256000031"/>
      <w:r>
        <w:t>4.13</w:t>
      </w:r>
      <w:r w:rsidR="004E06CE">
        <w:t xml:space="preserve">  </w:t>
      </w:r>
      <w:r>
        <w:t>52.222-36</w:t>
      </w:r>
      <w:r w:rsidR="004E06CE">
        <w:t xml:space="preserve"> </w:t>
      </w:r>
      <w:r w:rsidR="00A935EF">
        <w:t>EQUAL OPPORTUNITY FOR WORKERS WITH DISABILITIES (NOV 2025) (DEVIATION)</w:t>
      </w:r>
      <w:bookmarkEnd w:id="35"/>
    </w:p>
    <w:p w:rsidR="009F163D" w:rsidRPr="009F163D" w:rsidP="009F163D">
      <w:r w:rsidRPr="009F163D">
        <w:t xml:space="preserve">  (a) </w:t>
      </w:r>
      <w:r w:rsidRPr="009F163D">
        <w:rPr>
          <w:i/>
        </w:rPr>
        <w:t>Equal opportunity clause</w:t>
      </w:r>
      <w:r w:rsidRPr="009F163D">
        <w:t xml:space="preserve">. The Contractor </w:t>
      </w:r>
      <w:r w:rsidR="00A935EF">
        <w:t>must</w:t>
      </w:r>
      <w:r w:rsidRPr="009F163D">
        <w:t xml:space="preserve"> abide by the requirements of the equal opportunity clause at 41 CFR 60-741.5(a), as of March 24, 2014. This clause prohibits discrimination against qualified individuals </w:t>
      </w:r>
      <w:r w:rsidRPr="009F163D">
        <w:t>on the basis of</w:t>
      </w:r>
      <w:r w:rsidRPr="009F163D">
        <w:t xml:space="preserve"> </w:t>
      </w:r>
      <w:r w:rsidRPr="009F163D">
        <w:t>disability, and</w:t>
      </w:r>
      <w:r w:rsidRPr="009F163D">
        <w:t xml:space="preserve"> requires affirmative action by the Contractor to employ and advance in employment qualified individuals with disabilities.</w:t>
      </w:r>
    </w:p>
    <w:p w:rsidR="009F163D" w:rsidP="009F163D">
      <w:r w:rsidRPr="009F163D">
        <w:t xml:space="preserve">  (b) </w:t>
      </w:r>
      <w:r w:rsidRPr="009F163D">
        <w:rPr>
          <w:i/>
        </w:rPr>
        <w:t>Subcontracts</w:t>
      </w:r>
      <w:r w:rsidRPr="009F163D">
        <w:t xml:space="preserve">. The Contractor </w:t>
      </w:r>
      <w:r w:rsidR="00A935EF">
        <w:t>must</w:t>
      </w:r>
      <w:r w:rsidRPr="009F163D">
        <w:t xml:space="preserve"> include the terms of this clause in every subcontract or purchase order </w:t>
      </w:r>
      <w:r w:rsidRPr="009F163D">
        <w:t>in excess of</w:t>
      </w:r>
      <w:r w:rsidRPr="009F163D">
        <w:t xml:space="preserve"> </w:t>
      </w:r>
      <w:r w:rsidRPr="00E77611" w:rsidR="00E77611">
        <w:t>the threshold specified in Federal Acquisition Regulation (FAR) 22.140</w:t>
      </w:r>
      <w:r w:rsidR="00A935EF">
        <w:t>1-2</w:t>
      </w:r>
      <w:r w:rsidRPr="00E77611" w:rsidR="00E77611">
        <w:t>(a)</w:t>
      </w:r>
      <w:r w:rsidR="00A935EF">
        <w:t>(1)</w:t>
      </w:r>
      <w:r w:rsidRPr="00E77611" w:rsidR="00E77611">
        <w:t xml:space="preserve"> on the date of subcontract award,</w:t>
      </w:r>
      <w:r w:rsidRPr="009F163D">
        <w:t xml:space="preserve"> unless exempted by rules, regulations, or orders of the Secretary, so that such provisions will be binding upon each subcontractor or vendor. The Contractor </w:t>
      </w:r>
      <w:r w:rsidR="00A935EF">
        <w:t>must</w:t>
      </w:r>
      <w:r w:rsidRPr="009F163D">
        <w:t xml:space="preserve"> act as specified by the Director, Office of Federal Contract Compliance Programs of the U.S. Department of Labor, to enforce the terms, including action for noncompliance. Such necessary changes in language may be made </w:t>
      </w:r>
      <w:r w:rsidRPr="009F163D">
        <w:t>as</w:t>
      </w:r>
      <w:r w:rsidRPr="009F163D">
        <w:t xml:space="preserve"> </w:t>
      </w:r>
      <w:r w:rsidRPr="009F163D">
        <w:t>shall</w:t>
      </w:r>
      <w:r w:rsidRPr="009F163D">
        <w:t xml:space="preserve"> be appropriate to identify properly the parties and their undertakings.</w:t>
      </w:r>
    </w:p>
    <w:p w:rsidR="00696DB2" w:rsidP="009F163D">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52.222-37</w:t>
            </w:r>
          </w:p>
        </w:tc>
        <w:tc>
          <w:tcPr>
            <w:tcW w:w="6192" w:type="auto"/>
          </w:tcPr>
          <w:p>
            <w:pPr>
              <w:pStyle w:val="ByReference"/>
            </w:pPr>
            <w:r>
              <w:t>EMPLOYMENT REPORTS ON VETERANS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52.222-54</w:t>
            </w:r>
          </w:p>
        </w:tc>
        <w:tc>
          <w:tcPr>
            <w:tcW w:w="6192" w:type="auto"/>
          </w:tcPr>
          <w:p>
            <w:pPr>
              <w:pStyle w:val="ByReference"/>
            </w:pPr>
            <w:r>
              <w:t>EMPLOYMENT ELIGIBILITY VERIFICATION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52.222-55</w:t>
            </w:r>
          </w:p>
        </w:tc>
        <w:tc>
          <w:tcPr>
            <w:tcW w:w="6192" w:type="auto"/>
          </w:tcPr>
          <w:p>
            <w:pPr>
              <w:pStyle w:val="ByReference"/>
            </w:pPr>
            <w:r>
              <w:t>MINIMUM WAGES FOR CONTRACTOR WORKERS UNDER EXECUTIVE ORDER 14026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52.223-5</w:t>
            </w:r>
          </w:p>
        </w:tc>
        <w:tc>
          <w:tcPr>
            <w:tcW w:w="6192" w:type="auto"/>
          </w:tcPr>
          <w:p>
            <w:pPr>
              <w:pStyle w:val="ByReference"/>
            </w:pPr>
            <w:r>
              <w:t>POLLUTION PREVENTION AND RIGHT-TO-KNOW INFORMATION</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52.223-23</w:t>
            </w:r>
          </w:p>
        </w:tc>
        <w:tc>
          <w:tcPr>
            <w:tcW w:w="6192" w:type="auto"/>
          </w:tcPr>
          <w:p>
            <w:pPr>
              <w:pStyle w:val="ByReference"/>
            </w:pPr>
            <w:r>
              <w:t>SUSTAINABLE PRODUCTS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52.226-7</w:t>
            </w:r>
          </w:p>
        </w:tc>
        <w:tc>
          <w:tcPr>
            <w:tcW w:w="6192" w:type="auto"/>
          </w:tcPr>
          <w:p>
            <w:pPr>
              <w:pStyle w:val="ByReference"/>
            </w:pPr>
            <w:r>
              <w:t>DRUG-FREE WORKPLACE</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52.227-1</w:t>
            </w:r>
          </w:p>
        </w:tc>
        <w:tc>
          <w:tcPr>
            <w:tcW w:w="6192" w:type="auto"/>
          </w:tcPr>
          <w:p>
            <w:pPr>
              <w:pStyle w:val="ByReference"/>
            </w:pPr>
            <w:r>
              <w:t>AUTHORIZATION AND CONSENT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52.227-2</w:t>
            </w:r>
          </w:p>
        </w:tc>
        <w:tc>
          <w:tcPr>
            <w:tcW w:w="6192" w:type="auto"/>
          </w:tcPr>
          <w:p>
            <w:pPr>
              <w:pStyle w:val="ByReference"/>
            </w:pPr>
            <w:r>
              <w:t>NOTICE AND ASSISTANCE REGARDING PATENT AND COPYRIGHT INFRINGEMENT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52.227-4</w:t>
            </w:r>
          </w:p>
        </w:tc>
        <w:tc>
          <w:tcPr>
            <w:tcW w:w="6192" w:type="auto"/>
          </w:tcPr>
          <w:p>
            <w:pPr>
              <w:pStyle w:val="ByReference"/>
            </w:pPr>
            <w:r>
              <w:t>PATENT INDEMNITY—CONSTRUCTION CONTRACTS</w:t>
            </w:r>
          </w:p>
        </w:tc>
        <w:tc>
          <w:tcPr>
            <w:tcW w:w="1440" w:type="auto"/>
          </w:tcPr>
          <w:p>
            <w:pPr>
              <w:pStyle w:val="ByReference"/>
            </w:pPr>
            <w:r>
              <w:t>DEC 2007</w:t>
            </w:r>
          </w:p>
        </w:tc>
      </w:tr>
      <w:tr>
        <w:tblPrEx>
          <w:tblW w:w="0" w:type="auto"/>
          <w:tblInd w:w="432" w:type="dxa"/>
          <w:tblLayout w:type="fixed"/>
        </w:tblPrEx>
        <w:tc>
          <w:tcPr>
            <w:tcW w:w="1440" w:type="auto"/>
          </w:tcPr>
          <w:p>
            <w:pPr>
              <w:pStyle w:val="ByReference"/>
            </w:pPr>
            <w:r>
              <w:t>52.228-2</w:t>
            </w:r>
          </w:p>
        </w:tc>
        <w:tc>
          <w:tcPr>
            <w:tcW w:w="6192" w:type="auto"/>
          </w:tcPr>
          <w:p>
            <w:pPr>
              <w:pStyle w:val="ByReference"/>
            </w:pPr>
            <w:r>
              <w:t>ADDITIONAL BOND SECURITY</w:t>
            </w:r>
          </w:p>
        </w:tc>
        <w:tc>
          <w:tcPr>
            <w:tcW w:w="1440" w:type="auto"/>
          </w:tcPr>
          <w:p>
            <w:pPr>
              <w:pStyle w:val="ByReference"/>
            </w:pPr>
            <w:r>
              <w:t>OCT 1997</w:t>
            </w:r>
          </w:p>
        </w:tc>
      </w:tr>
      <w:tr>
        <w:tblPrEx>
          <w:tblW w:w="0" w:type="auto"/>
          <w:tblInd w:w="432" w:type="dxa"/>
          <w:tblLayout w:type="fixed"/>
        </w:tblPrEx>
        <w:tc>
          <w:tcPr>
            <w:tcW w:w="1440" w:type="auto"/>
          </w:tcPr>
          <w:p>
            <w:pPr>
              <w:pStyle w:val="ByReference"/>
            </w:pPr>
            <w:r>
              <w:t>52.228-5</w:t>
            </w:r>
          </w:p>
        </w:tc>
        <w:tc>
          <w:tcPr>
            <w:tcW w:w="6192" w:type="auto"/>
          </w:tcPr>
          <w:p>
            <w:pPr>
              <w:pStyle w:val="ByReference"/>
            </w:pPr>
            <w:r>
              <w:t>INSURANCE—WORK ON A GOVERNMENT INSTALLATION</w:t>
            </w:r>
          </w:p>
        </w:tc>
        <w:tc>
          <w:tcPr>
            <w:tcW w:w="1440" w:type="auto"/>
          </w:tcPr>
          <w:p>
            <w:pPr>
              <w:pStyle w:val="ByReference"/>
            </w:pPr>
            <w:r>
              <w:t>JAN 1997</w:t>
            </w:r>
          </w:p>
        </w:tc>
      </w:tr>
      <w:tr>
        <w:tblPrEx>
          <w:tblW w:w="0" w:type="auto"/>
          <w:tblInd w:w="432" w:type="dxa"/>
          <w:tblLayout w:type="fixed"/>
        </w:tblPrEx>
        <w:tc>
          <w:tcPr>
            <w:tcW w:w="1440" w:type="auto"/>
          </w:tcPr>
          <w:p>
            <w:pPr>
              <w:pStyle w:val="ByReference"/>
            </w:pPr>
            <w:r>
              <w:t>52.228-11</w:t>
            </w:r>
          </w:p>
        </w:tc>
        <w:tc>
          <w:tcPr>
            <w:tcW w:w="6192" w:type="auto"/>
          </w:tcPr>
          <w:p>
            <w:pPr>
              <w:pStyle w:val="ByReference"/>
            </w:pPr>
            <w:r>
              <w:t>INDIVIDUAL SURETY—PLEDGE OF ASSETS</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52.228-12</w:t>
            </w:r>
          </w:p>
        </w:tc>
        <w:tc>
          <w:tcPr>
            <w:tcW w:w="6192" w:type="auto"/>
          </w:tcPr>
          <w:p>
            <w:pPr>
              <w:pStyle w:val="ByReference"/>
            </w:pPr>
            <w:r>
              <w:t>PROSPECTIVE SUBCONTRACTOR REQUESTS FOR BONDS</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52.228-14</w:t>
            </w:r>
          </w:p>
        </w:tc>
        <w:tc>
          <w:tcPr>
            <w:tcW w:w="6192" w:type="auto"/>
          </w:tcPr>
          <w:p>
            <w:pPr>
              <w:pStyle w:val="ByReference"/>
            </w:pPr>
            <w:r>
              <w:t>IRREVOCABLE LETTER OF CREDIT</w:t>
            </w:r>
          </w:p>
        </w:tc>
        <w:tc>
          <w:tcPr>
            <w:tcW w:w="1440" w:type="auto"/>
          </w:tcPr>
          <w:p>
            <w:pPr>
              <w:pStyle w:val="ByReference"/>
            </w:pPr>
            <w:r>
              <w:t>NOV 2014</w:t>
            </w:r>
          </w:p>
        </w:tc>
      </w:tr>
      <w:tr>
        <w:tblPrEx>
          <w:tblW w:w="0" w:type="auto"/>
          <w:tblInd w:w="432" w:type="dxa"/>
          <w:tblLayout w:type="fixed"/>
        </w:tblPrEx>
        <w:tc>
          <w:tcPr>
            <w:tcW w:w="1440" w:type="auto"/>
          </w:tcPr>
          <w:p>
            <w:pPr>
              <w:pStyle w:val="ByReference"/>
            </w:pPr>
            <w:r>
              <w:t>52.228-15</w:t>
            </w:r>
          </w:p>
        </w:tc>
        <w:tc>
          <w:tcPr>
            <w:tcW w:w="6192" w:type="auto"/>
          </w:tcPr>
          <w:p>
            <w:pPr>
              <w:pStyle w:val="ByReference"/>
            </w:pPr>
            <w:r>
              <w:t>PERFORMANCE AND PAYMENT BONDS—CONSTRUCTION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52.229-3</w:t>
            </w:r>
          </w:p>
        </w:tc>
        <w:tc>
          <w:tcPr>
            <w:tcW w:w="6192" w:type="auto"/>
          </w:tcPr>
          <w:p>
            <w:pPr>
              <w:pStyle w:val="ByReference"/>
            </w:pPr>
            <w:r>
              <w:t>FEDERAL, STATE, AND LOCAL TAXES (DEVIATION)</w:t>
            </w:r>
          </w:p>
        </w:tc>
        <w:tc>
          <w:tcPr>
            <w:tcW w:w="1440" w:type="auto"/>
          </w:tcPr>
          <w:p>
            <w:pPr>
              <w:pStyle w:val="ByReference"/>
            </w:pPr>
            <w:r>
              <w:t>SEP 2025</w:t>
            </w:r>
          </w:p>
        </w:tc>
      </w:tr>
      <w:tr>
        <w:tblPrEx>
          <w:tblW w:w="0" w:type="auto"/>
          <w:tblInd w:w="432" w:type="dxa"/>
          <w:tblLayout w:type="fixed"/>
        </w:tblPrEx>
        <w:tc>
          <w:tcPr>
            <w:tcW w:w="1440" w:type="auto"/>
          </w:tcPr>
          <w:p>
            <w:pPr>
              <w:pStyle w:val="ByReference"/>
            </w:pPr>
            <w:r>
              <w:t>52.232-5</w:t>
            </w:r>
          </w:p>
        </w:tc>
        <w:tc>
          <w:tcPr>
            <w:tcW w:w="6192" w:type="auto"/>
          </w:tcPr>
          <w:p>
            <w:pPr>
              <w:pStyle w:val="ByReference"/>
            </w:pPr>
            <w:r>
              <w:t>PAYMENTS UNDER FIXED-PRICE CONSTRUCTION CONTRACTS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52.232-17</w:t>
            </w:r>
          </w:p>
        </w:tc>
        <w:tc>
          <w:tcPr>
            <w:tcW w:w="6192" w:type="auto"/>
          </w:tcPr>
          <w:p>
            <w:pPr>
              <w:pStyle w:val="ByReference"/>
            </w:pPr>
            <w:r>
              <w:t>INTEREST</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52.232-23</w:t>
            </w:r>
          </w:p>
        </w:tc>
        <w:tc>
          <w:tcPr>
            <w:tcW w:w="6192" w:type="auto"/>
          </w:tcPr>
          <w:p>
            <w:pPr>
              <w:pStyle w:val="ByReference"/>
            </w:pPr>
            <w:r>
              <w:t>ASSIGNMENT OF CLAIMS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52.232-27</w:t>
            </w:r>
          </w:p>
        </w:tc>
        <w:tc>
          <w:tcPr>
            <w:tcW w:w="6192" w:type="auto"/>
          </w:tcPr>
          <w:p>
            <w:pPr>
              <w:pStyle w:val="ByReference"/>
            </w:pPr>
            <w:r>
              <w:t>PROMPT PAYMENT FOR CONSTRUCTION CONTRACTS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52.232-39</w:t>
            </w:r>
          </w:p>
        </w:tc>
        <w:tc>
          <w:tcPr>
            <w:tcW w:w="6192" w:type="auto"/>
          </w:tcPr>
          <w:p>
            <w:pPr>
              <w:pStyle w:val="ByReference"/>
            </w:pPr>
            <w:r>
              <w:t>UNENFORCEABILITY OF UNAUTHORIZED OBLIGATIONS</w:t>
            </w:r>
          </w:p>
        </w:tc>
        <w:tc>
          <w:tcPr>
            <w:tcW w:w="1440" w:type="auto"/>
          </w:tcPr>
          <w:p>
            <w:pPr>
              <w:pStyle w:val="ByReference"/>
            </w:pPr>
            <w:r>
              <w:t>JUN 2013</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52.233-1</w:t>
            </w:r>
          </w:p>
        </w:tc>
        <w:tc>
          <w:tcPr>
            <w:tcW w:w="6192" w:type="auto"/>
          </w:tcPr>
          <w:p>
            <w:pPr>
              <w:pStyle w:val="ByReference"/>
            </w:pPr>
            <w:r>
              <w:t>DISPUTES ALTERNATE I (DEC 1991)</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52.236-2</w:t>
            </w:r>
          </w:p>
        </w:tc>
        <w:tc>
          <w:tcPr>
            <w:tcW w:w="6192" w:type="auto"/>
          </w:tcPr>
          <w:p>
            <w:pPr>
              <w:pStyle w:val="ByReference"/>
            </w:pPr>
            <w:r>
              <w:t>DIFFERING SITE CONDITIONS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52.236-3</w:t>
            </w:r>
          </w:p>
        </w:tc>
        <w:tc>
          <w:tcPr>
            <w:tcW w:w="6192" w:type="auto"/>
          </w:tcPr>
          <w:p>
            <w:pPr>
              <w:pStyle w:val="ByReference"/>
            </w:pPr>
            <w:r>
              <w:t>SITE INVESTIGATION AND CONDITIONS AFFECTING THE WORK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52.236-5</w:t>
            </w:r>
          </w:p>
        </w:tc>
        <w:tc>
          <w:tcPr>
            <w:tcW w:w="6192" w:type="auto"/>
          </w:tcPr>
          <w:p>
            <w:pPr>
              <w:pStyle w:val="ByReference"/>
            </w:pPr>
            <w:r>
              <w:t>MATERIAL AND WORKMANSHIP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52.236-6</w:t>
            </w:r>
          </w:p>
        </w:tc>
        <w:tc>
          <w:tcPr>
            <w:tcW w:w="6192" w:type="auto"/>
          </w:tcPr>
          <w:p>
            <w:pPr>
              <w:pStyle w:val="ByReference"/>
            </w:pPr>
            <w:r>
              <w:t>SUPERINTENDENCE BY THE CONTRACTOR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52.236-7</w:t>
            </w:r>
          </w:p>
        </w:tc>
        <w:tc>
          <w:tcPr>
            <w:tcW w:w="6192" w:type="auto"/>
          </w:tcPr>
          <w:p>
            <w:pPr>
              <w:pStyle w:val="ByReference"/>
            </w:pPr>
            <w:r>
              <w:t>PERMITS AND RESPONSIBILITIES (DEVIATION)</w:t>
            </w:r>
          </w:p>
        </w:tc>
        <w:tc>
          <w:tcPr>
            <w:tcW w:w="1440" w:type="auto"/>
          </w:tcPr>
          <w:p>
            <w:pPr>
              <w:pStyle w:val="ByReference"/>
            </w:pPr>
            <w:r>
              <w:t>NOV 1991</w:t>
            </w:r>
          </w:p>
        </w:tc>
      </w:tr>
      <w:tr>
        <w:tblPrEx>
          <w:tblW w:w="0" w:type="auto"/>
          <w:tblInd w:w="432" w:type="dxa"/>
          <w:tblLayout w:type="fixed"/>
        </w:tblPrEx>
        <w:tc>
          <w:tcPr>
            <w:tcW w:w="1440" w:type="auto"/>
          </w:tcPr>
          <w:p>
            <w:pPr>
              <w:pStyle w:val="ByReference"/>
            </w:pPr>
            <w:r>
              <w:t>52.236-8</w:t>
            </w:r>
          </w:p>
        </w:tc>
        <w:tc>
          <w:tcPr>
            <w:tcW w:w="6192" w:type="auto"/>
          </w:tcPr>
          <w:p>
            <w:pPr>
              <w:pStyle w:val="ByReference"/>
            </w:pPr>
            <w:r>
              <w:t>OTHER CONTRACTS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52.236-9</w:t>
            </w:r>
          </w:p>
        </w:tc>
        <w:tc>
          <w:tcPr>
            <w:tcW w:w="6192" w:type="auto"/>
          </w:tcPr>
          <w:p>
            <w:pPr>
              <w:pStyle w:val="ByReference"/>
            </w:pPr>
            <w:r>
              <w:t>PROTECTION OF EXISTING VEGETATION, STRUCTURES, EQUIPMENT, UTILITIES, AND IMPROVEMENTS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52.236-10</w:t>
            </w:r>
          </w:p>
        </w:tc>
        <w:tc>
          <w:tcPr>
            <w:tcW w:w="6192" w:type="auto"/>
          </w:tcPr>
          <w:p>
            <w:pPr>
              <w:pStyle w:val="ByReference"/>
            </w:pPr>
            <w:r>
              <w:t>OPERATIONS AND STORAGE AREAS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52.236-11</w:t>
            </w:r>
          </w:p>
        </w:tc>
        <w:tc>
          <w:tcPr>
            <w:tcW w:w="6192" w:type="auto"/>
          </w:tcPr>
          <w:p>
            <w:pPr>
              <w:pStyle w:val="ByReference"/>
            </w:pPr>
            <w:r>
              <w:t>USE AND POSSESSION PRIOR TO COMPLETION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52.236-12</w:t>
            </w:r>
          </w:p>
        </w:tc>
        <w:tc>
          <w:tcPr>
            <w:tcW w:w="6192" w:type="auto"/>
          </w:tcPr>
          <w:p>
            <w:pPr>
              <w:pStyle w:val="ByReference"/>
            </w:pPr>
            <w:r>
              <w:t>CLEANING UP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52.236-13</w:t>
            </w:r>
          </w:p>
        </w:tc>
        <w:tc>
          <w:tcPr>
            <w:tcW w:w="6192" w:type="auto"/>
          </w:tcPr>
          <w:p>
            <w:pPr>
              <w:pStyle w:val="ByReference"/>
            </w:pPr>
            <w:r>
              <w:t>ACCIDENT PREVENTION (DEVIATION)</w:t>
            </w:r>
          </w:p>
        </w:tc>
        <w:tc>
          <w:tcPr>
            <w:tcW w:w="1440" w:type="auto"/>
          </w:tcPr>
          <w:p>
            <w:pPr>
              <w:pStyle w:val="ByReference"/>
            </w:pPr>
            <w:r>
              <w:t>NOV 1991</w:t>
            </w:r>
          </w:p>
        </w:tc>
      </w:tr>
      <w:tr>
        <w:tblPrEx>
          <w:tblW w:w="0" w:type="auto"/>
          <w:tblInd w:w="432" w:type="dxa"/>
          <w:tblLayout w:type="fixed"/>
        </w:tblPrEx>
        <w:tc>
          <w:tcPr>
            <w:tcW w:w="1440" w:type="auto"/>
          </w:tcPr>
          <w:p>
            <w:pPr>
              <w:pStyle w:val="ByReference"/>
            </w:pPr>
            <w:r>
              <w:t>52.236-14</w:t>
            </w:r>
          </w:p>
        </w:tc>
        <w:tc>
          <w:tcPr>
            <w:tcW w:w="6192" w:type="auto"/>
          </w:tcPr>
          <w:p>
            <w:pPr>
              <w:pStyle w:val="ByReference"/>
            </w:pPr>
            <w:r>
              <w:t>AVAILABILITY AND USE OF UTILITY SERVICES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52.236-15</w:t>
            </w:r>
          </w:p>
        </w:tc>
        <w:tc>
          <w:tcPr>
            <w:tcW w:w="6192" w:type="auto"/>
          </w:tcPr>
          <w:p>
            <w:pPr>
              <w:pStyle w:val="ByReference"/>
            </w:pPr>
            <w:r>
              <w:t>SCHEDULES FOR CONSTRUCTION CONTRACTS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52.236-17</w:t>
            </w:r>
          </w:p>
        </w:tc>
        <w:tc>
          <w:tcPr>
            <w:tcW w:w="6192" w:type="auto"/>
          </w:tcPr>
          <w:p>
            <w:pPr>
              <w:pStyle w:val="ByReference"/>
            </w:pPr>
            <w:r>
              <w:t>LAYOUT OF WORK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52.236-21</w:t>
            </w:r>
          </w:p>
        </w:tc>
        <w:tc>
          <w:tcPr>
            <w:tcW w:w="6192" w:type="auto"/>
          </w:tcPr>
          <w:p>
            <w:pPr>
              <w:pStyle w:val="ByReference"/>
            </w:pPr>
            <w:r>
              <w:t>SPECIFICATIONS AND DRAWINGS FOR CONSTRUCTION (DEVIATION)</w:t>
            </w:r>
          </w:p>
        </w:tc>
        <w:tc>
          <w:tcPr>
            <w:tcW w:w="1440" w:type="auto"/>
          </w:tcPr>
          <w:p>
            <w:pPr>
              <w:pStyle w:val="ByReference"/>
            </w:pPr>
            <w:r>
              <w:t>FEB 1997</w:t>
            </w:r>
          </w:p>
        </w:tc>
      </w:tr>
      <w:tr>
        <w:tblPrEx>
          <w:tblW w:w="0" w:type="auto"/>
          <w:tblInd w:w="432" w:type="dxa"/>
          <w:tblLayout w:type="fixed"/>
        </w:tblPrEx>
        <w:tc>
          <w:tcPr>
            <w:tcW w:w="1440" w:type="auto"/>
          </w:tcPr>
          <w:p>
            <w:pPr>
              <w:pStyle w:val="ByReference"/>
            </w:pPr>
            <w:r>
              <w:t>52.242-13</w:t>
            </w:r>
          </w:p>
        </w:tc>
        <w:tc>
          <w:tcPr>
            <w:tcW w:w="6192" w:type="auto"/>
          </w:tcPr>
          <w:p>
            <w:pPr>
              <w:pStyle w:val="ByReference"/>
            </w:pPr>
            <w:r>
              <w:t>BANKRUPTCY</w:t>
            </w:r>
          </w:p>
        </w:tc>
        <w:tc>
          <w:tcPr>
            <w:tcW w:w="1440" w:type="auto"/>
          </w:tcPr>
          <w:p>
            <w:pPr>
              <w:pStyle w:val="ByReference"/>
            </w:pPr>
            <w:r>
              <w:t>JUL 1995</w:t>
            </w:r>
          </w:p>
        </w:tc>
      </w:tr>
      <w:tr>
        <w:tblPrEx>
          <w:tblW w:w="0" w:type="auto"/>
          <w:tblInd w:w="432" w:type="dxa"/>
          <w:tblLayout w:type="fixed"/>
        </w:tblPrEx>
        <w:tc>
          <w:tcPr>
            <w:tcW w:w="1440" w:type="auto"/>
          </w:tcPr>
          <w:p>
            <w:pPr>
              <w:pStyle w:val="ByReference"/>
            </w:pPr>
            <w:r>
              <w:t>52.242-14</w:t>
            </w:r>
          </w:p>
        </w:tc>
        <w:tc>
          <w:tcPr>
            <w:tcW w:w="6192" w:type="auto"/>
          </w:tcPr>
          <w:p>
            <w:pPr>
              <w:pStyle w:val="ByReference"/>
            </w:pPr>
            <w:r>
              <w:t>SUSPENSION OF WORK</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52.243-4</w:t>
            </w:r>
          </w:p>
        </w:tc>
        <w:tc>
          <w:tcPr>
            <w:tcW w:w="6192" w:type="auto"/>
          </w:tcPr>
          <w:p>
            <w:pPr>
              <w:pStyle w:val="ByReference"/>
            </w:pPr>
            <w:r>
              <w:t>CHANGES</w:t>
            </w:r>
          </w:p>
        </w:tc>
        <w:tc>
          <w:tcPr>
            <w:tcW w:w="1440" w:type="auto"/>
          </w:tcPr>
          <w:p>
            <w:pPr>
              <w:pStyle w:val="ByReference"/>
            </w:pPr>
            <w:r>
              <w:t>JUN 2007</w:t>
            </w:r>
          </w:p>
        </w:tc>
      </w:tr>
      <w:tr>
        <w:tblPrEx>
          <w:tblW w:w="0" w:type="auto"/>
          <w:tblInd w:w="432" w:type="dxa"/>
          <w:tblLayout w:type="fixed"/>
        </w:tblPrEx>
        <w:tc>
          <w:tcPr>
            <w:tcW w:w="1440" w:type="auto"/>
          </w:tcPr>
          <w:p>
            <w:pPr>
              <w:pStyle w:val="ByReference"/>
            </w:pPr>
            <w:r>
              <w:t>52.244-5</w:t>
            </w:r>
          </w:p>
        </w:tc>
        <w:tc>
          <w:tcPr>
            <w:tcW w:w="6192" w:type="auto"/>
          </w:tcPr>
          <w:p>
            <w:pPr>
              <w:pStyle w:val="ByReference"/>
            </w:pPr>
            <w:r>
              <w:t>COMPETITION IN SUBCONTRACTING</w:t>
            </w:r>
          </w:p>
        </w:tc>
        <w:tc>
          <w:tcPr>
            <w:tcW w:w="1440" w:type="auto"/>
          </w:tcPr>
          <w:p>
            <w:pPr>
              <w:pStyle w:val="ByReference"/>
            </w:pPr>
            <w:r>
              <w:t>AUG 2024</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52.246-12</w:t>
            </w:r>
          </w:p>
        </w:tc>
        <w:tc>
          <w:tcPr>
            <w:tcW w:w="6192" w:type="auto"/>
          </w:tcPr>
          <w:p>
            <w:pPr>
              <w:pStyle w:val="ByReference"/>
            </w:pPr>
            <w:r>
              <w:t>INSPECTION OF CONSTRUCTION</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52.246-21</w:t>
            </w:r>
          </w:p>
        </w:tc>
        <w:tc>
          <w:tcPr>
            <w:tcW w:w="6192" w:type="auto"/>
          </w:tcPr>
          <w:p>
            <w:pPr>
              <w:pStyle w:val="ByReference"/>
            </w:pPr>
            <w:r>
              <w:t>WARRANTY OF CONSTRUCTION</w:t>
            </w:r>
          </w:p>
        </w:tc>
        <w:tc>
          <w:tcPr>
            <w:tcW w:w="1440" w:type="auto"/>
          </w:tcPr>
          <w:p>
            <w:pPr>
              <w:pStyle w:val="ByReference"/>
            </w:pPr>
            <w:r>
              <w:t>MAR 1994</w:t>
            </w:r>
          </w:p>
        </w:tc>
      </w:tr>
      <w:tr>
        <w:tblPrEx>
          <w:tblW w:w="0" w:type="auto"/>
          <w:tblInd w:w="432" w:type="dxa"/>
          <w:tblLayout w:type="fixed"/>
        </w:tblPrEx>
        <w:tc>
          <w:tcPr>
            <w:tcW w:w="1440" w:type="auto"/>
          </w:tcPr>
          <w:p>
            <w:pPr>
              <w:pStyle w:val="ByReference"/>
            </w:pPr>
            <w:r>
              <w:t>52.249-2</w:t>
            </w:r>
          </w:p>
        </w:tc>
        <w:tc>
          <w:tcPr>
            <w:tcW w:w="6192" w:type="auto"/>
          </w:tcPr>
          <w:p>
            <w:pPr>
              <w:pStyle w:val="ByReference"/>
            </w:pPr>
            <w:r>
              <w:t>TERMINATION FOR CONVENIENCE OF THE GOVERNMENT (FIXED PRICE) ALTERNATE I (SEPT 1996)</w:t>
            </w:r>
          </w:p>
        </w:tc>
        <w:tc>
          <w:tcPr>
            <w:tcW w:w="1440" w:type="auto"/>
          </w:tcPr>
          <w:p>
            <w:pPr>
              <w:pStyle w:val="ByReference"/>
            </w:pPr>
            <w:r>
              <w:t>APR 2012</w:t>
            </w:r>
          </w:p>
        </w:tc>
      </w:tr>
      <w:tr>
        <w:tblPrEx>
          <w:tblW w:w="0" w:type="auto"/>
          <w:tblInd w:w="432" w:type="dxa"/>
          <w:tblLayout w:type="fixed"/>
        </w:tblPrEx>
        <w:tc>
          <w:tcPr>
            <w:tcW w:w="1440" w:type="auto"/>
          </w:tcPr>
          <w:p>
            <w:pPr>
              <w:pStyle w:val="ByReference"/>
            </w:pPr>
            <w:r>
              <w:t>52.248-3</w:t>
            </w:r>
          </w:p>
        </w:tc>
        <w:tc>
          <w:tcPr>
            <w:tcW w:w="6192" w:type="auto"/>
          </w:tcPr>
          <w:p>
            <w:pPr>
              <w:pStyle w:val="ByReference"/>
            </w:pPr>
            <w:r>
              <w:t>VALUE ENGINEERING—CONSTRUCTION</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52.249-10</w:t>
            </w:r>
          </w:p>
        </w:tc>
        <w:tc>
          <w:tcPr>
            <w:tcW w:w="6192" w:type="auto"/>
          </w:tcPr>
          <w:p>
            <w:pPr>
              <w:pStyle w:val="ByReference"/>
            </w:pPr>
            <w:r>
              <w:t>DEFAULT (FIXED-PRICE CONSTRUCTION)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52.253-1</w:t>
            </w:r>
          </w:p>
        </w:tc>
        <w:tc>
          <w:tcPr>
            <w:tcW w:w="6192" w:type="auto"/>
          </w:tcPr>
          <w:p>
            <w:pPr>
              <w:pStyle w:val="ByReference"/>
            </w:pPr>
            <w:r>
              <w:t>COMPUTER GENERATED FORMS</w:t>
            </w:r>
          </w:p>
        </w:tc>
        <w:tc>
          <w:tcPr>
            <w:tcW w:w="1440" w:type="auto"/>
          </w:tcPr>
          <w:p>
            <w:pPr>
              <w:pStyle w:val="ByReference"/>
            </w:pPr>
            <w:r>
              <w:t>JAN 1991</w:t>
            </w:r>
          </w:p>
        </w:tc>
      </w:tr>
    </w:tbl>
    <w:p w:rsidR="006A518F" w:rsidP="006A518F">
      <w:pPr>
        <w:pStyle w:val="Heading2"/>
      </w:pPr>
      <w:bookmarkStart w:id="36" w:name="_Toc256000032"/>
      <w:r>
        <w:t>4.14</w:t>
      </w:r>
      <w:r>
        <w:t xml:space="preserve">  VAAR </w:t>
      </w:r>
      <w:r>
        <w:t>852.204-72</w:t>
      </w:r>
      <w:r>
        <w:t xml:space="preserve">  </w:t>
      </w:r>
      <w:r>
        <w:t>PERSONNEL VETTING AND CREDENTIALING (DEVIATION)</w:t>
      </w:r>
      <w:r>
        <w:t xml:space="preserve"> </w:t>
      </w:r>
      <w:r w:rsidR="00B55B9F">
        <w:t>(</w:t>
      </w:r>
      <w:r>
        <w:t>MAR 2026</w:t>
      </w:r>
      <w:r>
        <w:t>)</w:t>
      </w:r>
      <w:bookmarkEnd w:id="36"/>
    </w:p>
    <w:p w:rsidR="00CF01A2" w:rsidP="006A518F">
      <w:r>
        <w:t xml:space="preserve">  </w:t>
      </w:r>
      <w:r w:rsidRPr="00CF01A2">
        <w:t>(a) Definitions. As used in this clause –</w:t>
      </w:r>
    </w:p>
    <w:p w:rsidR="00CF01A2" w:rsidP="006A518F">
      <w:r>
        <w:t xml:space="preserve"> </w:t>
      </w:r>
      <w:r w:rsidR="00C5762B">
        <w:t xml:space="preserve">  </w:t>
      </w:r>
      <w:r w:rsidRPr="00CF01A2">
        <w:t xml:space="preserve"> </w:t>
      </w:r>
      <w:r w:rsidRPr="00312BFE">
        <w:rPr>
          <w:i/>
          <w:iCs/>
        </w:rPr>
        <w:t>VA Information system</w:t>
      </w:r>
      <w:r w:rsidRPr="00CF01A2">
        <w:t xml:space="preserve"> is the same as information system and means, pursuant to 38 U.S.C. 5727, a discrete set of information resources organized for the collection, processing, maintenance, use, sharing, dissemination, or disposition of information whether automated or manual.</w:t>
      </w:r>
    </w:p>
    <w:p w:rsidR="00CF01A2" w:rsidP="006A518F">
      <w:r>
        <w:t xml:space="preserve">  </w:t>
      </w:r>
      <w:r w:rsidR="00C5762B">
        <w:t xml:space="preserve"> </w:t>
      </w:r>
      <w:r w:rsidRPr="00CF01A2">
        <w:t xml:space="preserve"> </w:t>
      </w:r>
      <w:r w:rsidRPr="00312BFE">
        <w:rPr>
          <w:i/>
          <w:iCs/>
        </w:rPr>
        <w:t>VA sensitive information</w:t>
      </w:r>
      <w:r w:rsidRPr="00CF01A2">
        <w:t xml:space="preserve">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 client privilege; and other information which, if released, could result in violation of law or harm or unfairness to any individual or group, or could adversely affect the national interest or the conduct of Federal programs.</w:t>
      </w:r>
    </w:p>
    <w:p w:rsidR="006A518F" w:rsidP="006A518F">
      <w:r>
        <w:t xml:space="preserve"> </w:t>
      </w:r>
      <w:r w:rsidRPr="00CF01A2" w:rsidR="00CF01A2">
        <w:t xml:space="preserve"> (b) </w:t>
      </w:r>
      <w:r w:rsidRPr="00312BFE" w:rsidR="00CF01A2">
        <w:rPr>
          <w:i/>
          <w:iCs/>
        </w:rPr>
        <w:t>General</w:t>
      </w:r>
      <w:r w:rsidRPr="00CF01A2" w:rsidR="00CF01A2">
        <w:t xml:space="preserve">.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r>
        <w:fldChar w:fldCharType="begin"/>
      </w:r>
      <w:r>
        <w:instrText xml:space="preserve"> HYPERLINK "https://vaww.va.gov/vapubs/index.cfm" </w:instrText>
      </w:r>
      <w:r>
        <w:fldChar w:fldCharType="separate"/>
      </w:r>
      <w:r w:rsidRPr="00CF01A2" w:rsidR="00CF01A2">
        <w:rPr>
          <w:rStyle w:val="Hyperlink"/>
        </w:rPr>
        <w:t>https://vaww.va.gov/vapubs/index.cfm</w:t>
      </w:r>
      <w:r>
        <w:fldChar w:fldCharType="end"/>
      </w:r>
      <w:r>
        <w:t>.</w:t>
      </w:r>
    </w:p>
    <w:p w:rsidR="00C5762B" w:rsidP="006A518F">
      <w:r>
        <w:t xml:space="preserve">  </w:t>
      </w:r>
      <w:r w:rsidRPr="00C5762B">
        <w:t xml:space="preserve">(c) </w:t>
      </w:r>
      <w:r w:rsidRPr="00312BFE">
        <w:rPr>
          <w:i/>
          <w:iCs/>
        </w:rPr>
        <w:t>Risk and Sensitivity Levels</w:t>
      </w:r>
      <w:r w:rsidRPr="00C5762B">
        <w:t xml:space="preserve">. The following table identifies the risk and sensitivity levels that apply to any personnel providing services under this contract. *VA Administrations, organizations and staff offices will use the OPM </w:t>
      </w:r>
      <w:r>
        <w:fldChar w:fldCharType="begin"/>
      </w:r>
      <w:r>
        <w:instrText xml:space="preserve"> HYPERLINK "https://pdt.nbis.mil/consent" </w:instrText>
      </w:r>
      <w:r>
        <w:fldChar w:fldCharType="separate"/>
      </w:r>
      <w:r w:rsidRPr="00312BFE">
        <w:rPr>
          <w:rStyle w:val="Hyperlink"/>
        </w:rPr>
        <w:t>Position Designation Tool</w:t>
      </w:r>
      <w:r>
        <w:fldChar w:fldCharType="end"/>
      </w:r>
      <w:r w:rsidRPr="00C5762B">
        <w:t>.</w:t>
      </w:r>
    </w:p>
    <w:p w:rsidR="009B4AFB" w:rsidP="00756DC6">
      <w:pPr>
        <w:jc w:val="center"/>
      </w:pPr>
    </w:p>
    <w:tbl>
      <w:tblPr>
        <w:tblStyle w:val="TableGrid"/>
        <w:tblW w:w="0" w:type="auto"/>
        <w:jc w:val="center"/>
        <w:tblLook w:val="04A0"/>
      </w:tblPr>
      <w:tblGrid>
        <w:gridCol w:w="9576"/>
      </w:tblGrid>
      <w:tr w:rsidTr="000D4E7F">
        <w:tblPrEx>
          <w:tblW w:w="0" w:type="auto"/>
          <w:jc w:val="center"/>
          <w:tblLook w:val="04A0"/>
        </w:tblPrEx>
        <w:trPr>
          <w:jc w:val="center"/>
        </w:trPr>
        <w:tc>
          <w:tcPr>
            <w:tcW w:w="9576" w:type="dxa"/>
            <w:shd w:val="clear" w:color="auto" w:fill="A6A6A6" w:themeFill="background1" w:themeFillShade="A6"/>
          </w:tcPr>
          <w:p w:rsidR="004A6A83" w:rsidRPr="004A6A83" w:rsidP="009B4AFB">
            <w:pPr>
              <w:jc w:val="center"/>
              <w:rPr>
                <w:b/>
                <w:bCs/>
                <w:sz w:val="22"/>
              </w:rPr>
            </w:pPr>
            <w:r w:rsidRPr="004A6A83">
              <w:rPr>
                <w:b/>
                <w:bCs/>
                <w:sz w:val="22"/>
              </w:rPr>
              <w:t>Positions/Tasks Designated as Non-Sensitive Positions – Tier 1/Low Risk</w:t>
            </w:r>
          </w:p>
        </w:tc>
      </w:tr>
      <w:tr w:rsidTr="000D4E7F">
        <w:tblPrEx>
          <w:tblW w:w="0" w:type="auto"/>
          <w:jc w:val="center"/>
          <w:tblLook w:val="04A0"/>
        </w:tblPrEx>
        <w:trPr>
          <w:jc w:val="center"/>
        </w:trPr>
        <w:tc>
          <w:tcPr>
            <w:tcW w:w="9576" w:type="dxa"/>
          </w:tcPr>
          <w:p w:rsidR="004A6A83" w:rsidP="009B4AFB">
            <w:pPr>
              <w:jc w:val="center"/>
            </w:pPr>
          </w:p>
        </w:tc>
      </w:tr>
      <w:tr w:rsidTr="000D4E7F">
        <w:tblPrEx>
          <w:tblW w:w="0" w:type="auto"/>
          <w:jc w:val="center"/>
          <w:tblLook w:val="04A0"/>
        </w:tblPrEx>
        <w:trPr>
          <w:jc w:val="center"/>
        </w:trPr>
        <w:tc>
          <w:tcPr>
            <w:tcW w:w="9576" w:type="dxa"/>
          </w:tcPr>
          <w:p w:rsidR="004A6A83" w:rsidP="009B4AFB">
            <w:pPr>
              <w:jc w:val="center"/>
            </w:pPr>
          </w:p>
        </w:tc>
      </w:tr>
      <w:tr w:rsidTr="000D4E7F">
        <w:tblPrEx>
          <w:tblW w:w="0" w:type="auto"/>
          <w:jc w:val="center"/>
          <w:tblLook w:val="04A0"/>
        </w:tblPrEx>
        <w:trPr>
          <w:jc w:val="center"/>
        </w:trPr>
        <w:tc>
          <w:tcPr>
            <w:tcW w:w="9576" w:type="dxa"/>
          </w:tcPr>
          <w:p w:rsidR="004A6A83" w:rsidP="009B4AFB">
            <w:pPr>
              <w:jc w:val="center"/>
            </w:pPr>
          </w:p>
        </w:tc>
      </w:tr>
      <w:tr w:rsidTr="000D4E7F">
        <w:tblPrEx>
          <w:tblW w:w="0" w:type="auto"/>
          <w:jc w:val="center"/>
          <w:tblLook w:val="04A0"/>
        </w:tblPrEx>
        <w:trPr>
          <w:jc w:val="center"/>
        </w:trPr>
        <w:tc>
          <w:tcPr>
            <w:tcW w:w="9576" w:type="dxa"/>
          </w:tcPr>
          <w:p w:rsidR="004A6A83" w:rsidP="009B4AFB">
            <w:pPr>
              <w:jc w:val="center"/>
            </w:pPr>
          </w:p>
        </w:tc>
      </w:tr>
      <w:tr w:rsidTr="000D4E7F">
        <w:tblPrEx>
          <w:tblW w:w="0" w:type="auto"/>
          <w:jc w:val="center"/>
          <w:tblLook w:val="04A0"/>
        </w:tblPrEx>
        <w:trPr>
          <w:jc w:val="center"/>
        </w:trPr>
        <w:tc>
          <w:tcPr>
            <w:tcW w:w="9576" w:type="dxa"/>
          </w:tcPr>
          <w:p w:rsidR="004A6A83" w:rsidP="009B4AFB">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shd w:val="clear" w:color="auto" w:fill="A6A6A6" w:themeFill="background1" w:themeFillShade="A6"/>
          </w:tcPr>
          <w:p w:rsidR="004A6A83" w:rsidP="001467C1">
            <w:pPr>
              <w:jc w:val="center"/>
            </w:pPr>
            <w:r w:rsidRPr="004A6A83">
              <w:rPr>
                <w:b/>
                <w:bCs/>
                <w:sz w:val="22"/>
              </w:rPr>
              <w:t xml:space="preserve">Positions/Tasks Designated as Non-Sensitive Positions – Tier </w:t>
            </w:r>
            <w:r>
              <w:rPr>
                <w:b/>
                <w:bCs/>
                <w:sz w:val="22"/>
              </w:rPr>
              <w:t>2</w:t>
            </w:r>
            <w:r w:rsidRPr="004A6A83">
              <w:rPr>
                <w:b/>
                <w:bCs/>
                <w:sz w:val="22"/>
              </w:rPr>
              <w:t>/</w:t>
            </w:r>
            <w:r>
              <w:rPr>
                <w:b/>
                <w:bCs/>
                <w:sz w:val="22"/>
              </w:rPr>
              <w:t>Mod</w:t>
            </w:r>
            <w:r w:rsidRPr="004A6A83">
              <w:rPr>
                <w:b/>
                <w:bCs/>
                <w:sz w:val="22"/>
              </w:rPr>
              <w:t xml:space="preserve"> Risk</w:t>
            </w: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shd w:val="clear" w:color="auto" w:fill="A6A6A6" w:themeFill="background1" w:themeFillShade="A6"/>
          </w:tcPr>
          <w:p w:rsidR="004A6A83" w:rsidP="004A6A83">
            <w:pPr>
              <w:jc w:val="center"/>
            </w:pPr>
            <w:r w:rsidRPr="004A6A83">
              <w:rPr>
                <w:b/>
                <w:bCs/>
                <w:sz w:val="22"/>
              </w:rPr>
              <w:t xml:space="preserve">Positions/Tasks Designated as Non-Sensitive Positions – Tier </w:t>
            </w:r>
            <w:r>
              <w:rPr>
                <w:b/>
                <w:bCs/>
                <w:sz w:val="22"/>
              </w:rPr>
              <w:t>4</w:t>
            </w:r>
            <w:r w:rsidRPr="004A6A83">
              <w:rPr>
                <w:b/>
                <w:bCs/>
                <w:sz w:val="22"/>
              </w:rPr>
              <w:t>/</w:t>
            </w:r>
            <w:r>
              <w:rPr>
                <w:b/>
                <w:bCs/>
                <w:sz w:val="22"/>
              </w:rPr>
              <w:t>High</w:t>
            </w:r>
            <w:r w:rsidRPr="004A6A83">
              <w:rPr>
                <w:b/>
                <w:bCs/>
                <w:sz w:val="22"/>
              </w:rPr>
              <w:t xml:space="preserve"> Risk</w:t>
            </w:r>
          </w:p>
        </w:tc>
      </w:tr>
      <w:tr w:rsidTr="000D4E7F">
        <w:tblPrEx>
          <w:tblW w:w="0" w:type="auto"/>
          <w:jc w:val="center"/>
          <w:tblLook w:val="04A0"/>
        </w:tblPrEx>
        <w:trPr>
          <w:jc w:val="center"/>
        </w:trPr>
        <w:tc>
          <w:tcPr>
            <w:tcW w:w="9576" w:type="dxa"/>
          </w:tcPr>
          <w:p w:rsidR="004A6A83" w:rsidP="004A6A83">
            <w:pPr>
              <w:jc w:val="center"/>
            </w:pPr>
          </w:p>
        </w:tc>
      </w:tr>
      <w:tr w:rsidTr="000D4E7F">
        <w:tblPrEx>
          <w:tblW w:w="0" w:type="auto"/>
          <w:jc w:val="center"/>
          <w:tblLook w:val="04A0"/>
        </w:tblPrEx>
        <w:trPr>
          <w:jc w:val="center"/>
        </w:trPr>
        <w:tc>
          <w:tcPr>
            <w:tcW w:w="9576" w:type="dxa"/>
          </w:tcPr>
          <w:p w:rsidR="004A6A83" w:rsidP="004A6A83">
            <w:pPr>
              <w:jc w:val="center"/>
            </w:pPr>
          </w:p>
        </w:tc>
      </w:tr>
      <w:tr w:rsidTr="000D4E7F">
        <w:tblPrEx>
          <w:tblW w:w="0" w:type="auto"/>
          <w:jc w:val="center"/>
          <w:tblLook w:val="04A0"/>
        </w:tblPrEx>
        <w:trPr>
          <w:jc w:val="center"/>
        </w:trPr>
        <w:tc>
          <w:tcPr>
            <w:tcW w:w="9576" w:type="dxa"/>
          </w:tcPr>
          <w:p w:rsidR="004A6A83" w:rsidP="004A6A83">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bl>
    <w:p w:rsidR="004A6A83" w:rsidP="004A6A83">
      <w:r>
        <w:t xml:space="preserve">  </w:t>
      </w:r>
      <w:r w:rsidRPr="004A6A83">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w:t>
      </w:r>
    </w:p>
    <w:p w:rsidR="004A6A83" w:rsidP="004A6A83">
      <w:r>
        <w:t xml:space="preserve">    </w:t>
      </w:r>
      <w:r w:rsidRPr="004A6A83">
        <w:t>Tier 3:</w:t>
      </w:r>
      <w:r w:rsidR="00890F6A">
        <w:t xml:space="preserve"> </w:t>
      </w:r>
    </w:p>
    <w:p w:rsidR="004A6A83" w:rsidP="004A6A83">
      <w:r>
        <w:t xml:space="preserve">   </w:t>
      </w:r>
      <w:r w:rsidRPr="004A6A83">
        <w:t xml:space="preserve"> Tier 5: </w:t>
      </w:r>
    </w:p>
    <w:p w:rsidR="004A6A83" w:rsidP="004A6A83">
      <w:r>
        <w:t xml:space="preserve"> </w:t>
      </w:r>
      <w:r w:rsidRPr="004A6A83">
        <w:t xml:space="preserve"> (d) </w:t>
      </w:r>
      <w:r w:rsidRPr="00312BFE">
        <w:rPr>
          <w:i/>
          <w:iCs/>
        </w:rPr>
        <w:t>Fitness</w:t>
      </w:r>
      <w:r w:rsidRPr="004A6A83">
        <w:t>.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w:t>
      </w:r>
    </w:p>
    <w:p w:rsidR="009B4AFB" w:rsidP="004A6A83">
      <w:r>
        <w:t xml:space="preserve"> </w:t>
      </w:r>
      <w:r w:rsidRPr="004A6A83">
        <w:t xml:space="preserve"> 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w:t>
      </w:r>
    </w:p>
    <w:p w:rsidR="004A6A83" w:rsidP="004A6A83">
      <w:r>
        <w:t xml:space="preserve">  </w:t>
      </w:r>
      <w:r w:rsidRPr="004A6A83">
        <w:t>The Contractor shall advise the employee that they are not permitted to access any VA controlled building or real property in relation to this contract. 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w:t>
      </w:r>
    </w:p>
    <w:p w:rsidR="004A6A83" w:rsidP="004A6A83">
      <w:r>
        <w:t xml:space="preserve"> </w:t>
      </w:r>
      <w:r w:rsidRPr="004A6A83">
        <w:t xml:space="preserve"> (e) </w:t>
      </w:r>
      <w:r w:rsidRPr="00312BFE">
        <w:rPr>
          <w:i/>
          <w:iCs/>
        </w:rPr>
        <w:t>Identification Cards</w:t>
      </w:r>
      <w:r w:rsidRPr="004A6A83">
        <w:t xml:space="preserve">.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w:t>
      </w:r>
      <w:r w:rsidRPr="004A6A83">
        <w:t>data</w:t>
      </w:r>
      <w:r w:rsidRPr="004A6A83">
        <w:t xml:space="preserve">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w:t>
      </w:r>
    </w:p>
    <w:p w:rsidR="004A6A83" w:rsidP="004A6A83">
      <w:r>
        <w:t xml:space="preserve">    </w:t>
      </w:r>
      <w:r w:rsidRPr="004A6A83">
        <w:t>1. When no longer needed for contract performance.</w:t>
      </w:r>
    </w:p>
    <w:p w:rsidR="004A6A83" w:rsidP="004A6A83">
      <w:r>
        <w:t xml:space="preserve">   </w:t>
      </w:r>
      <w:r w:rsidRPr="004A6A83">
        <w:t xml:space="preserve"> 2. Upon completion of the Contractor/subcontractor employee’s employment.</w:t>
      </w:r>
    </w:p>
    <w:p w:rsidR="002479CB" w:rsidP="004A6A83">
      <w:r>
        <w:t xml:space="preserve">   </w:t>
      </w:r>
      <w:r w:rsidRPr="004A6A83">
        <w:t xml:space="preserve"> 3. Upon </w:t>
      </w:r>
      <w:r w:rsidRPr="004A6A83">
        <w:t>contract completion</w:t>
      </w:r>
      <w:r w:rsidRPr="004A6A83">
        <w:t xml:space="preserve"> or termination.</w:t>
      </w:r>
    </w:p>
    <w:p w:rsidR="004A6A83" w:rsidP="004A6A83">
      <w:r>
        <w:t xml:space="preserve"> </w:t>
      </w:r>
      <w:r w:rsidRPr="004A6A83">
        <w:t xml:space="preserve"> (f) </w:t>
      </w:r>
      <w:r w:rsidRPr="00312BFE">
        <w:rPr>
          <w:i/>
          <w:iCs/>
        </w:rPr>
        <w:t>Lost/stolen</w:t>
      </w:r>
      <w:r w:rsidRPr="004A6A83">
        <w:t>. Immediately upon detection, the Contractor shall report a lost or 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w:t>
      </w:r>
    </w:p>
    <w:p w:rsidR="002479CB" w:rsidP="004A6A83">
      <w:r>
        <w:t xml:space="preserve"> </w:t>
      </w:r>
      <w:r w:rsidRPr="004A6A83">
        <w:t xml:space="preserve"> (g) </w:t>
      </w:r>
      <w:r w:rsidRPr="00312BFE">
        <w:rPr>
          <w:i/>
          <w:iCs/>
        </w:rPr>
        <w:t>Regular Reporting</w:t>
      </w:r>
      <w:r w:rsidRPr="004A6A83">
        <w:t xml:space="preserve">. The Contractor shall submit a status report to PIV Sponsor within 5 working days after the end of each calendar quarter and as requested by the Government </w:t>
      </w:r>
      <w:r w:rsidRPr="004A6A83">
        <w:t>in order to</w:t>
      </w:r>
      <w:r w:rsidRPr="004A6A83">
        <w:t xml:space="preserve">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w:t>
      </w:r>
    </w:p>
    <w:p w:rsidR="004A6A83" w:rsidP="004A6A83">
      <w:r>
        <w:t xml:space="preserve">   </w:t>
      </w:r>
      <w:r w:rsidRPr="004A6A83">
        <w:t xml:space="preserve"> 1. Contractor/subcontractor employee name.</w:t>
      </w:r>
    </w:p>
    <w:p w:rsidR="002479CB" w:rsidP="004A6A83">
      <w:r>
        <w:t xml:space="preserve">    </w:t>
      </w:r>
      <w:r w:rsidRPr="002479CB">
        <w:t>2. Name of VA facility where Contractor/subcontractor employee works, if applicable.</w:t>
      </w:r>
    </w:p>
    <w:p w:rsidR="002479CB" w:rsidP="004A6A83">
      <w:r>
        <w:t xml:space="preserve">   </w:t>
      </w:r>
      <w:r w:rsidRPr="002479CB">
        <w:t xml:space="preserve"> 3. Date background check submitted for Contractor/subcontractor employee.</w:t>
      </w:r>
    </w:p>
    <w:p w:rsidR="002479CB" w:rsidP="004A6A83">
      <w:r>
        <w:t xml:space="preserve">   </w:t>
      </w:r>
      <w:r w:rsidRPr="002479CB">
        <w:t xml:space="preserve"> 4. Date PIV/identification card issued to Contractor/subcontractor employee.</w:t>
      </w:r>
    </w:p>
    <w:p w:rsidR="002479CB" w:rsidP="004A6A83">
      <w:r>
        <w:t xml:space="preserve">   </w:t>
      </w:r>
      <w:r w:rsidRPr="002479CB">
        <w:t xml:space="preserve"> 5. Contractor/subcontractor employee’s PIV/identification card number, as applicable.</w:t>
      </w:r>
    </w:p>
    <w:p w:rsidR="002479CB" w:rsidP="004A6A83">
      <w:r>
        <w:t xml:space="preserve">   </w:t>
      </w:r>
      <w:r w:rsidRPr="002479CB">
        <w:t xml:space="preserve"> 6. Date Contractor/subcontractor employee no longer has need for PIV/identification card.</w:t>
      </w:r>
    </w:p>
    <w:p w:rsidR="002479CB" w:rsidP="004A6A83">
      <w:r>
        <w:t xml:space="preserve">   </w:t>
      </w:r>
      <w:r w:rsidRPr="002479CB">
        <w:t xml:space="preserve"> 7. Date Contractor notified VA that PIV/identification card is no longer required.</w:t>
      </w:r>
    </w:p>
    <w:p w:rsidR="002479CB" w:rsidP="004A6A83">
      <w:r>
        <w:t xml:space="preserve">   </w:t>
      </w:r>
      <w:r w:rsidRPr="002479CB">
        <w:t xml:space="preserve"> 8. Date Contractor returned PIV/identification card was returned to VA.</w:t>
      </w:r>
    </w:p>
    <w:p w:rsidR="002479CB" w:rsidP="004A6A83">
      <w:r>
        <w:t xml:space="preserve"> </w:t>
      </w:r>
      <w:r w:rsidRPr="002479CB">
        <w:t xml:space="preserve"> (h) </w:t>
      </w:r>
      <w:r w:rsidRPr="00312BFE">
        <w:rPr>
          <w:i/>
          <w:iCs/>
        </w:rPr>
        <w:t>Flow down of clause</w:t>
      </w:r>
      <w:r w:rsidRPr="002479CB">
        <w:t>.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w:t>
      </w:r>
    </w:p>
    <w:p w:rsidR="00A0177B" w:rsidRPr="00EB1C72" w:rsidP="00A0177B">
      <w:pPr>
        <w:jc w:val="center"/>
      </w:pPr>
      <w:r>
        <w:t>(End of Clause)</w:t>
      </w:r>
    </w:p>
    <w:p w:rsidR="00961B27" w:rsidP="00961B27">
      <w:pPr>
        <w:pStyle w:val="Heading2"/>
      </w:pPr>
      <w:bookmarkStart w:id="37" w:name="_Toc256000033"/>
      <w:r>
        <w:t>4.15</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37"/>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t>X</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9B2448" w:rsidP="009B2448">
      <w:pPr>
        <w:pStyle w:val="Heading2"/>
      </w:pPr>
      <w:bookmarkStart w:id="38" w:name="_Toc256000034"/>
      <w:r>
        <w:t>4.16</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38"/>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t>X</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39"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39"/>
      <w:r>
        <w:t>(End of Clause)</w:t>
      </w:r>
    </w:p>
    <w:p w:rsidR="007338F7" w:rsidRPr="00A752A4" w:rsidP="00A752A4">
      <w:pPr>
        <w:pStyle w:val="Heading2"/>
        <w:tabs>
          <w:tab w:val="left" w:pos="7830"/>
        </w:tabs>
      </w:pPr>
      <w:bookmarkStart w:id="40" w:name="_Toc256000035"/>
      <w:r>
        <w:t>4.17</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40"/>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E97444">
      <w:pPr>
        <w:pStyle w:val="Heading2"/>
      </w:pPr>
      <w:bookmarkStart w:id="41" w:name="_Toc256000036"/>
      <w:r>
        <w:t>4.18</w:t>
      </w:r>
      <w:r w:rsidR="0014308A">
        <w:t xml:space="preserve">  VAAR </w:t>
      </w:r>
      <w:r>
        <w:t>852.236-71</w:t>
      </w:r>
      <w:r w:rsidR="0014308A">
        <w:t xml:space="preserve">  </w:t>
      </w:r>
      <w:r>
        <w:t>SPECIFICATIONS AND DRAWINGS FOR CONSTRUCTION</w:t>
      </w:r>
      <w:r w:rsidR="0014308A">
        <w:t xml:space="preserve"> (</w:t>
      </w:r>
      <w:r>
        <w:t>APR 2019</w:t>
      </w:r>
      <w:r w:rsidR="0014308A">
        <w:t>)</w:t>
      </w:r>
      <w:bookmarkEnd w:id="41"/>
    </w:p>
    <w:p w:rsidR="00EE4766" w:rsidP="00EE4766">
      <w:r>
        <w:t xml:space="preserve">  The clause entitled ‘‘Specifications and Drawings for Construction’’ in FAR 52.236– 21 </w:t>
      </w:r>
      <w:r>
        <w:t>is supplemented</w:t>
      </w:r>
      <w:r>
        <w:t xml:space="preserve"> as follows:</w:t>
      </w:r>
    </w:p>
    <w:p w:rsidR="00EE4766" w:rsidP="00EE4766">
      <w:r>
        <w:t xml:space="preserve">  (a) The Contracting Officer’s interpretation of the drawings and specifications will be final, subject to the Disputes clause.</w:t>
      </w:r>
    </w:p>
    <w:p w:rsidR="00EE4766" w:rsidP="00EE4766">
      <w:r>
        <w:t xml:space="preserve">  (b) The Contractor shall—</w:t>
      </w:r>
    </w:p>
    <w:p w:rsidR="00EE4766" w:rsidP="00EE4766">
      <w:r>
        <w:t xml:space="preserve">    (1) Check all drawings and specifications furnished immediately upon receipt</w:t>
      </w:r>
      <w:r>
        <w:t>;</w:t>
      </w:r>
    </w:p>
    <w:p w:rsidR="00EE4766" w:rsidP="00EE4766">
      <w:r>
        <w:t xml:space="preserve">    (2) Compare all drawings and the specifications, and verify the figures before laying out the work</w:t>
      </w:r>
      <w:r>
        <w:t>;</w:t>
      </w:r>
    </w:p>
    <w:p w:rsidR="00EE4766" w:rsidP="00EE4766">
      <w:r>
        <w:t xml:space="preserve">    (3) Promptly notify the Contracting Officer of any discrepancies</w:t>
      </w:r>
      <w:r>
        <w:t>;</w:t>
      </w:r>
    </w:p>
    <w:p w:rsidR="00EE4766" w:rsidP="00EE4766">
      <w:r>
        <w:t xml:space="preserve">    (4) Be responsible for any errors that might have been avoided by complying with this paragraph (b); and</w:t>
      </w:r>
    </w:p>
    <w:p w:rsidR="00EE4766" w:rsidP="00EE4766">
      <w:r>
        <w:t xml:space="preserve">    (5) Reproduce and print contract drawings and specifications as needed.</w:t>
      </w:r>
    </w:p>
    <w:p w:rsidR="00EE4766" w:rsidP="00EE4766">
      <w:r>
        <w:t xml:space="preserve">  (c) In general—</w:t>
      </w:r>
    </w:p>
    <w:p w:rsidR="00EE4766" w:rsidP="00EE4766">
      <w:r>
        <w:t xml:space="preserve">    (1) Drawings of greater detail shall govern over drawings of lesser detail unless specifically noted otherwise; and</w:t>
      </w:r>
    </w:p>
    <w:p w:rsidR="00EE4766" w:rsidP="00EE4766">
      <w:r>
        <w:t xml:space="preserve">    (2) Figures and numerical quantities noted on drawings govern over scale measurements.</w:t>
      </w:r>
    </w:p>
    <w:p w:rsidR="00EE4766" w:rsidP="00EE4766">
      <w:r>
        <w:t xml:space="preserve">  (d) Omissions from the drawings or specifications or the </w:t>
      </w:r>
      <w:r>
        <w:t>misdescription</w:t>
      </w:r>
      <w:r>
        <w:t xml:space="preserve"> of details of work that are manifestly necessary to carry out the intent of the drawings and specifications, or that </w:t>
      </w:r>
      <w:r>
        <w:t>are customarily performed</w:t>
      </w:r>
      <w:r>
        <w:t xml:space="preserve">, shall not relieve the Contractor from performing such omitted or </w:t>
      </w:r>
      <w:r>
        <w:t>misdescribed</w:t>
      </w:r>
      <w:r>
        <w:t xml:space="preserve"> details of the work. The Contractor shall perform such details as if fully and correctly set forth and described in the drawings and specifications.</w:t>
      </w:r>
    </w:p>
    <w:p w:rsidR="00EE4766" w:rsidP="00EE4766">
      <w:r>
        <w:t xml:space="preserve">  (e) The work shall conform to the specifications and the contract drawings identified on the following index of drawings:</w:t>
      </w:r>
    </w:p>
    <w:p w:rsidR="00133B01"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003"/>
        <w:gridCol w:w="3989"/>
        <w:gridCol w:w="1598"/>
      </w:tblGrid>
      <w:tr w:rsidTr="00987550">
        <w:tblPrEx>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4003" w:type="dxa"/>
          </w:tcPr>
          <w:p w:rsidR="00EE4766" w:rsidP="00EE4766">
            <w:pPr>
              <w:jc w:val="center"/>
            </w:pPr>
            <w:r>
              <w:t>Title</w:t>
            </w:r>
          </w:p>
        </w:tc>
        <w:tc>
          <w:tcPr>
            <w:tcW w:w="3989" w:type="dxa"/>
          </w:tcPr>
          <w:p w:rsidR="00EE4766" w:rsidP="00EE4766">
            <w:pPr>
              <w:jc w:val="center"/>
            </w:pPr>
            <w:r>
              <w:t>File</w:t>
            </w:r>
          </w:p>
        </w:tc>
        <w:tc>
          <w:tcPr>
            <w:tcW w:w="1598" w:type="dxa"/>
          </w:tcPr>
          <w:p w:rsidR="00EE4766" w:rsidP="00EE4766">
            <w:pPr>
              <w:jc w:val="center"/>
            </w:pPr>
            <w:r>
              <w:t>Drawing No.</w:t>
            </w: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bl>
    <w:p w:rsidR="00987550" w:rsidP="00987550"/>
    <w:p w:rsidR="00E97444" w:rsidP="00EE4766">
      <w:pPr>
        <w:jc w:val="center"/>
      </w:pPr>
      <w:r>
        <w:t>(End of Clause)</w:t>
      </w:r>
    </w:p>
    <w:p w:rsidR="00E01F0C">
      <w:pPr>
        <w:pStyle w:val="Heading2"/>
      </w:pPr>
      <w:bookmarkStart w:id="42" w:name="_Toc256000037"/>
      <w:r>
        <w:t>4.19</w:t>
      </w:r>
      <w:r w:rsidR="003C7D91">
        <w:t xml:space="preserve">  VAAR </w:t>
      </w:r>
      <w:r>
        <w:t>852.236-79</w:t>
      </w:r>
      <w:r w:rsidR="003C7D91">
        <w:t xml:space="preserve"> </w:t>
      </w:r>
      <w:r>
        <w:t>CONTRACTOR PRODUCTION REPORT</w:t>
      </w:r>
      <w:r w:rsidR="003C7D91">
        <w:t xml:space="preserve"> (</w:t>
      </w:r>
      <w:r>
        <w:t>APR 2019</w:t>
      </w:r>
      <w:r w:rsidR="003C7D91">
        <w:t>)</w:t>
      </w:r>
      <w:bookmarkEnd w:id="42"/>
    </w:p>
    <w:p w:rsidR="005C7154" w:rsidP="005C7154">
      <w:r>
        <w:t xml:space="preserve">  </w:t>
      </w:r>
      <w:r>
        <w:t xml:space="preserve">(a)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w:t>
      </w:r>
      <w:r>
        <w:t>shall be signed</w:t>
      </w:r>
      <w:r>
        <w:t>, dated and submitted by</w:t>
      </w:r>
      <w:r>
        <w:t xml:space="preserve"> the Contractor superintendent.</w:t>
      </w:r>
    </w:p>
    <w:p w:rsidR="005C7154" w:rsidP="005C7154">
      <w:r>
        <w:t xml:space="preserve">  </w:t>
      </w:r>
      <w:r>
        <w:t>(b) Each report shall include and specifically identify at least one safety topic germane to the jobsite that day.</w:t>
      </w:r>
    </w:p>
    <w:p w:rsidR="00E01F0C" w:rsidP="005C7154">
      <w:pPr>
        <w:jc w:val="center"/>
      </w:pPr>
      <w:r>
        <w:t>(End of Clause)</w:t>
      </w:r>
    </w:p>
    <w:p w:rsidR="00AB0323">
      <w:pPr>
        <w:pStyle w:val="Heading2"/>
      </w:pPr>
      <w:bookmarkStart w:id="43" w:name="_Toc256000038"/>
      <w:r>
        <w:t>4.20</w:t>
      </w:r>
      <w:r w:rsidR="0038235C">
        <w:t xml:space="preserve">  VAAR </w:t>
      </w:r>
      <w:r>
        <w:t>852.236-80</w:t>
      </w:r>
      <w:r w:rsidR="0038235C">
        <w:t xml:space="preserve"> </w:t>
      </w:r>
      <w:r>
        <w:t>SUBCONTRACTS AND WORK COORDINATION</w:t>
      </w:r>
      <w:r w:rsidR="0038235C">
        <w:t xml:space="preserve"> (</w:t>
      </w:r>
      <w:r>
        <w:t>APR 2019</w:t>
      </w:r>
      <w:r w:rsidR="0038235C">
        <w:t>)</w:t>
      </w:r>
      <w:bookmarkEnd w:id="43"/>
    </w:p>
    <w:p w:rsidR="00A536B1" w:rsidP="00A536B1">
      <w:r>
        <w:t xml:space="preserve">  </w:t>
      </w:r>
      <w:r>
        <w:t xml:space="preserve">(a) Nothing contained in this contract </w:t>
      </w:r>
      <w:r>
        <w:t>shall be construed</w:t>
      </w:r>
      <w:r>
        <w:t xml:space="preserve"> as creating any contractual relationship between any subcontractor and the Government. Divisions or sections of specifications </w:t>
      </w:r>
      <w:r>
        <w:t>are not intended</w:t>
      </w:r>
      <w:r>
        <w:t xml:space="preserve"> to control the Contractor in dividing work among subcontractors, or to limit work performed by any trade.</w:t>
      </w:r>
    </w:p>
    <w:p w:rsidR="00A536B1" w:rsidP="00A536B1">
      <w:r>
        <w:t xml:space="preserve">  </w:t>
      </w:r>
      <w:r>
        <w:t>(b) The Contractor shall be responsible to the Government for acts and omissions of his/her own employees, and of the subcontractors and their employees. The Contractor shall also be responsible for coordination of the work of the trades, subcontr</w:t>
      </w:r>
      <w:r>
        <w:t>actors, and material suppliers.</w:t>
      </w:r>
    </w:p>
    <w:p w:rsidR="00A536B1" w:rsidP="00A536B1">
      <w:r>
        <w:t xml:space="preserve">  </w:t>
      </w:r>
      <w:r>
        <w:t>(c) The Government or its representatives will not undertake to settle any differences between the Contractor and subcontractors or between subcontractors.</w:t>
      </w:r>
    </w:p>
    <w:p w:rsidR="00A536B1" w:rsidP="00A536B1">
      <w:r>
        <w:t xml:space="preserve">  </w:t>
      </w:r>
      <w:r>
        <w:t xml:space="preserve">(d) The Government reserves the right to refuse to permit employment on the work, or require dismissal from the work, of any subcontractor or subcontractor employee who, </w:t>
      </w:r>
      <w:r>
        <w:t>by reason of</w:t>
      </w:r>
      <w:r>
        <w:t xml:space="preserve"> previous unsatisfactory work on Department of Veterans Affairs projects or for any other reason, is considered by the Contracting Officer to be incompetent, carele</w:t>
      </w:r>
      <w:r>
        <w:t>ss, or otherwise objectionable.</w:t>
      </w:r>
    </w:p>
    <w:p w:rsidR="00AB0323" w:rsidP="0038235C">
      <w:pPr>
        <w:jc w:val="center"/>
      </w:pPr>
      <w:r>
        <w:t>(End of Clause)</w:t>
      </w:r>
    </w:p>
    <w:p w:rsidR="00CC2AB8" w:rsidP="00CC2AB8">
      <w:pPr>
        <w:pStyle w:val="Heading2"/>
      </w:pPr>
      <w:bookmarkStart w:id="44" w:name="_Toc256000039"/>
      <w:r>
        <w:t>4.21</w:t>
      </w:r>
      <w:r>
        <w:t xml:space="preserve">  VAAR </w:t>
      </w:r>
      <w:r>
        <w:t>852.242-70</w:t>
      </w:r>
      <w:r>
        <w:t xml:space="preserve">  </w:t>
      </w:r>
      <w:r>
        <w:t>GOVERNMENT CONSTRUCTION CONTRACT ADMINISTRATION</w:t>
      </w:r>
      <w:r>
        <w:t xml:space="preserve"> (</w:t>
      </w:r>
      <w:r>
        <w:t>OCT 2020</w:t>
      </w:r>
      <w:r>
        <w:t>)</w:t>
      </w:r>
      <w:bookmarkEnd w:id="44"/>
    </w:p>
    <w:p w:rsidR="00CC2AB8" w:rsidP="00CC2AB8">
      <w:r>
        <w:t xml:space="preserve">  (a) Contract administration functions set forth in FAR </w:t>
      </w:r>
      <w:r w:rsidR="00C05E4C">
        <w:t>42.302 are hereby delegated to:</w:t>
      </w:r>
    </w:p>
    <w:p w:rsidR="00C05E4C" w:rsidRPr="00C05E4C" w:rsidP="00C05E4C"/>
    <w:p w:rsidR="00C05E4C" w:rsidRPr="00C05E4C" w:rsidP="00C05E4C">
      <w:pPr>
        <w:pStyle w:val="NoSpacing"/>
      </w:pPr>
      <w:r>
        <w:t>Department of Veterans Affairs</w:t>
      </w:r>
    </w:p>
    <w:p w:rsidR="00C05E4C" w:rsidRPr="00C05E4C" w:rsidP="00C05E4C">
      <w:pPr>
        <w:pStyle w:val="NoSpacing"/>
      </w:pPr>
      <w:r>
        <w:t>Network Contracting Office 7</w:t>
      </w:r>
    </w:p>
    <w:p w:rsidR="00C05E4C" w:rsidRPr="00C05E4C" w:rsidP="00C05E4C">
      <w:pPr>
        <w:pStyle w:val="NoSpacing"/>
      </w:pPr>
      <w:r>
        <w:t>RHJVHCH VAMC</w:t>
      </w:r>
    </w:p>
    <w:p w:rsidR="00C05E4C" w:rsidRPr="00C05E4C" w:rsidP="00C05E4C">
      <w:pPr>
        <w:pStyle w:val="NoSpacing"/>
      </w:pPr>
      <w:r>
        <w:t>109 Bee Street</w:t>
      </w:r>
    </w:p>
    <w:p w:rsidR="00C05E4C" w:rsidP="00C05E4C">
      <w:pPr>
        <w:pStyle w:val="NoSpacing"/>
      </w:pPr>
      <w:r>
        <w:t>Charleston</w:t>
      </w:r>
      <w:r w:rsidRPr="00C845B1" w:rsidR="00C845B1">
        <w:t>,</w:t>
      </w:r>
      <w:r w:rsidRPr="00C05E4C">
        <w:t xml:space="preserve"> </w:t>
      </w:r>
      <w:r>
        <w:t>SC</w:t>
      </w:r>
      <w:r>
        <w:t xml:space="preserve"> </w:t>
      </w:r>
      <w:r>
        <w:t>29401</w:t>
      </w:r>
    </w:p>
    <w:p w:rsidR="00EB6146" w:rsidP="00CC2AB8">
      <w:r>
        <w:t xml:space="preserve">  </w:t>
      </w:r>
      <w:r w:rsidRPr="00EB6146">
        <w:t xml:space="preserve">(b) The following functions will be retained by the Contracting Officer or Administrative Contracting Officer (ACO) and are not </w:t>
      </w:r>
      <w:r w:rsidRPr="00EB6146">
        <w:t>redelegable</w:t>
      </w:r>
      <w:r w:rsidRPr="00EB6146">
        <w:t xml:space="preserve"> to Resident Engineers:</w:t>
      </w:r>
    </w:p>
    <w:p w:rsidR="00EB6146" w:rsidP="00CC2AB8">
      <w:r>
        <w:t xml:space="preserve">   </w:t>
      </w:r>
      <w:r w:rsidRPr="00EB6146">
        <w:t xml:space="preserve"> (1) Award of contract modifications either through supplemental agreements or change orders that exceed the ACO’s appointed warrant limitations.</w:t>
      </w:r>
    </w:p>
    <w:p w:rsidR="00EB6146" w:rsidP="00CC2AB8">
      <w:r>
        <w:t xml:space="preserve">   </w:t>
      </w:r>
      <w:r w:rsidRPr="00EB6146">
        <w:t xml:space="preserve"> (2) Issuance of default letters.</w:t>
      </w:r>
    </w:p>
    <w:p w:rsidR="00EB6146" w:rsidP="00CC2AB8">
      <w:r>
        <w:t xml:space="preserve">   </w:t>
      </w:r>
      <w:r w:rsidRPr="00EB6146">
        <w:t xml:space="preserve"> (3) Issuance of Cure or Show-Cause Notices.</w:t>
      </w:r>
    </w:p>
    <w:p w:rsidR="00EB6146" w:rsidP="00CC2AB8">
      <w:r w:rsidRPr="00EB6146">
        <w:t xml:space="preserve"> </w:t>
      </w:r>
      <w:r>
        <w:t xml:space="preserve">   </w:t>
      </w:r>
      <w:r w:rsidRPr="00EB6146">
        <w:t>(4) Suspension of work letters and/or modifications.</w:t>
      </w:r>
    </w:p>
    <w:p w:rsidR="00EB6146" w:rsidP="00CC2AB8">
      <w:r>
        <w:t xml:space="preserve">   </w:t>
      </w:r>
      <w:r w:rsidRPr="00EB6146">
        <w:t xml:space="preserve"> (5) Issuance of Contracting Officer final determination letters.</w:t>
      </w:r>
    </w:p>
    <w:p w:rsidR="00EB6146" w:rsidP="00CC2AB8">
      <w:r>
        <w:t xml:space="preserve">   </w:t>
      </w:r>
      <w:r w:rsidRPr="00EB6146">
        <w:t xml:space="preserve"> (6) Issuance of termination notices.</w:t>
      </w:r>
    </w:p>
    <w:p w:rsidR="00EB6146" w:rsidP="00CC2AB8">
      <w:r>
        <w:t xml:space="preserve">   </w:t>
      </w:r>
      <w:r w:rsidRPr="00EB6146">
        <w:t xml:space="preserve"> (7) Authorization of final payment.</w:t>
      </w:r>
    </w:p>
    <w:p w:rsidR="00CC2AB8"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rsidR="00CC2AB8" w:rsidP="00CC2AB8">
      <w:r>
        <w:t xml:space="preserve">  (</w:t>
      </w:r>
      <w:r w:rsidR="00EB6146">
        <w:t>d</w:t>
      </w:r>
      <w:r>
        <w:t>)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rsidR="00CC2AB8" w:rsidP="00CC2AB8">
      <w:r>
        <w:t xml:space="preserve">  (</w:t>
      </w:r>
      <w:r w:rsidR="00EB6146">
        <w:t>e</w:t>
      </w:r>
      <w:r>
        <w:t xml:space="preserve">) </w:t>
      </w:r>
      <w:r w:rsidR="00EB6146">
        <w:t>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warrant:</w:t>
      </w:r>
    </w:p>
    <w:p w:rsidR="00C845B1" w:rsidRPr="00C05E4C" w:rsidP="00C845B1"/>
    <w:p w:rsidR="00C845B1" w:rsidRPr="00C05E4C" w:rsidP="00C845B1">
      <w:pPr>
        <w:pStyle w:val="NoSpacing"/>
      </w:pPr>
    </w:p>
    <w:p w:rsidR="00C845B1" w:rsidRPr="00C05E4C" w:rsidP="00C845B1">
      <w:pPr>
        <w:pStyle w:val="NoSpacing"/>
      </w:pPr>
    </w:p>
    <w:p w:rsidR="00C845B1" w:rsidRPr="00C05E4C" w:rsidP="00C845B1">
      <w:pPr>
        <w:pStyle w:val="NoSpacing"/>
      </w:pPr>
    </w:p>
    <w:p w:rsidR="00C845B1" w:rsidRPr="00C05E4C" w:rsidP="00C845B1">
      <w:pPr>
        <w:pStyle w:val="NoSpacing"/>
      </w:pPr>
    </w:p>
    <w:p w:rsidR="00C845B1" w:rsidP="00C845B1">
      <w:pPr>
        <w:pStyle w:val="NoSpacing"/>
      </w:pPr>
      <w:r w:rsidRPr="00C845B1">
        <w:t>,</w:t>
      </w:r>
      <w:r w:rsidRPr="00C05E4C">
        <w:t xml:space="preserve"> </w:t>
      </w:r>
      <w:r>
        <w:t xml:space="preserve"> </w:t>
      </w:r>
    </w:p>
    <w:p w:rsidR="00CC2AB8" w:rsidP="00CC2AB8">
      <w:r>
        <w:t xml:space="preserve">    (1) Conduct post-award orientation conferences.</w:t>
      </w:r>
    </w:p>
    <w:p w:rsidR="00CC2AB8" w:rsidP="00CC2AB8">
      <w:r>
        <w:t xml:space="preserve">    (2) </w:t>
      </w:r>
      <w:r w:rsidR="00EB6146">
        <w:t>Issue administrative changes (see FAR 43.101) correcting errors or omissions, contractor address, facility or activity code, remittance address, computations which do not required additional contract funds, and other such changes.</w:t>
      </w:r>
    </w:p>
    <w:p w:rsidR="00CC2AB8" w:rsidP="00CC2AB8">
      <w:r>
        <w:t xml:space="preserve">    (3) For actions not to exceed</w:t>
      </w:r>
      <w:r w:rsidR="006E42CE">
        <w:t xml:space="preserve"> </w:t>
      </w:r>
      <w:r>
        <w:t xml:space="preserve"> negotiate and</w:t>
      </w:r>
      <w:r w:rsidR="00EB6146">
        <w:t xml:space="preserve"> execute supplemental agreements resulting from change orders issued under the Changes clause.</w:t>
      </w:r>
    </w:p>
    <w:p w:rsidR="00CC2AB8" w:rsidP="00CC2AB8">
      <w:r>
        <w:t xml:space="preserve">    (4) Negotiate and execute supplemental agreements changing contract delivery schedules where the time extension does not exceed</w:t>
      </w:r>
      <w:r w:rsidR="006E42CE">
        <w:t xml:space="preserve"> </w:t>
      </w:r>
      <w:r>
        <w:t xml:space="preserve"> calendar days.</w:t>
      </w:r>
    </w:p>
    <w:p w:rsidR="001C1759" w:rsidP="001E31FC">
      <w:pPr>
        <w:ind w:left="2880" w:firstLine="720"/>
      </w:pPr>
      <w:r>
        <w:t>(End of Clause)</w:t>
      </w:r>
    </w:p>
    <w:p w:rsidR="00CC2AB8" w:rsidP="00CC2AB8">
      <w:pPr>
        <w:pStyle w:val="Heading2"/>
      </w:pPr>
      <w:bookmarkStart w:id="45" w:name="_Toc256000040"/>
      <w:r>
        <w:t>4.22</w:t>
      </w:r>
      <w:r>
        <w:t xml:space="preserve">  VAAR </w:t>
      </w:r>
      <w:r>
        <w:t>852.243-70</w:t>
      </w:r>
      <w:r>
        <w:t xml:space="preserve">  </w:t>
      </w:r>
      <w:r>
        <w:t>CONSTRUCTION CONTRACT CHANGES—SUPPLEMENT</w:t>
      </w:r>
      <w:r>
        <w:t xml:space="preserve"> (</w:t>
      </w:r>
      <w:r>
        <w:t>SEP 2019</w:t>
      </w:r>
      <w:r>
        <w:t>)</w:t>
      </w:r>
      <w:bookmarkEnd w:id="45"/>
    </w:p>
    <w:p w:rsidR="00EA5EF0" w:rsidP="00EA5EF0">
      <w:r>
        <w:t xml:space="preserve">  The FAR clauses 52.236-2, Differing Site Conditions; 52.243-4, Changes; and 52.243-5, Changes and Changed Conditions, </w:t>
      </w:r>
      <w:r>
        <w:t>are supplemented</w:t>
      </w:r>
      <w:r>
        <w:t xml:space="preserve"> as follows:</w:t>
      </w:r>
    </w:p>
    <w:p w:rsidR="00EA5EF0" w:rsidP="00EA5EF0">
      <w:r>
        <w:t xml:space="preserve">  (a) Submission of request for equitable adjustment proposals. When </w:t>
      </w:r>
      <w:r>
        <w:t>directed</w:t>
      </w:r>
      <w:r>
        <w:t xml:space="preserve">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rsidR="00EA5EF0" w:rsidP="00EA5EF0">
      <w:r>
        <w:t xml:space="preserve">    (1) The Contractor must provide an itemized breakdown for changes exceeding the micro-purchase threshold (see FAR 2.101).</w:t>
      </w:r>
    </w:p>
    <w:p w:rsidR="00EA5EF0" w:rsidP="00EA5EF0">
      <w:r>
        <w:t xml:space="preserve">    (2) The itemized breakdown shall include materials, quantities, unit prices, labor costs (separated into trades), construction equipment, etc. Labor costs </w:t>
      </w:r>
      <w:r>
        <w:t>shall be identified</w:t>
      </w:r>
      <w:r>
        <w:t xml:space="preserve"> with specific material placed or operation performed.</w:t>
      </w:r>
    </w:p>
    <w:p w:rsidR="00EA5EF0" w:rsidP="00EA5EF0">
      <w:r>
        <w:t xml:space="preserve">    (3) Proposals shall be submitted to the Contracting Officer or ACO and the resident engineer as expeditiously as possib</w:t>
      </w:r>
      <w:r w:rsidR="00DE5829">
        <w:t xml:space="preserve">le, but not later than </w:t>
      </w:r>
      <w:r>
        <w:t xml:space="preserve"> calendar days, after receipt of a written change order by the Contracting Officer.</w:t>
      </w:r>
    </w:p>
    <w:p w:rsidR="00EA5EF0" w:rsidP="00EA5EF0">
      <w:r>
        <w:t xml:space="preserve">    </w:t>
      </w:r>
      <w:r>
        <w:t>(4) Proposals shall be signed by each subcontractor participating in the change</w:t>
      </w:r>
      <w:r>
        <w:t>.</w:t>
      </w:r>
    </w:p>
    <w:p w:rsidR="00EA5EF0" w:rsidP="00EA5EF0">
      <w:r>
        <w:t xml:space="preserve">    (5) The Contracting Officer will consider issuing a settlement by determination to the contract if the Contractor's proposal required by paragraph (a</w:t>
      </w:r>
      <w:r>
        <w:t>)(</w:t>
      </w:r>
      <w:r>
        <w:t>3) of this clause is not received within the time period specified in paragraph (a)(3), or if agreement has not been reached.</w:t>
      </w:r>
    </w:p>
    <w:p w:rsidR="00EA5EF0" w:rsidP="00EA5EF0">
      <w:r>
        <w:t xml:space="preserve">  (b) Paragraphs (a)(1) through (5) of this clause and the following paragraphs (b)(1) and (2) apply to proposals for changes in the work $500,000 or less:</w:t>
      </w:r>
    </w:p>
    <w:p w:rsidR="00EA5EF0" w:rsidP="00EA5EF0">
      <w:r>
        <w:t xml:space="preserve">    (1) As a basis for negotiation, allowances not to exceed 10 percent each for overhead and profit for the party performing the work </w:t>
      </w:r>
      <w:r>
        <w:t>will be based</w:t>
      </w:r>
      <w:r>
        <w:t xml:space="preserve"> on the value of labor, material, and equipment required to accomplish the change. As the value of the change increases, a declining scale </w:t>
      </w:r>
      <w:r>
        <w:t>will be used</w:t>
      </w:r>
      <w:r>
        <w:t xml:space="preserve">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w:t>
      </w:r>
      <w:r>
        <w:t>shall be computed</w:t>
      </w:r>
      <w:r>
        <w:t xml:space="preserve"> by multiplying the profit percentage by the sum of the direct costs and computed overhead costs. Allowable percentages on changes will not exceed the following:</w:t>
      </w:r>
    </w:p>
    <w:p w:rsidR="00EA5EF0" w:rsidP="00EA5EF0">
      <w:r>
        <w:t xml:space="preserve">      (</w:t>
      </w:r>
      <w:r>
        <w:t>i</w:t>
      </w:r>
      <w:r>
        <w:t>) 10 percent overhead and/or 10 percent profit (fee) on the first $20,000.</w:t>
      </w:r>
    </w:p>
    <w:p w:rsidR="00EA5EF0" w:rsidP="00EA5EF0">
      <w:r>
        <w:t xml:space="preserve">      (ii) 7.5 percent overhead and/or 7.5 percent profit (fee) on the next $30,000.</w:t>
      </w:r>
    </w:p>
    <w:p w:rsidR="00EA5EF0" w:rsidP="00EA5EF0">
      <w:r>
        <w:t xml:space="preserve">      (iii) 5 percent overhead and/or 5 percent profit (fee) on a balance over $50,000.</w:t>
      </w:r>
    </w:p>
    <w:p w:rsidR="00EA5EF0" w:rsidP="00EA5EF0">
      <w:r>
        <w:t xml:space="preserve">    (2) The Contracting Officer will consider issuing a settlement by determination to the contract if the Contractor's proposal required by paragraph (3) </w:t>
      </w:r>
      <w:r>
        <w:t>is not received</w:t>
      </w:r>
      <w:r>
        <w:t xml:space="preserve"> within 30 calendar days, or if agreement has not been reached.</w:t>
      </w:r>
    </w:p>
    <w:p w:rsidR="00EA5EF0"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t>
      </w:r>
      <w:r>
        <w:t>will</w:t>
      </w:r>
      <w:r>
        <w:t xml:space="preserve">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w:t>
      </w:r>
      <w:r>
        <w:t>to be included</w:t>
      </w:r>
      <w:r>
        <w:t xml:space="preserve"> in the Contractor's overhead and/or fee percentage.</w:t>
      </w:r>
    </w:p>
    <w:p w:rsidR="00EA5EF0" w:rsidP="00EA5EF0">
      <w:r>
        <w:t xml:space="preserve">    (2) Where the </w:t>
      </w:r>
      <w:r>
        <w:t>Contractor's</w:t>
      </w:r>
      <w:r>
        <w:t xml:space="preserve">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rsidR="00EA5EF0" w:rsidRPr="00EA5EF0"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rsidR="001C1759" w:rsidP="00CC2AB8">
      <w:pPr>
        <w:pStyle w:val="ListParagraph"/>
        <w:ind w:left="1080"/>
        <w:jc w:val="center"/>
      </w:pPr>
      <w:r>
        <w:t>(End of Clause)</w:t>
      </w:r>
    </w:p>
    <w:p w:rsidR="007D1E68">
      <w:pPr>
        <w:pStyle w:val="Heading2"/>
      </w:pPr>
      <w:bookmarkStart w:id="46" w:name="_Toc256000041"/>
      <w:r>
        <w:t>4.23</w:t>
      </w:r>
      <w:r w:rsidR="00B04357">
        <w:t xml:space="preserve">  VAAR </w:t>
      </w:r>
      <w:r>
        <w:t>852.252-70</w:t>
      </w:r>
      <w:r w:rsidR="00B04357">
        <w:t xml:space="preserve">  </w:t>
      </w:r>
      <w:r>
        <w:t>SOLICITATION PROVISIONS OR CLAUSES INCORPORATED BY REFERENCE</w:t>
      </w:r>
      <w:r w:rsidR="00B04357">
        <w:t xml:space="preserve"> (</w:t>
      </w:r>
      <w:r>
        <w:t>JAN 2008</w:t>
      </w:r>
      <w:r w:rsidR="00B04357">
        <w:t>)</w:t>
      </w:r>
      <w:bookmarkEnd w:id="46"/>
    </w:p>
    <w:p w:rsidR="007D1E68">
      <w:r>
        <w:t xml:space="preserve">  The following provisions or clauses incorporated by reference in this solicitation must be completed by the </w:t>
      </w:r>
      <w:r>
        <w:t>offeror</w:t>
      </w:r>
      <w:r>
        <w:t xml:space="preserve">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rsidR="0055290E">
      <w:r>
        <w:t>[</w:t>
      </w:r>
      <w:r>
        <w:rPr>
          <w:u w:val="single"/>
        </w:rPr>
        <w:t xml:space="preserve">Contracting officer shall list all FAR and 48 CFR Chapter 8 (VAAR) provisions and clauses incorporated by reference that must be completed by the </w:t>
      </w:r>
      <w:r>
        <w:rPr>
          <w:u w:val="single"/>
        </w:rPr>
        <w:t>offeror</w:t>
      </w:r>
      <w:r>
        <w:rPr>
          <w:u w:val="single"/>
        </w:rPr>
        <w:t xml:space="preserve"> or prospective contractor and submitted with the quotation or offer.</w:t>
      </w:r>
      <w:r>
        <w:t>]</w:t>
      </w:r>
    </w:p>
    <w:p w:rsidR="007D1E68" w:rsidP="00B04357">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852.204-70</w:t>
            </w:r>
          </w:p>
        </w:tc>
        <w:tc>
          <w:tcPr>
            <w:tcW w:w="6192" w:type="auto"/>
          </w:tcPr>
          <w:p>
            <w:pPr>
              <w:pStyle w:val="ByReference"/>
            </w:pPr>
            <w:r>
              <w:t>PERSONAL IDENTITY VERIFICATION OF CONTRACTOR PERSONNEL (DEVIATION)</w:t>
            </w:r>
          </w:p>
        </w:tc>
        <w:tc>
          <w:tcPr>
            <w:tcW w:w="1440" w:type="auto"/>
          </w:tcPr>
          <w:p>
            <w:pPr>
              <w:pStyle w:val="ByReference"/>
            </w:pPr>
            <w:r>
              <w:t>MAR 2026</w:t>
            </w:r>
          </w:p>
        </w:tc>
      </w:tr>
      <w:tr>
        <w:tblPrEx>
          <w:tblW w:w="0" w:type="auto"/>
          <w:tblInd w:w="432" w:type="dxa"/>
          <w:tblLayout w:type="fixed"/>
        </w:tblPrEx>
        <w:tc>
          <w:tcPr>
            <w:tcW w:w="1440" w:type="auto"/>
          </w:tcPr>
          <w:p>
            <w:pPr>
              <w:pStyle w:val="ByReference"/>
            </w:pPr>
            <w:r>
              <w:t>852.209-70</w:t>
            </w:r>
          </w:p>
        </w:tc>
        <w:tc>
          <w:tcPr>
            <w:tcW w:w="6192" w:type="auto"/>
          </w:tcPr>
          <w:p>
            <w:pPr>
              <w:pStyle w:val="ByReference"/>
            </w:pPr>
            <w:r>
              <w:t>ORGANIZATIONAL CONFLICTS OF INTEREST</w:t>
            </w:r>
          </w:p>
        </w:tc>
        <w:tc>
          <w:tcPr>
            <w:tcW w:w="1440" w:type="auto"/>
          </w:tcPr>
          <w:p>
            <w:pPr>
              <w:pStyle w:val="ByReference"/>
            </w:pPr>
            <w:r>
              <w:t>OCT 2020</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r>
        <w:tblPrEx>
          <w:tblW w:w="0" w:type="auto"/>
          <w:tblInd w:w="432" w:type="dxa"/>
          <w:tblLayout w:type="fixed"/>
        </w:tblPrEx>
        <w:tc>
          <w:tcPr>
            <w:tcW w:w="1440" w:type="auto"/>
          </w:tcPr>
          <w:p>
            <w:pPr>
              <w:pStyle w:val="ByReference"/>
            </w:pPr>
            <w:r>
              <w:t>852.228-70</w:t>
            </w:r>
          </w:p>
        </w:tc>
        <w:tc>
          <w:tcPr>
            <w:tcW w:w="6192" w:type="auto"/>
          </w:tcPr>
          <w:p>
            <w:pPr>
              <w:pStyle w:val="ByReference"/>
            </w:pPr>
            <w:r>
              <w:t>BOND PREMIUM ADJUSTMENT</w:t>
            </w:r>
          </w:p>
        </w:tc>
        <w:tc>
          <w:tcPr>
            <w:tcW w:w="1440" w:type="auto"/>
          </w:tcPr>
          <w:p>
            <w:pPr>
              <w:pStyle w:val="ByReference"/>
            </w:pPr>
            <w:r>
              <w:t>JAN 2008</w:t>
            </w:r>
          </w:p>
        </w:tc>
      </w:tr>
      <w:tr>
        <w:tblPrEx>
          <w:tblW w:w="0" w:type="auto"/>
          <w:tblInd w:w="432" w:type="dxa"/>
          <w:tblLayout w:type="fixed"/>
        </w:tblPrEx>
        <w:tc>
          <w:tcPr>
            <w:tcW w:w="1440" w:type="auto"/>
          </w:tcPr>
          <w:p>
            <w:pPr>
              <w:pStyle w:val="ByReference"/>
            </w:pPr>
            <w:r>
              <w:t>852.232-71</w:t>
            </w:r>
          </w:p>
        </w:tc>
        <w:tc>
          <w:tcPr>
            <w:tcW w:w="6192" w:type="auto"/>
          </w:tcPr>
          <w:p>
            <w:pPr>
              <w:pStyle w:val="ByReference"/>
            </w:pPr>
            <w:r>
              <w:t>PAYMENTS UNDER FIXED-PRICE CONSTRUCTION CONTRACTS (INCLUDING NAS– CPM) (NOV 2018)</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852.236-72</w:t>
            </w:r>
          </w:p>
        </w:tc>
        <w:tc>
          <w:tcPr>
            <w:tcW w:w="6192" w:type="auto"/>
          </w:tcPr>
          <w:p>
            <w:pPr>
              <w:pStyle w:val="ByReference"/>
            </w:pPr>
            <w:r>
              <w:t>PERFORMANCE OF WORK BY THE CONTRACTOR</w:t>
            </w:r>
          </w:p>
        </w:tc>
        <w:tc>
          <w:tcPr>
            <w:tcW w:w="1440" w:type="auto"/>
          </w:tcPr>
          <w:p>
            <w:pPr>
              <w:pStyle w:val="ByReference"/>
            </w:pPr>
            <w:r>
              <w:t>APR 2019</w:t>
            </w:r>
          </w:p>
        </w:tc>
      </w:tr>
      <w:tr>
        <w:tblPrEx>
          <w:tblW w:w="0" w:type="auto"/>
          <w:tblInd w:w="432" w:type="dxa"/>
          <w:tblLayout w:type="fixed"/>
        </w:tblPrEx>
        <w:tc>
          <w:tcPr>
            <w:tcW w:w="1440" w:type="auto"/>
          </w:tcPr>
          <w:p>
            <w:pPr>
              <w:pStyle w:val="ByReference"/>
            </w:pPr>
            <w:r>
              <w:t>852.236-92</w:t>
            </w:r>
          </w:p>
        </w:tc>
        <w:tc>
          <w:tcPr>
            <w:tcW w:w="6192" w:type="auto"/>
          </w:tcPr>
          <w:p>
            <w:pPr>
              <w:pStyle w:val="ByReference"/>
            </w:pPr>
            <w:r>
              <w:t>NOTICE TO BIDDERS—ADDITIVE OR DEDUCTIVE BID LINE ITEMS</w:t>
            </w:r>
          </w:p>
        </w:tc>
        <w:tc>
          <w:tcPr>
            <w:tcW w:w="1440" w:type="auto"/>
          </w:tcPr>
          <w:p>
            <w:pPr>
              <w:pStyle w:val="ByReference"/>
            </w:pPr>
            <w:r>
              <w:t>APR 2019</w:t>
            </w:r>
          </w:p>
        </w:tc>
      </w:tr>
    </w:tbl>
    <w:p w:rsidR="001371D9" w:rsidP="001371D9">
      <w:pPr>
        <w:pStyle w:val="Heading2"/>
      </w:pPr>
      <w:bookmarkStart w:id="47" w:name="_Toc256000042"/>
      <w:r>
        <w:t>4.24</w:t>
      </w:r>
      <w:r>
        <w:t xml:space="preserve">  VAAR </w:t>
      </w:r>
      <w:r>
        <w:t>852.242-71</w:t>
      </w:r>
      <w:r>
        <w:t xml:space="preserve">  </w:t>
      </w:r>
      <w:r>
        <w:t>ADMINISTRATIVE CONTRACTING OFFICER</w:t>
      </w:r>
      <w:r>
        <w:t xml:space="preserve"> (</w:t>
      </w:r>
      <w:r>
        <w:t>OCT 2020</w:t>
      </w:r>
      <w:r>
        <w:t>)</w:t>
      </w:r>
      <w:bookmarkEnd w:id="47"/>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sectPr>
          <w:footerReference w:type="even" r:id="rId11"/>
          <w:footerReference w:type="default" r:id="rId12"/>
          <w:footerReference w:type="first" r:id="rId13"/>
          <w:type w:val="continuous"/>
          <w:pgSz w:w="12240" w:h="15840"/>
          <w:pgMar w:top="1080" w:right="1440" w:bottom="1080" w:left="1440" w:header="360" w:footer="360"/>
          <w:cols w:space="720"/>
          <w:docGrid w:linePitch="360"/>
        </w:sectPr>
      </w:pPr>
      <w:r>
        <w:rPr>
          <w:rFonts w:cstheme="minorHAnsi"/>
        </w:rPr>
        <w:t>(End of Clause)</w:t>
      </w:r>
    </w:p>
    <w:p w:rsidR="00FC1031" w:rsidP="006B3D28">
      <w:pPr>
        <w:pStyle w:val="Heading2"/>
        <w:rPr>
          <w:rStyle w:val="AAMSKBSegmentNumberingHighlight"/>
        </w:rPr>
      </w:pPr>
    </w:p>
    <w:p w:rsidR="006B3D28" w:rsidP="006B3D28">
      <w:pPr>
        <w:pStyle w:val="Heading2"/>
      </w:pPr>
      <w:bookmarkStart w:id="48" w:name="_Toc256000044"/>
      <w:r>
        <w:t>4.25</w:t>
      </w:r>
      <w:r>
        <w:t xml:space="preserve">  </w:t>
      </w:r>
      <w:r>
        <w:t>ADDITIONAL ATTACHMENTS</w:t>
      </w:r>
      <w:bookmarkEnd w:id="48"/>
      <w:r>
        <w:t xml:space="preserve"> </w:t>
      </w:r>
    </w:p>
    <w:p w:rsidR="00873193" w:rsidRPr="00873193" w:rsidP="00873193"/>
    <w:p>
      <w:pPr>
        <w:ind w:left="360"/>
      </w:pPr>
      <w:r>
        <w:t>See attached document: Attachment 1- 852.219-75 VA Notice of Limitations on SubcontractingCertificate of Compliance.</w:t>
      </w:r>
    </w:p>
    <w:p>
      <w:pPr>
        <w:ind w:left="360"/>
      </w:pPr>
      <w:r>
        <w:t>See attached document: Attachment 2 - Itemized Cost Breakdown.</w:t>
      </w:r>
    </w:p>
    <w:p>
      <w:pPr>
        <w:ind w:left="360"/>
      </w:pPr>
      <w:r>
        <w:t>See attached document: Attachment 3- DBA WD - SC20260023.</w:t>
      </w:r>
    </w:p>
    <w:p>
      <w:pPr>
        <w:ind w:left="360"/>
      </w:pPr>
      <w:r>
        <w:t>See attached document: Attachment 4 - INVOICING.</w:t>
      </w:r>
    </w:p>
    <w:p>
      <w:pPr>
        <w:ind w:left="360"/>
      </w:pPr>
      <w:r>
        <w:t>See attached document: Attachment 5- Drawings.</w:t>
      </w:r>
    </w:p>
    <w:p>
      <w:pPr>
        <w:ind w:left="360"/>
      </w:pPr>
      <w:r>
        <w:t>See attached document: Attachment 6- Specifications.</w:t>
      </w:r>
    </w:p>
    <w:p w:rsidR="00297F1B">
      <w:r>
        <w:t xml:space="preserve">534-25-102 Renovate Canteen Kitchen Phase 2 </w:t>
      </w:r>
    </w:p>
    <w:sectPr>
      <w:footerReference w:type="even" r:id="rId14"/>
      <w:footerReference w:type="default" r:id="rId15"/>
      <w:footerReference w:type="first" r:id="rId16"/>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70</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36C24726R0073</w:t>
    </w:r>
    <w:bookmarkStart w:id="4" w:name="_GoBack"/>
    <w:bookmarkEnd w:id="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0C1FB9"/>
    <w:multiLevelType w:val="hybridMultilevel"/>
    <w:tmpl w:val="498ABFB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F171F90"/>
    <w:multiLevelType w:val="hybridMultilevel"/>
    <w:tmpl w:val="B8A88390"/>
    <w:lvl w:ilvl="0">
      <w:start w:val="1"/>
      <w:numFmt w:val="upperLetter"/>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nsid w:val="13961FB9"/>
    <w:multiLevelType w:val="hybridMultilevel"/>
    <w:tmpl w:val="4D0C21B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C1878F7"/>
    <w:multiLevelType w:val="hybridMultilevel"/>
    <w:tmpl w:val="095C82C2"/>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D601319"/>
    <w:multiLevelType w:val="hybridMultilevel"/>
    <w:tmpl w:val="DC3EE0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E560D33"/>
    <w:multiLevelType w:val="hybridMultilevel"/>
    <w:tmpl w:val="1BC0EA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69C565A"/>
    <w:multiLevelType w:val="hybridMultilevel"/>
    <w:tmpl w:val="AEAA2BE4"/>
    <w:lvl w:ilvl="0">
      <w:start w:val="1"/>
      <w:numFmt w:val="lowerLetter"/>
      <w:lvlText w:val="%1)"/>
      <w:lvlJc w:val="left"/>
      <w:pPr>
        <w:ind w:left="2160" w:hanging="360"/>
      </w:p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7">
    <w:nsid w:val="2A2A3B4D"/>
    <w:multiLevelType w:val="hybridMultilevel"/>
    <w:tmpl w:val="4A9257D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2BAB782B"/>
    <w:multiLevelType w:val="hybridMultilevel"/>
    <w:tmpl w:val="A16AFD3A"/>
    <w:lvl w:ilvl="0">
      <w:start w:val="109"/>
      <w:numFmt w:val="decimal"/>
      <w:lvlText w:val="%1"/>
      <w:lvlJc w:val="left"/>
      <w:pPr>
        <w:ind w:left="765" w:hanging="40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324B20E5"/>
    <w:multiLevelType w:val="hybridMultilevel"/>
    <w:tmpl w:val="AEAA2BE4"/>
    <w:lvl w:ilvl="0">
      <w:start w:val="1"/>
      <w:numFmt w:val="lowerLetter"/>
      <w:lvlText w:val="%1)"/>
      <w:lvlJc w:val="left"/>
      <w:pPr>
        <w:ind w:left="2160" w:hanging="360"/>
      </w:p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10">
    <w:nsid w:val="38583EF9"/>
    <w:multiLevelType w:val="hybridMultilevel"/>
    <w:tmpl w:val="EF72961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3CEA14EA"/>
    <w:multiLevelType w:val="hybridMultilevel"/>
    <w:tmpl w:val="7918EAAA"/>
    <w:lvl w:ilvl="0">
      <w:start w:val="1"/>
      <w:numFmt w:val="lowerLetter"/>
      <w:lvlText w:val="%1)"/>
      <w:lvlJc w:val="left"/>
      <w:pPr>
        <w:ind w:left="2160" w:hanging="360"/>
      </w:pPr>
      <w:rPr>
        <w:b/>
        <w:bCs/>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12">
    <w:nsid w:val="3D7C0482"/>
    <w:multiLevelType w:val="multilevel"/>
    <w:tmpl w:val="071AB9E0"/>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49F1743F"/>
    <w:multiLevelType w:val="hybridMultilevel"/>
    <w:tmpl w:val="8594160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593D3182"/>
    <w:multiLevelType w:val="hybridMultilevel"/>
    <w:tmpl w:val="20D03E5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65680B23"/>
    <w:multiLevelType w:val="hybridMultilevel"/>
    <w:tmpl w:val="AEAA2BE4"/>
    <w:lvl w:ilvl="0">
      <w:start w:val="1"/>
      <w:numFmt w:val="lowerLetter"/>
      <w:lvlText w:val="%1)"/>
      <w:lvlJc w:val="left"/>
      <w:pPr>
        <w:ind w:left="2160" w:hanging="360"/>
      </w:p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16">
    <w:nsid w:val="659F5E03"/>
    <w:multiLevelType w:val="hybridMultilevel"/>
    <w:tmpl w:val="A4F6E8A0"/>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69F11B40"/>
    <w:multiLevelType w:val="hybridMultilevel"/>
    <w:tmpl w:val="65BEC6A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75935054"/>
    <w:multiLevelType w:val="hybridMultilevel"/>
    <w:tmpl w:val="AC4EABAC"/>
    <w:lvl w:ilvl="0">
      <w:start w:val="1"/>
      <w:numFmt w:val="lowerLetter"/>
      <w:lvlText w:val="%1)"/>
      <w:lvlJc w:val="left"/>
      <w:pPr>
        <w:ind w:left="2160" w:hanging="360"/>
      </w:pPr>
      <w:rPr>
        <w:b/>
        <w:bCs/>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19">
    <w:nsid w:val="78D85326"/>
    <w:multiLevelType w:val="hybridMultilevel"/>
    <w:tmpl w:val="70ECA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8"/>
  </w:num>
  <w:num w:numId="2">
    <w:abstractNumId w:val="1"/>
  </w:num>
  <w:num w:numId="3">
    <w:abstractNumId w:val="10"/>
  </w:num>
  <w:num w:numId="4">
    <w:abstractNumId w:val="7"/>
  </w:num>
  <w:num w:numId="5">
    <w:abstractNumId w:val="14"/>
  </w:num>
  <w:num w:numId="6">
    <w:abstractNumId w:val="19"/>
  </w:num>
  <w:num w:numId="7">
    <w:abstractNumId w:val="13"/>
  </w:num>
  <w:num w:numId="8">
    <w:abstractNumId w:val="2"/>
  </w:num>
  <w:num w:numId="9">
    <w:abstractNumId w:val="4"/>
  </w:num>
  <w:num w:numId="10">
    <w:abstractNumId w:val="0"/>
  </w:num>
  <w:num w:numId="11">
    <w:abstractNumId w:val="17"/>
  </w:num>
  <w:num w:numId="12">
    <w:abstractNumId w:val="3"/>
  </w:num>
  <w:num w:numId="13">
    <w:abstractNumId w:val="16"/>
  </w:num>
  <w:num w:numId="14">
    <w:abstractNumId w:val="5"/>
  </w:num>
  <w:num w:numId="15">
    <w:abstractNumId w:val="18"/>
  </w:num>
  <w:num w:numId="16">
    <w:abstractNumId w:val="6"/>
  </w:num>
  <w:num w:numId="17">
    <w:abstractNumId w:val="11"/>
  </w:num>
  <w:num w:numId="18">
    <w:abstractNumId w:val="12"/>
  </w:num>
  <w:num w:numId="19">
    <w:abstractNumId w:val="1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A3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CA3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F27"/>
    <w:rPr>
      <w:rFonts w:eastAsiaTheme="majorEastAsia" w:cstheme="majorBidi"/>
      <w:color w:val="272727" w:themeColor="text1" w:themeTint="D8"/>
    </w:rPr>
  </w:style>
  <w:style w:type="paragraph" w:styleId="Quote">
    <w:name w:val="Quote"/>
    <w:basedOn w:val="Normal"/>
    <w:next w:val="Normal"/>
    <w:link w:val="QuoteChar"/>
    <w:uiPriority w:val="29"/>
    <w:qFormat/>
    <w:rsid w:val="00CA3F27"/>
    <w:pPr>
      <w:spacing w:before="160"/>
      <w:jc w:val="center"/>
    </w:pPr>
    <w:rPr>
      <w:i/>
      <w:iCs/>
      <w:color w:val="404040" w:themeColor="text1" w:themeTint="BF"/>
    </w:rPr>
  </w:style>
  <w:style w:type="character" w:customStyle="1" w:styleId="QuoteChar">
    <w:name w:val="Quote Char"/>
    <w:basedOn w:val="DefaultParagraphFont"/>
    <w:link w:val="Quote"/>
    <w:uiPriority w:val="29"/>
    <w:rsid w:val="00CA3F27"/>
    <w:rPr>
      <w:i/>
      <w:iCs/>
      <w:color w:val="404040" w:themeColor="text1" w:themeTint="BF"/>
    </w:rPr>
  </w:style>
  <w:style w:type="paragraph" w:styleId="IntenseQuote">
    <w:name w:val="Intense Quote"/>
    <w:basedOn w:val="Normal"/>
    <w:next w:val="Normal"/>
    <w:link w:val="IntenseQuoteChar"/>
    <w:uiPriority w:val="30"/>
    <w:qFormat/>
    <w:rsid w:val="00CA3F2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A3F27"/>
    <w:rPr>
      <w:i/>
      <w:iCs/>
      <w:color w:val="366092" w:themeColor="accent1" w:themeShade="BF"/>
    </w:rPr>
  </w:style>
  <w:style w:type="character" w:styleId="IntenseReference">
    <w:name w:val="Intense Reference"/>
    <w:basedOn w:val="DefaultParagraphFont"/>
    <w:uiPriority w:val="32"/>
    <w:qFormat/>
    <w:rsid w:val="00CA3F27"/>
    <w:rPr>
      <w:b/>
      <w:bCs/>
      <w:smallCaps/>
      <w:color w:val="366092" w:themeColor="accent1" w:themeShade="BF"/>
      <w:spacing w:val="5"/>
    </w:rPr>
  </w:style>
  <w:style w:type="paragraph" w:styleId="BodyText">
    <w:name w:val="Body Text"/>
    <w:basedOn w:val="Normal"/>
    <w:link w:val="BodyTextChar"/>
    <w:uiPriority w:val="1"/>
    <w:qFormat/>
    <w:rsid w:val="00D31C30"/>
    <w:pPr>
      <w:widowControl w:val="0"/>
      <w:autoSpaceDE w:val="0"/>
      <w:autoSpaceDN w:val="0"/>
      <w:spacing w:after="0" w:line="240" w:lineRule="auto"/>
      <w:ind w:left="2160"/>
    </w:pPr>
    <w:rPr>
      <w:rFonts w:ascii="Arial" w:eastAsia="Arial" w:hAnsi="Arial" w:cs="Arial"/>
      <w:kern w:val="0"/>
      <w:sz w:val="22"/>
      <w:szCs w:val="22"/>
      <w14:ligatures w14:val="none"/>
    </w:rPr>
  </w:style>
  <w:style w:type="character" w:customStyle="1" w:styleId="BodyTextChar">
    <w:name w:val="Body Text Char"/>
    <w:basedOn w:val="DefaultParagraphFont"/>
    <w:link w:val="BodyText"/>
    <w:uiPriority w:val="1"/>
    <w:rsid w:val="00D31C30"/>
    <w:rPr>
      <w:rFonts w:ascii="Arial" w:eastAsia="Arial" w:hAnsi="Arial" w:cs="Arial"/>
      <w:kern w:val="0"/>
      <w:sz w:val="22"/>
      <w:szCs w:val="22"/>
      <w14:ligatures w14:val="none"/>
    </w:rPr>
  </w:style>
  <w:style w:type="character" w:styleId="Hyperlink">
    <w:name w:val="Hyperlink"/>
    <w:basedOn w:val="DefaultParagraphFont"/>
    <w:uiPriority w:val="99"/>
    <w:unhideWhenUsed/>
    <w:rsid w:val="002120FC"/>
    <w:rPr>
      <w:color w:val="0000FF" w:themeColor="hyperlink"/>
      <w:u w:val="single"/>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footer" Target="footer9.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2026-05-07T20:35:33Z</dcterms:created>
  <dcterms:modified xsi:type="dcterms:W3CDTF">2026-05-07T20:35:33Z</dcterms:modified>
</cp:coreProperties>
</file>