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recently experienced a DoS attack, which compromised the internal network for two hours until it was resolved.  During the attack, the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this security event, the network security team implemented:       </w:t>
            </w:r>
          </w:p>
          <w:p w:rsidR="00000000" w:rsidDel="00000000" w:rsidP="00000000" w:rsidRDefault="00000000" w:rsidRPr="00000000" w14:paraId="0000000C">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 new firewall rule to limit the rate of incoming ICMP packets      </w:t>
            </w:r>
          </w:p>
          <w:p w:rsidR="00000000" w:rsidDel="00000000" w:rsidP="00000000" w:rsidRDefault="00000000" w:rsidRPr="00000000" w14:paraId="0000000D">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Source IP address verification on the firewall to check for spoofed IP addresses on incoming ICMP packets      </w:t>
            </w:r>
          </w:p>
          <w:p w:rsidR="00000000" w:rsidDel="00000000" w:rsidP="00000000" w:rsidRDefault="00000000" w:rsidRPr="00000000" w14:paraId="0000000E">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Network monitoring software to detect abnormal traffic patterns      </w:t>
            </w:r>
          </w:p>
          <w:p w:rsidR="00000000" w:rsidDel="00000000" w:rsidP="00000000" w:rsidRDefault="00000000" w:rsidRPr="00000000" w14:paraId="0000000F">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An IDS/IPS system to filter out some ICMP traffic based on suspicious characteristics  </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120" w:before="340"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 Update the Incident Response Playbook</w:t>
            </w:r>
            <w:r w:rsidDel="00000000" w:rsidR="00000000" w:rsidRPr="00000000">
              <w:rPr>
                <w:rFonts w:ascii="Google Sans" w:cs="Google Sans" w:eastAsia="Google Sans" w:hAnsi="Google Sans"/>
                <w:rtl w:val="0"/>
              </w:rPr>
              <w:t xml:space="preserve"> to include a dedicated ICMP/DoS response section. Define clear step-by-step actions for detection, containment, eradication, and recovery. Use the SIEM as the single pane of glass for real-time monitoring, alerting, log correlation, and incident investigation.</w:t>
            </w:r>
          </w:p>
          <w:p w:rsidR="00000000" w:rsidDel="00000000" w:rsidP="00000000" w:rsidRDefault="00000000" w:rsidRPr="00000000" w14:paraId="00000014">
            <w:pPr>
              <w:widowControl w:val="0"/>
              <w:spacing w:after="120" w:before="3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Implement regular security awareness training</w:t>
            </w:r>
            <w:r w:rsidDel="00000000" w:rsidR="00000000" w:rsidRPr="00000000">
              <w:rPr>
                <w:rFonts w:ascii="Google Sans" w:cs="Google Sans" w:eastAsia="Google Sans" w:hAnsi="Google Sans"/>
                <w:rtl w:val="0"/>
              </w:rPr>
              <w:t xml:space="preserve"> focused on phishing and social engineering. Emphasize that these are common entry points used before launching DoS attacks. Include practical simulations, recognition techniques, and reporting procedures to reduce human-related risks.</w:t>
            </w:r>
          </w:p>
          <w:p w:rsidR="00000000" w:rsidDel="00000000" w:rsidP="00000000" w:rsidRDefault="00000000" w:rsidRPr="00000000" w14:paraId="00000015">
            <w:pPr>
              <w:widowControl w:val="0"/>
              <w:spacing w:after="120" w:before="3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Conduct quarterly penetration tests</w:t>
            </w:r>
            <w:r w:rsidDel="00000000" w:rsidR="00000000" w:rsidRPr="00000000">
              <w:rPr>
                <w:rFonts w:ascii="Google Sans" w:cs="Google Sans" w:eastAsia="Google Sans" w:hAnsi="Google Sans"/>
                <w:rtl w:val="0"/>
              </w:rPr>
              <w:t xml:space="preserve"> specifically targeting all public-facing web assets (websites, portals, marketing platforms). Tests should simulate realistic attacks including DoS, DDoS, and common web vulnerabilities to validate defenses and identify weaknesses proactively.</w:t>
            </w:r>
          </w:p>
          <w:p w:rsidR="00000000" w:rsidDel="00000000" w:rsidP="00000000" w:rsidRDefault="00000000" w:rsidRPr="00000000" w14:paraId="00000016">
            <w:pPr>
              <w:widowControl w:val="0"/>
              <w:spacing w:line="36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responded by blocking incoming ICMP packets, stopping all non-critical network services offline, and restoring critical network services.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1"/>
              </w:numPr>
              <w:spacing w:after="0" w:afterAutospacing="0" w:line="360" w:lineRule="auto"/>
              <w:ind w:left="720" w:hanging="360"/>
            </w:pPr>
            <w:r w:rsidDel="00000000" w:rsidR="00000000" w:rsidRPr="00000000">
              <w:rPr>
                <w:rFonts w:ascii="Google Sans" w:cs="Google Sans" w:eastAsia="Google Sans" w:hAnsi="Google Sans"/>
                <w:rtl w:val="0"/>
              </w:rPr>
              <w:t xml:space="preserve">Critical network services were prioritized and restored first after blocking the malicious ICMP traffic.</w:t>
            </w:r>
          </w:p>
          <w:p w:rsidR="00000000" w:rsidDel="00000000" w:rsidP="00000000" w:rsidRDefault="00000000" w:rsidRPr="00000000" w14:paraId="0000001F">
            <w:pPr>
              <w:widowControl w:val="0"/>
              <w:numPr>
                <w:ilvl w:val="0"/>
                <w:numId w:val="1"/>
              </w:numPr>
              <w:spacing w:after="0" w:afterAutospacing="0" w:before="0" w:beforeAutospacing="0" w:line="360" w:lineRule="auto"/>
              <w:ind w:left="720" w:hanging="360"/>
            </w:pPr>
            <w:r w:rsidDel="00000000" w:rsidR="00000000" w:rsidRPr="00000000">
              <w:rPr>
                <w:rFonts w:ascii="Google Sans" w:cs="Google Sans" w:eastAsia="Google Sans" w:hAnsi="Google Sans"/>
                <w:rtl w:val="0"/>
              </w:rPr>
              <w:t xml:space="preserve">Non-critical services were safely taken offline during the attack and brought back online only after the threat was neutralized and network stability was confirmed.</w:t>
            </w:r>
          </w:p>
          <w:p w:rsidR="00000000" w:rsidDel="00000000" w:rsidP="00000000" w:rsidRDefault="00000000" w:rsidRPr="00000000" w14:paraId="00000020">
            <w:pPr>
              <w:widowControl w:val="0"/>
              <w:numPr>
                <w:ilvl w:val="0"/>
                <w:numId w:val="1"/>
              </w:numPr>
              <w:spacing w:after="0" w:afterAutospacing="0" w:before="0" w:beforeAutospacing="0" w:line="360" w:lineRule="auto"/>
              <w:ind w:left="720" w:hanging="360"/>
            </w:pPr>
            <w:r w:rsidDel="00000000" w:rsidR="00000000" w:rsidRPr="00000000">
              <w:rPr>
                <w:rFonts w:ascii="Google Sans" w:cs="Google Sans" w:eastAsia="Google Sans" w:hAnsi="Google Sans"/>
                <w:rtl w:val="0"/>
              </w:rPr>
              <w:t xml:space="preserve">Firewall rules were updated in real-time to stop the attack and allow normal business operations to resume.</w:t>
            </w:r>
          </w:p>
          <w:p w:rsidR="00000000" w:rsidDel="00000000" w:rsidP="00000000" w:rsidRDefault="00000000" w:rsidRPr="00000000" w14:paraId="00000021">
            <w:pPr>
              <w:widowControl w:val="0"/>
              <w:numPr>
                <w:ilvl w:val="0"/>
                <w:numId w:val="1"/>
              </w:numP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Verify system functionality and performance after applying new firewall rules (ICMP rate limiting and anti-spoofing).</w:t>
            </w:r>
          </w:p>
          <w:p w:rsidR="00000000" w:rsidDel="00000000" w:rsidP="00000000" w:rsidRDefault="00000000" w:rsidRPr="00000000" w14:paraId="00000022">
            <w:pPr>
              <w:widowControl w:val="0"/>
              <w:numPr>
                <w:ilvl w:val="0"/>
                <w:numId w:val="1"/>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the newly implemented network monitoring software and IDS/IPS to monitor for any residual or follow-up attacks.</w:t>
            </w:r>
          </w:p>
          <w:p w:rsidR="00000000" w:rsidDel="00000000" w:rsidP="00000000" w:rsidRDefault="00000000" w:rsidRPr="00000000" w14:paraId="00000023">
            <w:pPr>
              <w:widowControl w:val="0"/>
              <w:numPr>
                <w:ilvl w:val="0"/>
                <w:numId w:val="1"/>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Conduct a post-incident review to confirm all systems are fully operational and no backdoors or secondary compromises exist.</w:t>
            </w:r>
          </w:p>
          <w:p w:rsidR="00000000" w:rsidDel="00000000" w:rsidP="00000000" w:rsidRDefault="00000000" w:rsidRPr="00000000" w14:paraId="00000024">
            <w:pPr>
              <w:widowControl w:val="0"/>
              <w:numPr>
                <w:ilvl w:val="0"/>
                <w:numId w:val="1"/>
              </w:numPr>
              <w:spacing w:after="30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Update the Incident Response Playbook with the lessons learned from this DoS event to improve future recovery speed and efficiency.</w:t>
            </w:r>
          </w:p>
        </w:tc>
      </w:tr>
    </w:tbl>
    <w:p w:rsidR="00000000" w:rsidDel="00000000" w:rsidP="00000000" w:rsidRDefault="00000000" w:rsidRPr="00000000" w14:paraId="00000027">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spacing w:after="200" w:line="240" w:lineRule="auto"/>
              <w:rPr>
                <w:rFonts w:ascii="Google Sans" w:cs="Google Sans" w:eastAsia="Google Sans" w:hAnsi="Google Sans"/>
              </w:rPr>
            </w:pPr>
            <w:r w:rsidDel="00000000" w:rsidR="00000000" w:rsidRPr="00000000">
              <w:rPr>
                <w:rFonts w:ascii="Open Sans" w:cs="Open Sans" w:eastAsia="Open Sans" w:hAnsi="Open Sans"/>
                <w:color w:val="1f1f1f"/>
                <w:rtl w:val="0"/>
              </w:rPr>
              <w:t xml:space="preserve">The NIST CSF and its five core functions provide a framework of planning proactive to applying reactive measures to cybersecurity threats. These functions are essential for ensuring that an organization has effective security strategies in place</w:t>
            </w:r>
            <w:r w:rsidDel="00000000" w:rsidR="00000000" w:rsidRPr="00000000">
              <w:rPr>
                <w:rFonts w:ascii="Source Sans Pro" w:cs="Source Sans Pro" w:eastAsia="Source Sans Pro" w:hAnsi="Source Sans Pro"/>
                <w:color w:val="1f1f1f"/>
                <w:sz w:val="21"/>
                <w:szCs w:val="21"/>
                <w:rtl w:val="0"/>
              </w:rPr>
              <w:t xml:space="preserve">.</w:t>
            </w:r>
            <w:r w:rsidDel="00000000" w:rsidR="00000000" w:rsidRPr="00000000">
              <w:rPr>
                <w:rFonts w:ascii="Open Sans" w:cs="Open Sans" w:eastAsia="Open Sans" w:hAnsi="Open Sans"/>
                <w:color w:val="1f1f1f"/>
                <w:rtl w:val="0"/>
              </w:rPr>
              <w:t xml:space="preserve"> An organization must have the ability to quickly recover from any damage caused by an incident to minimize their level of risk. </w:t>
            </w:r>
            <w:r w:rsidDel="00000000" w:rsidR="00000000" w:rsidRPr="00000000">
              <w:rPr>
                <w:rtl w:val="0"/>
              </w:rPr>
            </w:r>
          </w:p>
        </w:tc>
      </w:tr>
    </w:tbl>
    <w:p w:rsidR="00000000" w:rsidDel="00000000" w:rsidP="00000000" w:rsidRDefault="00000000" w:rsidRPr="00000000" w14:paraId="0000002D">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