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5"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3567B6F5" w:rsidR="0030794B" w:rsidRDefault="00551068" w:rsidP="005D4C32">
            <w:pPr>
              <w:numPr>
                <w:ilvl w:val="0"/>
                <w:numId w:val="26"/>
              </w:numPr>
              <w:ind w:left="284" w:hanging="284"/>
            </w:pPr>
            <w:r>
              <w:t>Well</w:t>
            </w:r>
            <w:r w:rsidR="00C90F9D">
              <w:t xml:space="preserve"> published and cited (</w:t>
            </w:r>
            <w:r w:rsidR="002230AC">
              <w:t>61</w:t>
            </w:r>
            <w:r w:rsidR="0030794B">
              <w:t xml:space="preserve"> </w:t>
            </w:r>
            <w:r w:rsidR="003C7282">
              <w:t xml:space="preserve">peer-reviewed </w:t>
            </w:r>
            <w:r w:rsidR="0030794B">
              <w:t xml:space="preserve">articles, </w:t>
            </w:r>
            <w:r w:rsidR="002230AC">
              <w:t>13</w:t>
            </w:r>
            <w:r w:rsidR="0030794B">
              <w:t xml:space="preserve"> </w:t>
            </w:r>
            <w:r w:rsidR="001B55BD">
              <w:t xml:space="preserve">with &gt;100 citations; h-index: </w:t>
            </w:r>
            <w:r w:rsidR="002230AC">
              <w:t>27</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5E6268EB"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p>
        </w:tc>
      </w:tr>
    </w:tbl>
    <w:p w14:paraId="0D898757" w14:textId="1FF6FF91" w:rsidR="00B53FD7" w:rsidRDefault="00B53FD7" w:rsidP="005D4C32">
      <w:pPr>
        <w:pStyle w:val="Heading2"/>
      </w:pPr>
      <w:r>
        <w:t>Statement</w:t>
      </w:r>
    </w:p>
    <w:tbl>
      <w:tblPr>
        <w:tblStyle w:val="TableGrid"/>
        <w:tblW w:w="0" w:type="auto"/>
        <w:tblLook w:val="04A0" w:firstRow="1" w:lastRow="0" w:firstColumn="1" w:lastColumn="0" w:noHBand="0" w:noVBand="1"/>
      </w:tblPr>
      <w:tblGrid>
        <w:gridCol w:w="8312"/>
      </w:tblGrid>
      <w:tr w:rsidR="00B53FD7" w14:paraId="43EF3CC4" w14:textId="77777777" w:rsidTr="00B53FD7">
        <w:tc>
          <w:tcPr>
            <w:tcW w:w="8528" w:type="dxa"/>
            <w:tcBorders>
              <w:top w:val="single" w:sz="4" w:space="0" w:color="auto"/>
              <w:left w:val="nil"/>
              <w:bottom w:val="nil"/>
              <w:right w:val="nil"/>
            </w:tcBorders>
          </w:tcPr>
          <w:p w14:paraId="39E43AF7" w14:textId="07B5401E" w:rsidR="00B53FD7" w:rsidRDefault="00B53FD7" w:rsidP="008F3F2A">
            <w:pPr>
              <w:spacing w:after="120"/>
            </w:pPr>
            <w:r>
              <w:t>I am a computational biologist, with experience in both the commercial and academic sectors. With interests in ‘omics data analysis, systems and synthetic biology, I have published over 50 peer-reviewed papers in these fields.</w:t>
            </w:r>
          </w:p>
          <w:p w14:paraId="4F6972C0" w14:textId="78479767" w:rsidR="008F3F2A" w:rsidRDefault="008F3F2A" w:rsidP="008F3F2A">
            <w:pPr>
              <w:spacing w:after="120"/>
            </w:pPr>
            <w:r>
              <w:t>My interests are in industrial biotechnology applications, including the integration of multiscale approaches across host, metabolic pathway and enzyme engineering approaches to enable sustainable chemical production</w:t>
            </w:r>
            <w:r w:rsidR="00CA3A78">
              <w:t xml:space="preserve"> through microbial cell factories. I have, and continue to develop, computational approaches to support the full design-build-test-learn cycle of synthetic biology, covering DNA design and optimisation, lab automation, ‘omics data analysis and machine learning. These approaches have been applied towards </w:t>
            </w:r>
            <w:r w:rsidR="005950E1">
              <w:t xml:space="preserve">both enzyme engineering and </w:t>
            </w:r>
            <w:r w:rsidR="00CA3A78">
              <w:t>generating cell factories for a wide range of chemicals covering diverse chemical classes.</w:t>
            </w:r>
          </w:p>
          <w:p w14:paraId="479C3D0E" w14:textId="77777777" w:rsidR="00B53FD7" w:rsidRDefault="00B53FD7" w:rsidP="008F3F2A">
            <w:pPr>
              <w:spacing w:after="120"/>
            </w:pPr>
            <w:r>
              <w:t xml:space="preserve">During my research career, I have worked exclusively in interdisciplinary teams, working across traditional disciplines including biology, chemistry, mathematics and computer science. </w:t>
            </w:r>
          </w:p>
          <w:p w14:paraId="3CF952EE" w14:textId="39BA0B2B" w:rsidR="00B53FD7" w:rsidRDefault="00B53FD7" w:rsidP="008F3F2A">
            <w:pPr>
              <w:spacing w:after="120"/>
            </w:pPr>
            <w:r>
              <w:t>I am also involved in teaching and PhD student supervision responsibilities and have successful grant writing experience.</w:t>
            </w:r>
            <w:r w:rsidR="008F3F2A">
              <w:t xml:space="preserve"> </w:t>
            </w:r>
            <w:r>
              <w:t>I have received funding of over £1.</w:t>
            </w:r>
            <w:r w:rsidR="00213333">
              <w:t>9</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780797" w:rsidRPr="00BD32A6" w14:paraId="1C1A274A" w14:textId="77777777" w:rsidTr="00780797">
        <w:tc>
          <w:tcPr>
            <w:tcW w:w="1526" w:type="dxa"/>
            <w:tcBorders>
              <w:top w:val="single" w:sz="4" w:space="0" w:color="auto"/>
            </w:tcBorders>
          </w:tcPr>
          <w:p w14:paraId="752FEEEB" w14:textId="1E485B30" w:rsidR="00780797" w:rsidRPr="00BD32A6" w:rsidRDefault="00780797" w:rsidP="005D4C32">
            <w:r>
              <w:t>07/19 -</w:t>
            </w:r>
          </w:p>
        </w:tc>
        <w:tc>
          <w:tcPr>
            <w:tcW w:w="6946" w:type="dxa"/>
            <w:tcBorders>
              <w:top w:val="single" w:sz="4" w:space="0" w:color="auto"/>
            </w:tcBorders>
          </w:tcPr>
          <w:p w14:paraId="0D40818B" w14:textId="77777777" w:rsidR="00780797" w:rsidRDefault="00780797" w:rsidP="005D4C32">
            <w:pPr>
              <w:rPr>
                <w:bCs/>
              </w:rPr>
            </w:pPr>
            <w:r>
              <w:rPr>
                <w:b/>
              </w:rPr>
              <w:t xml:space="preserve">University of Liverpool </w:t>
            </w:r>
            <w:r w:rsidRPr="00780797">
              <w:rPr>
                <w:bCs/>
              </w:rPr>
              <w:t>Senior Research Associate</w:t>
            </w:r>
          </w:p>
          <w:p w14:paraId="4AEDB3DE" w14:textId="2D326940" w:rsidR="00780797" w:rsidRPr="00780797" w:rsidRDefault="00780797" w:rsidP="005D4C32">
            <w:pPr>
              <w:rPr>
                <w:b/>
                <w:i/>
                <w:iCs/>
              </w:rPr>
            </w:pPr>
            <w:r w:rsidRPr="00780797">
              <w:rPr>
                <w:bCs/>
                <w:i/>
                <w:iCs/>
              </w:rPr>
              <w:t>Institute for Integrative Biology</w:t>
            </w:r>
          </w:p>
        </w:tc>
      </w:tr>
      <w:tr w:rsidR="00780797" w:rsidRPr="00BD32A6" w14:paraId="6B22477C" w14:textId="77777777" w:rsidTr="006B0F8B">
        <w:tc>
          <w:tcPr>
            <w:tcW w:w="8472" w:type="dxa"/>
            <w:gridSpan w:val="2"/>
          </w:tcPr>
          <w:p w14:paraId="0797F1C2" w14:textId="1B0358B4" w:rsidR="00780797" w:rsidRPr="00780797" w:rsidRDefault="00780797" w:rsidP="005D4C32">
            <w:pPr>
              <w:rPr>
                <w:bCs/>
              </w:rPr>
            </w:pPr>
            <w:r>
              <w:rPr>
                <w:bCs/>
              </w:rPr>
              <w:t xml:space="preserve">Development of improved bioinformatics methods in the full Design-Build-Test-Learn cycle applied to directed evolution in enzyme engineering. </w:t>
            </w:r>
            <w:r w:rsidR="00832053">
              <w:rPr>
                <w:bCs/>
              </w:rPr>
              <w:t xml:space="preserve">Laboratory automation. </w:t>
            </w:r>
            <w:r>
              <w:rPr>
                <w:bCs/>
              </w:rPr>
              <w:t>Application of machine learning approaches to ‘omics data analysis in metabolomics.</w:t>
            </w:r>
          </w:p>
        </w:tc>
      </w:tr>
      <w:tr w:rsidR="005A18B6" w:rsidRPr="00BD32A6" w14:paraId="24E368B7" w14:textId="22346822" w:rsidTr="00780797">
        <w:tc>
          <w:tcPr>
            <w:tcW w:w="1526" w:type="dxa"/>
          </w:tcPr>
          <w:p w14:paraId="0DEC987C" w14:textId="283C69F5" w:rsidR="005A18B6" w:rsidRPr="00BD32A6" w:rsidRDefault="005A18B6" w:rsidP="005D4C32">
            <w:r w:rsidRPr="00BD32A6">
              <w:t xml:space="preserve">04/06 </w:t>
            </w:r>
            <w:r w:rsidR="00780797">
              <w:t>– 06/19</w:t>
            </w:r>
          </w:p>
        </w:tc>
        <w:tc>
          <w:tcPr>
            <w:tcW w:w="6946" w:type="dxa"/>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07CBAAA7" w14:textId="5EA128EF" w:rsidR="00CA3A78" w:rsidRDefault="00CA3A78" w:rsidP="00C16E89">
            <w:pPr>
              <w:pStyle w:val="Normalspaced"/>
            </w:pPr>
            <w:r w:rsidRPr="00CA3A78">
              <w:t>Recent work is in computational synthetic biology, gene design and synthesis, and directed evolution as applied to enzyme optimisation and biocatalysis. This work covers computational aspects including DNA design optimisation algorithms, lab automation for DNA assembly and construct validation with next generation sequencing. Further work involves application of machine learning applied to DNA and amino acid sequence analysis.</w:t>
            </w:r>
          </w:p>
          <w:p w14:paraId="08321DD1" w14:textId="41C55E0D" w:rsidR="00C16E89" w:rsidRDefault="00780797" w:rsidP="00C16E89">
            <w:pPr>
              <w:pStyle w:val="Normalspaced"/>
            </w:pPr>
            <w:r>
              <w:t>My experience in</w:t>
            </w:r>
            <w:r w:rsidR="00C16E89">
              <w:t xml:space="preserve"> systems biology involved the co-leading of an international community focussed on the development of comprehensive predictive models of metabolism in human, yeast and other </w:t>
            </w:r>
            <w:r w:rsidR="00C16E89">
              <w:lastRenderedPageBreak/>
              <w:t>organisms, and this work has been both highly cited and publicised. Further work included the improvement of metabolic modelling predictions through integratio</w:t>
            </w:r>
            <w:r w:rsidR="000C00DA">
              <w:t>n of experimental data.</w:t>
            </w:r>
          </w:p>
          <w:p w14:paraId="63CCA478" w14:textId="1A1BC620" w:rsidR="00780797" w:rsidRPr="005D4C32" w:rsidRDefault="00B53FD7" w:rsidP="003E5354">
            <w:pPr>
              <w:pStyle w:val="Normalspaced"/>
            </w:pPr>
            <w:r>
              <w:t>Other</w:t>
            </w:r>
            <w:r w:rsidR="00780797" w:rsidRPr="00780797">
              <w:t xml:space="preserve"> areas of expertise in experimental data analysis and integration cover next-generation sequencing, quantitative proteomics, metabolomics and enzyme kinetics</w:t>
            </w:r>
            <w:r w:rsidR="008F3F2A">
              <w:t>.</w:t>
            </w:r>
          </w:p>
        </w:tc>
      </w:tr>
      <w:tr w:rsidR="005A18B6" w:rsidRPr="00BD32A6" w14:paraId="070203AD" w14:textId="6B458A13" w:rsidTr="00F117CB">
        <w:tc>
          <w:tcPr>
            <w:tcW w:w="1526" w:type="dxa"/>
          </w:tcPr>
          <w:p w14:paraId="5A2A8565" w14:textId="77777777" w:rsidR="005A18B6" w:rsidRPr="00BD32A6" w:rsidRDefault="005A18B6" w:rsidP="005D4C32">
            <w:r w:rsidRPr="00BD32A6">
              <w:lastRenderedPageBreak/>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2C7E0FC6" w14:textId="77AD425F" w:rsidR="00780797" w:rsidRDefault="000C00DA" w:rsidP="005D4C32">
            <w:pPr>
              <w:pStyle w:val="Normalspaced"/>
            </w:pPr>
            <w:r w:rsidRPr="000C00DA">
              <w:t>Commercial software development, as applied to bioinformatics, proteomics and mass spectrometry.</w:t>
            </w:r>
          </w:p>
          <w:p w14:paraId="60249D23" w14:textId="77777777" w:rsidR="00780797" w:rsidRDefault="000C00DA" w:rsidP="005D4C32">
            <w:pPr>
              <w:pStyle w:val="Normalspaced"/>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6C96616E" w:rsidR="005A18B6" w:rsidRPr="000C00DA" w:rsidRDefault="000C00DA" w:rsidP="005D4C32">
            <w:pPr>
              <w:pStyle w:val="Normalspaced"/>
            </w:pPr>
            <w:r w:rsidRPr="000C00DA">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363FBBB2" w:rsidR="00F117CB" w:rsidRPr="00F117CB" w:rsidRDefault="003E20B1" w:rsidP="009817D7">
            <w:r>
              <w:t>Year</w:t>
            </w:r>
            <w:r w:rsidR="0057234D">
              <w:t>-</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2422235D"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57234D">
              <w:t>-</w:t>
            </w:r>
            <w:r w:rsidR="006B14B4" w:rsidRPr="006B14B4">
              <w:t xml:space="preserve">long conversion course including </w:t>
            </w:r>
            <w:r w:rsidR="0057234D">
              <w:t>MSc</w:t>
            </w:r>
            <w:r w:rsidR="006B14B4" w:rsidRPr="006B14B4">
              <w:t xml:space="preserve">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7785353A" w:rsidR="00E41BDC" w:rsidRDefault="00B74D6C" w:rsidP="00035698">
            <w:pPr>
              <w:numPr>
                <w:ilvl w:val="0"/>
                <w:numId w:val="39"/>
              </w:numPr>
              <w:ind w:left="426"/>
              <w:rPr>
                <w:rFonts w:cs="Tahoma"/>
              </w:rPr>
            </w:pPr>
            <w:r>
              <w:rPr>
                <w:rFonts w:cs="Tahoma"/>
              </w:rPr>
              <w:t>A repository for q</w:t>
            </w:r>
            <w:r w:rsidR="00E41BDC" w:rsidRPr="00E41BDC">
              <w:rPr>
                <w:rFonts w:cs="Tahoma"/>
              </w:rPr>
              <w:t>uality-assured data for enzyme activity</w:t>
            </w:r>
            <w:r w:rsidR="00E41BDC">
              <w:rPr>
                <w:rFonts w:cs="Tahoma"/>
              </w:rPr>
              <w:t xml:space="preserve">. Swainston N, Kettner C. </w:t>
            </w:r>
            <w:r w:rsidR="00E41BDC" w:rsidRPr="00E41BDC">
              <w:rPr>
                <w:rFonts w:cs="Tahoma"/>
                <w:i/>
              </w:rPr>
              <w:t>Nature</w:t>
            </w:r>
            <w:r w:rsidR="00E41BDC">
              <w:rPr>
                <w:rFonts w:cs="Tahoma"/>
              </w:rPr>
              <w:t xml:space="preserve">. 2018, </w:t>
            </w:r>
            <w:r w:rsidR="00E41BDC" w:rsidRPr="00E41BDC">
              <w:rPr>
                <w:rFonts w:cs="Tahoma"/>
                <w:b/>
              </w:rPr>
              <w:t>556</w:t>
            </w:r>
            <w:r w:rsidR="00E41BDC">
              <w:rPr>
                <w:rFonts w:cs="Tahoma"/>
              </w:rPr>
              <w:t>, 309.</w:t>
            </w:r>
          </w:p>
          <w:p w14:paraId="237FD4AB" w14:textId="6F4B878E"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lastRenderedPageBreak/>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lastRenderedPageBreak/>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253CD44F" w14:textId="5EEDC81E" w:rsidR="009D278A" w:rsidRDefault="009D278A" w:rsidP="009D278A">
            <w:pPr>
              <w:pStyle w:val="ListParagraph"/>
              <w:numPr>
                <w:ilvl w:val="0"/>
                <w:numId w:val="39"/>
              </w:numPr>
              <w:ind w:left="425" w:hanging="425"/>
            </w:pPr>
            <w:r w:rsidRPr="009D278A">
              <w:t xml:space="preserve">Manchester BioFactory: Next generation, high value enzymes for the biotechnology sector. Innovate UK; ICURe follow on funding. 2019. </w:t>
            </w:r>
            <w:r w:rsidRPr="009D278A">
              <w:rPr>
                <w:b/>
                <w:bCs/>
              </w:rPr>
              <w:t>~£210,000</w:t>
            </w:r>
            <w:r w:rsidRPr="009D278A">
              <w:t>. (37130; Co-Investigator).</w:t>
            </w:r>
          </w:p>
          <w:p w14:paraId="5AAB9EEB" w14:textId="7A3A2F7D" w:rsidR="00E64308" w:rsidRDefault="00E64308" w:rsidP="00F749DB">
            <w:pPr>
              <w:numPr>
                <w:ilvl w:val="0"/>
                <w:numId w:val="39"/>
              </w:numPr>
              <w:ind w:left="426" w:hanging="426"/>
            </w:pPr>
            <w:r>
              <w:t xml:space="preserve">MCR BioFactory – a synthetic biology engine for the rapid discovery and engineering of high value proteins for the biotechnology industry. </w:t>
            </w:r>
            <w:r w:rsidRPr="00E64308">
              <w:rPr>
                <w:i/>
              </w:rPr>
              <w:t>Innovate UK; Innovation to Commercialisation of University Research (ICURe) Programme; 2019</w:t>
            </w:r>
            <w:r>
              <w:t xml:space="preserve">. </w:t>
            </w:r>
            <w:r w:rsidRPr="00E64308">
              <w:rPr>
                <w:b/>
              </w:rPr>
              <w:t>£35,000</w:t>
            </w:r>
            <w:r>
              <w:t>.</w:t>
            </w:r>
          </w:p>
          <w:p w14:paraId="5E150C39" w14:textId="6581CA01" w:rsidR="005C1591" w:rsidRDefault="005C1591" w:rsidP="00F749DB">
            <w:pPr>
              <w:numPr>
                <w:ilvl w:val="0"/>
                <w:numId w:val="39"/>
              </w:numPr>
              <w:ind w:left="426" w:hanging="426"/>
            </w:pPr>
            <w:r w:rsidRPr="005C1591">
              <w:t>GeneORator: a novel and high-throughput method for the synthetic biology-based improvement of any enzyme</w:t>
            </w:r>
            <w:r>
              <w:t xml:space="preserve">. </w:t>
            </w:r>
            <w:r w:rsidRPr="00E64308">
              <w:rPr>
                <w:i/>
              </w:rPr>
              <w:t>BBSRC; Follow on Fund</w:t>
            </w:r>
            <w:r w:rsidR="00E64308" w:rsidRPr="00E64308">
              <w:rPr>
                <w:i/>
              </w:rPr>
              <w:t>; 2019</w:t>
            </w:r>
            <w:r>
              <w:t xml:space="preserve">. </w:t>
            </w:r>
            <w:r w:rsidRPr="005C1591">
              <w:rPr>
                <w:b/>
              </w:rPr>
              <w:t>£249,678</w:t>
            </w:r>
            <w:r>
              <w:t>. (</w:t>
            </w:r>
            <w:r w:rsidRPr="005C1591">
              <w:t>BB/S004955/1</w:t>
            </w:r>
            <w:r>
              <w:t>; Co-Investigator)</w:t>
            </w:r>
          </w:p>
          <w:p w14:paraId="391CD6BF" w14:textId="213072EA" w:rsidR="00947510" w:rsidRDefault="00947510" w:rsidP="00F749DB">
            <w:pPr>
              <w:numPr>
                <w:ilvl w:val="0"/>
                <w:numId w:val="39"/>
              </w:numPr>
              <w:ind w:left="426" w:hanging="426"/>
            </w:pPr>
            <w:r w:rsidRPr="00947510">
              <w:t>GeneORator – MCR Biofactory</w:t>
            </w:r>
            <w:r>
              <w:t xml:space="preserve">. </w:t>
            </w:r>
            <w:r w:rsidRPr="00947510">
              <w:rPr>
                <w:i/>
              </w:rPr>
              <w:t>University of Manchester Intellectual Property (UMIP) Proof-of-Principle, with AB Vist</w:t>
            </w:r>
            <w:r w:rsidR="00E64308">
              <w:rPr>
                <w:i/>
              </w:rPr>
              <w:t>a; 201</w:t>
            </w:r>
            <w:r w:rsidR="00DB09EA">
              <w:rPr>
                <w:i/>
              </w:rPr>
              <w:t>8</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413A8DE4"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w:t>
            </w:r>
            <w:r w:rsidR="00B74D6C">
              <w:t xml:space="preserve">l Biotechnology, Coursera, 2017. </w:t>
            </w:r>
            <w:r w:rsidR="00D17C2F">
              <w:t>(</w:t>
            </w:r>
            <w:hyperlink r:id="rId6" w:history="1">
              <w:r w:rsidR="00D17C2F" w:rsidRPr="00D17C2F">
                <w:rPr>
                  <w:rStyle w:val="Hyperlink"/>
                  <w:rFonts w:ascii="Calibri" w:hAnsi="Calibri"/>
                </w:rPr>
                <w:t>https://www.coursera.org/learn/industrial-biotech</w:t>
              </w:r>
            </w:hyperlink>
            <w:r w:rsidR="00D17C2F">
              <w:t>).</w:t>
            </w:r>
            <w:r w:rsidR="00B74D6C">
              <w:t xml:space="preserve"> PythonClub, University of Manchester, 2018-</w:t>
            </w:r>
            <w:r w:rsidR="000147A9">
              <w:t>19</w:t>
            </w:r>
            <w:r w:rsidR="00B74D6C">
              <w:t>.</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r w:rsidR="00BB728C">
              <w:t>;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lastRenderedPageBreak/>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08896961" w:rsidR="00750FC8" w:rsidRDefault="00154E92" w:rsidP="00750FC8">
            <w:pPr>
              <w:numPr>
                <w:ilvl w:val="0"/>
                <w:numId w:val="39"/>
              </w:numPr>
              <w:ind w:left="426" w:hanging="426"/>
            </w:pPr>
            <w:r>
              <w:t>Course Office member,</w:t>
            </w:r>
            <w:r w:rsidR="00750FC8">
              <w:t xml:space="preserve"> </w:t>
            </w:r>
            <w:r w:rsidR="00750FC8" w:rsidRPr="000C21D9">
              <w:t xml:space="preserve">FEBSX-SysBio2011: From Molecules </w:t>
            </w:r>
            <w:r w:rsidR="00BD4ED5" w:rsidRPr="000C21D9">
              <w:t>to</w:t>
            </w:r>
            <w:r w:rsidR="00750FC8" w:rsidRPr="000C21D9">
              <w:t xml:space="preserve">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7ACDED20" w:rsidR="00843BBB" w:rsidRDefault="005567AE" w:rsidP="00721D13">
            <w:pPr>
              <w:numPr>
                <w:ilvl w:val="0"/>
                <w:numId w:val="39"/>
              </w:numPr>
              <w:ind w:left="426" w:hanging="426"/>
            </w:pPr>
            <w:r>
              <w:t>Journal reviews</w:t>
            </w:r>
            <w:r w:rsidR="009E1886">
              <w:t xml:space="preserve">, </w:t>
            </w:r>
            <w:r w:rsidR="00BD4ED5">
              <w:t>including</w:t>
            </w:r>
            <w:r w:rsidR="00ED113D">
              <w:t xml:space="preserve"> </w:t>
            </w:r>
            <w:r w:rsidR="00FD09EA">
              <w:t xml:space="preserve">ACS Synthetic Biology, Bioinformatics, Nature Biotechnology, </w:t>
            </w:r>
            <w:r w:rsidR="00ED113D">
              <w:t>Nature Protocols</w:t>
            </w:r>
            <w:r w:rsidR="00FF7603">
              <w:t xml:space="preserve">, </w:t>
            </w:r>
            <w:r w:rsidR="001C0BA5">
              <w:t>PLo</w:t>
            </w:r>
            <w:r w:rsidR="00E2280D" w:rsidRPr="00E2280D">
              <w:t>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7B12EB3D" w:rsidR="001B5773" w:rsidRPr="00480AF6" w:rsidRDefault="001B5773" w:rsidP="00721D13">
            <w:pPr>
              <w:numPr>
                <w:ilvl w:val="0"/>
                <w:numId w:val="39"/>
              </w:numPr>
              <w:ind w:left="426" w:hanging="426"/>
            </w:pPr>
            <w:r>
              <w:t>PhD external examiner</w:t>
            </w:r>
            <w:r w:rsidR="00F44086">
              <w:t xml:space="preserve">: Kings College, London; </w:t>
            </w:r>
            <w:r>
              <w:t>University of Sheffield</w:t>
            </w:r>
            <w:r w:rsidR="00F44086">
              <w:t>.</w:t>
            </w:r>
          </w:p>
        </w:tc>
      </w:tr>
    </w:tbl>
    <w:p w14:paraId="1D981081" w14:textId="2448ABBA" w:rsidR="0062071A" w:rsidRPr="00BD32A6" w:rsidRDefault="0062071A" w:rsidP="005D4C32">
      <w:pPr>
        <w:pStyle w:val="Heading2"/>
      </w:pPr>
      <w:r>
        <w:lastRenderedPageBreak/>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25E08EC2" w:rsidR="004877D0" w:rsidRDefault="004877D0" w:rsidP="00FF1B03">
            <w:pPr>
              <w:numPr>
                <w:ilvl w:val="0"/>
                <w:numId w:val="42"/>
              </w:numPr>
              <w:ind w:left="426" w:hanging="426"/>
            </w:pPr>
            <w:r>
              <w:t>Languages</w:t>
            </w:r>
            <w:r w:rsidR="0062071A" w:rsidRPr="0062071A">
              <w:t xml:space="preserve">: </w:t>
            </w:r>
            <w:r w:rsidR="00F44086">
              <w:t>Java</w:t>
            </w:r>
            <w:r w:rsidR="00B83FD8">
              <w:t xml:space="preserve">, </w:t>
            </w:r>
            <w:r w:rsidR="00F41568">
              <w:t xml:space="preserve">Python, </w:t>
            </w:r>
            <w:r>
              <w:t xml:space="preserve">Matlab, </w:t>
            </w:r>
            <w:r w:rsidR="00A4047B">
              <w:t>C/C++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r w:rsidR="00EF2630">
              <w:t>ajax</w:t>
            </w:r>
            <w:r w:rsidR="002422D4">
              <w:t>,</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639B6175" w:rsidR="00D541A3" w:rsidRDefault="00D541A3" w:rsidP="00FF1B03">
            <w:pPr>
              <w:numPr>
                <w:ilvl w:val="0"/>
                <w:numId w:val="42"/>
              </w:numPr>
              <w:ind w:left="426" w:hanging="426"/>
            </w:pPr>
            <w:r>
              <w:t xml:space="preserve">Data science: </w:t>
            </w:r>
            <w:r w:rsidR="00E47076">
              <w:t xml:space="preserve">numpy, scipy, scikit-learn, pandas, </w:t>
            </w:r>
            <w:r w:rsidR="00F44086">
              <w:t>keras, Tensorflow</w:t>
            </w:r>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051693A"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r w:rsidR="00F44086">
              <w:t>.</w:t>
            </w:r>
          </w:p>
          <w:p w14:paraId="46C0BA93" w14:textId="7E3EB7B3"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r w:rsidR="00F44086">
              <w:t>.</w:t>
            </w:r>
          </w:p>
          <w:p w14:paraId="6AC2745D" w14:textId="471A41F1"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2D3A35C5"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w:t>
            </w:r>
            <w:r w:rsidR="004812CB">
              <w:rPr>
                <w:rFonts w:cs="Tahoma"/>
                <w:sz w:val="16"/>
                <w:szCs w:val="16"/>
              </w:rPr>
              <w:t>Liverpool</w:t>
            </w:r>
            <w:r w:rsidRPr="005C457D">
              <w:rPr>
                <w:rFonts w:cs="Tahoma"/>
                <w:sz w:val="16"/>
                <w:szCs w:val="16"/>
              </w:rPr>
              <w:t xml:space="preserve">, </w:t>
            </w:r>
            <w:r w:rsidR="004812CB">
              <w:rPr>
                <w:rFonts w:cs="Tahoma"/>
                <w:sz w:val="16"/>
                <w:szCs w:val="16"/>
              </w:rPr>
              <w:t>Liverpool</w:t>
            </w:r>
            <w:r w:rsidRPr="005C457D">
              <w:rPr>
                <w:rFonts w:cs="Tahoma"/>
                <w:sz w:val="16"/>
                <w:szCs w:val="16"/>
              </w:rPr>
              <w:t xml:space="preserve">, </w:t>
            </w:r>
            <w:r w:rsidR="004812CB">
              <w:rPr>
                <w:rFonts w:cs="Tahoma"/>
                <w:sz w:val="16"/>
                <w:szCs w:val="16"/>
              </w:rPr>
              <w:t>UK</w:t>
            </w:r>
          </w:p>
          <w:p w14:paraId="13E5AB5D" w14:textId="4C097F50"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w:t>
            </w:r>
            <w:r w:rsidR="004812CB" w:rsidRPr="004812CB">
              <w:rPr>
                <w:rFonts w:cs="Tahoma"/>
                <w:sz w:val="16"/>
                <w:szCs w:val="16"/>
              </w:rPr>
              <w:t>151 795 7772</w:t>
            </w:r>
          </w:p>
          <w:p w14:paraId="6CEBB91E" w14:textId="5AFF5F52" w:rsidR="001454DB" w:rsidRPr="005C457D" w:rsidRDefault="001D0BAF" w:rsidP="005D4C32">
            <w:pPr>
              <w:rPr>
                <w:rFonts w:cs="Tahoma"/>
                <w:sz w:val="16"/>
                <w:szCs w:val="16"/>
              </w:rPr>
            </w:pPr>
            <w:r w:rsidRPr="005C457D">
              <w:rPr>
                <w:rFonts w:cs="Tahoma"/>
                <w:sz w:val="16"/>
                <w:szCs w:val="16"/>
              </w:rPr>
              <w:t xml:space="preserve">@ </w:t>
            </w:r>
            <w:hyperlink r:id="rId7" w:history="1">
              <w:r w:rsidR="004812CB">
                <w:rPr>
                  <w:rStyle w:val="Hyperlink"/>
                  <w:rFonts w:ascii="Calibri" w:hAnsi="Calibri" w:cs="Tahoma"/>
                  <w:sz w:val="16"/>
                  <w:szCs w:val="16"/>
                </w:rPr>
                <w:t>dbk@liv.ac.uk</w:t>
              </w:r>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8" w:history="1">
              <w:r w:rsidRPr="00156E98">
                <w:rPr>
                  <w:rStyle w:val="Hyperlink"/>
                  <w:rFonts w:ascii="Calibri" w:hAnsi="Calibri"/>
                  <w:sz w:val="16"/>
                  <w:szCs w:val="16"/>
                </w:rPr>
                <w:t>pmendes@uchc.edu</w:t>
              </w:r>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Prof Markus Herrgard</w:t>
            </w:r>
          </w:p>
          <w:p w14:paraId="06370089" w14:textId="23660691"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Novo Nordisk Foundation Center for Biosustainability</w:t>
            </w:r>
            <w:r w:rsidR="004812CB">
              <w:rPr>
                <w:rFonts w:cs="Tahoma"/>
                <w:sz w:val="16"/>
                <w:szCs w:val="16"/>
                <w:lang w:val="en-US"/>
              </w:rPr>
              <w:t>, DK</w:t>
            </w:r>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9" w:history="1">
              <w:r w:rsidRPr="0001617B">
                <w:rPr>
                  <w:rStyle w:val="Hyperlink"/>
                  <w:rFonts w:ascii="Calibri" w:hAnsi="Calibri" w:cs="Tahoma"/>
                  <w:sz w:val="16"/>
                  <w:szCs w:val="16"/>
                </w:rPr>
                <w:t>herrgard@biosustain.dtu.dk</w:t>
              </w:r>
            </w:hyperlink>
          </w:p>
        </w:tc>
        <w:tc>
          <w:tcPr>
            <w:tcW w:w="4236" w:type="dxa"/>
          </w:tcPr>
          <w:p w14:paraId="2A3BA11A" w14:textId="77777777" w:rsidR="0001617B" w:rsidRPr="00B1798F" w:rsidRDefault="0001617B" w:rsidP="0001617B">
            <w:pPr>
              <w:rPr>
                <w:rFonts w:cs="Tahoma"/>
                <w:b/>
                <w:bCs/>
              </w:rPr>
            </w:pPr>
            <w:r w:rsidRPr="00B1798F">
              <w:rPr>
                <w:rFonts w:cs="Tahoma"/>
                <w:b/>
                <w:bCs/>
              </w:rPr>
              <w:t>Prof Hans V Westerhoff</w:t>
            </w:r>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0" w:history="1">
              <w:r w:rsidRPr="005C457D">
                <w:rPr>
                  <w:rStyle w:val="Hyperlink"/>
                  <w:rFonts w:ascii="Calibri" w:hAnsi="Calibri" w:cs="Tahoma"/>
                  <w:sz w:val="16"/>
                  <w:szCs w:val="16"/>
                  <w:lang w:val="en-US"/>
                </w:rPr>
                <w:t>h.v.westerhoff@uva.nl</w:t>
              </w:r>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71F11DC7" w14:textId="6988E9C9" w:rsidR="00F44086" w:rsidRDefault="00F44086" w:rsidP="000C4960">
            <w:pPr>
              <w:numPr>
                <w:ilvl w:val="0"/>
                <w:numId w:val="41"/>
              </w:numPr>
              <w:ind w:left="426" w:hanging="426"/>
              <w:rPr>
                <w:rFonts w:cs="Tahoma"/>
              </w:rPr>
            </w:pPr>
            <w:r w:rsidRPr="00F44086">
              <w:rPr>
                <w:rFonts w:cs="Tahoma"/>
              </w:rPr>
              <w:t xml:space="preserve">GeneORator: an effective strategy for navigating protein sequence space more efficiently through Boolean OR-type DNA libraries. Currin A, et al. </w:t>
            </w:r>
            <w:r w:rsidRPr="00F44086">
              <w:rPr>
                <w:rFonts w:cs="Tahoma"/>
                <w:i/>
                <w:iCs/>
              </w:rPr>
              <w:t>ACS Synth Biol</w:t>
            </w:r>
            <w:r w:rsidRPr="00F44086">
              <w:rPr>
                <w:rFonts w:cs="Tahoma"/>
              </w:rPr>
              <w:t xml:space="preserve">., 2019, </w:t>
            </w:r>
            <w:r w:rsidRPr="00F44086">
              <w:rPr>
                <w:rFonts w:cs="Tahoma"/>
                <w:b/>
                <w:bCs/>
              </w:rPr>
              <w:t>8</w:t>
            </w:r>
            <w:r w:rsidRPr="00F44086">
              <w:rPr>
                <w:rFonts w:cs="Tahoma"/>
              </w:rPr>
              <w:t>, 1371-8.</w:t>
            </w:r>
          </w:p>
          <w:p w14:paraId="2D0C7711" w14:textId="63D15D31" w:rsidR="000C4960" w:rsidRPr="000C4960" w:rsidRDefault="000C4960" w:rsidP="000C4960">
            <w:pPr>
              <w:numPr>
                <w:ilvl w:val="0"/>
                <w:numId w:val="41"/>
              </w:numPr>
              <w:ind w:left="426" w:hanging="426"/>
              <w:rPr>
                <w:rFonts w:cs="Tahoma"/>
              </w:rPr>
            </w:pPr>
            <w:r w:rsidRPr="000C4960">
              <w:rPr>
                <w:rFonts w:cs="Tahoma"/>
              </w:rPr>
              <w:t>Machine Learning of Designed Translational Control Allows Predictive Pathway Optimization in Escherichia coli</w:t>
            </w:r>
            <w:r>
              <w:rPr>
                <w:rFonts w:cs="Tahoma"/>
              </w:rPr>
              <w:t>. Jervis AJ, et al. ACS Synth Biol., 2019</w:t>
            </w:r>
            <w:r w:rsidR="00FC0A97">
              <w:rPr>
                <w:rFonts w:cs="Tahoma"/>
              </w:rPr>
              <w:t xml:space="preserve">, </w:t>
            </w:r>
            <w:r w:rsidR="00FC0A97" w:rsidRPr="00FC0A97">
              <w:rPr>
                <w:rFonts w:cs="Tahoma"/>
                <w:b/>
              </w:rPr>
              <w:t>8</w:t>
            </w:r>
            <w:r w:rsidR="00FC0A97" w:rsidRPr="00FC0A97">
              <w:rPr>
                <w:rFonts w:cs="Tahoma"/>
              </w:rPr>
              <w:t>, 127-136</w:t>
            </w:r>
            <w:r w:rsidR="00FC0A97">
              <w:rPr>
                <w:rFonts w:cs="Tahoma"/>
              </w:rPr>
              <w:t>.</w:t>
            </w:r>
          </w:p>
          <w:p w14:paraId="39453B82" w14:textId="45BF42D5" w:rsidR="00DB76F5" w:rsidRPr="00DB76F5" w:rsidRDefault="00DB76F5" w:rsidP="00DB76F5">
            <w:pPr>
              <w:numPr>
                <w:ilvl w:val="0"/>
                <w:numId w:val="41"/>
              </w:numPr>
              <w:ind w:left="426" w:hanging="426"/>
              <w:rPr>
                <w:rFonts w:cs="Tahoma"/>
              </w:rPr>
            </w:pPr>
            <w:r w:rsidRPr="00DB76F5">
              <w:rPr>
                <w:rFonts w:cs="Tahoma"/>
              </w:rPr>
              <w:t>Multifragment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Methods Enzymol</w:t>
            </w:r>
            <w:r>
              <w:rPr>
                <w:rFonts w:cs="Tahoma"/>
                <w:lang w:val="en-US"/>
              </w:rPr>
              <w:t xml:space="preserve">. 2018,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JC, et al. </w:t>
            </w:r>
            <w:r w:rsidRPr="00EE0FAB">
              <w:rPr>
                <w:rFonts w:cs="Tahoma"/>
                <w:i/>
                <w:lang w:val="en-US"/>
              </w:rPr>
              <w:t>Methods Enzymol</w:t>
            </w:r>
            <w:r>
              <w:rPr>
                <w:rFonts w:cs="Tahoma"/>
                <w:lang w:val="en-US"/>
              </w:rPr>
              <w:t xml:space="preserve">. 2018, </w:t>
            </w:r>
            <w:r w:rsidR="003D4773">
              <w:rPr>
                <w:rFonts w:cs="Tahoma"/>
                <w:lang w:val="en-US"/>
              </w:rPr>
              <w:t xml:space="preserve">doi: </w:t>
            </w:r>
            <w:r w:rsidR="003D4773" w:rsidRPr="003D4773">
              <w:rPr>
                <w:rFonts w:cs="Tahoma"/>
                <w:lang w:val="en-US"/>
              </w:rPr>
              <w:t>10.1016/bs.mie.2018.04.006</w:t>
            </w:r>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doi: </w:t>
            </w:r>
            <w:r w:rsidRPr="00EE0FAB">
              <w:rPr>
                <w:rFonts w:cs="Tahoma"/>
              </w:rPr>
              <w:t>10.1021/acssynbio.8b00041</w:t>
            </w:r>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r w:rsidRPr="0044786A">
              <w:rPr>
                <w:rFonts w:cs="Tahoma"/>
              </w:rPr>
              <w:t>Carbonell</w:t>
            </w:r>
            <w:r>
              <w:rPr>
                <w:rFonts w:cs="Tahoma"/>
              </w:rPr>
              <w:t xml:space="preserve"> P et al. </w:t>
            </w:r>
            <w:r w:rsidRPr="0044786A">
              <w:rPr>
                <w:rFonts w:cs="Tahoma"/>
                <w:i/>
              </w:rPr>
              <w:t>Nat Commun Biol</w:t>
            </w:r>
            <w:r>
              <w:rPr>
                <w:rFonts w:cs="Tahoma"/>
              </w:rPr>
              <w:t xml:space="preserve">. 2018, </w:t>
            </w:r>
            <w:r w:rsidRPr="0044786A">
              <w:rPr>
                <w:rFonts w:cs="Tahoma"/>
                <w:b/>
              </w:rPr>
              <w:t>1</w:t>
            </w:r>
            <w:r>
              <w:rPr>
                <w:rFonts w:cs="Tahoma"/>
              </w:rPr>
              <w:t>, 66.</w:t>
            </w:r>
          </w:p>
          <w:p w14:paraId="10A52240" w14:textId="462D3BA7" w:rsidR="00E41BDC" w:rsidRPr="0044786A" w:rsidRDefault="000C4960" w:rsidP="0044786A">
            <w:pPr>
              <w:numPr>
                <w:ilvl w:val="0"/>
                <w:numId w:val="41"/>
              </w:numPr>
              <w:ind w:left="426" w:hanging="426"/>
              <w:rPr>
                <w:rFonts w:cs="Tahoma"/>
              </w:rPr>
            </w:pPr>
            <w:r>
              <w:rPr>
                <w:rFonts w:cs="Tahoma"/>
              </w:rPr>
              <w:t>A repository for q</w:t>
            </w:r>
            <w:r w:rsidR="00E41BDC" w:rsidRPr="0044786A">
              <w:rPr>
                <w:rFonts w:cs="Tahoma"/>
              </w:rPr>
              <w:t xml:space="preserve">uality-assured data for enzyme activity. </w:t>
            </w:r>
            <w:r w:rsidR="00E41BDC" w:rsidRPr="0044786A">
              <w:rPr>
                <w:rFonts w:cs="Tahoma"/>
                <w:b/>
              </w:rPr>
              <w:t>Swainston N</w:t>
            </w:r>
            <w:r w:rsidR="00E41BDC" w:rsidRPr="0044786A">
              <w:rPr>
                <w:rFonts w:cs="Tahoma"/>
              </w:rPr>
              <w:t xml:space="preserve">, Kettner C. </w:t>
            </w:r>
            <w:r w:rsidR="00E41BDC" w:rsidRPr="0044786A">
              <w:rPr>
                <w:rFonts w:cs="Tahoma"/>
                <w:i/>
              </w:rPr>
              <w:t>Nature</w:t>
            </w:r>
            <w:r w:rsidR="00E41BDC" w:rsidRPr="0044786A">
              <w:rPr>
                <w:rFonts w:cs="Tahoma"/>
              </w:rPr>
              <w:t xml:space="preserve">. 2018, </w:t>
            </w:r>
            <w:r w:rsidR="00E41BDC" w:rsidRPr="0044786A">
              <w:rPr>
                <w:rFonts w:cs="Tahoma"/>
                <w:b/>
              </w:rPr>
              <w:t>556</w:t>
            </w:r>
            <w:r w:rsidR="00E41BDC" w:rsidRPr="0044786A">
              <w:rPr>
                <w:rFonts w:cs="Tahoma"/>
              </w:rPr>
              <w:t>, 309.</w:t>
            </w:r>
          </w:p>
          <w:p w14:paraId="59D2B1CC" w14:textId="633DC8AE"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r w:rsidRPr="009B46F7">
              <w:rPr>
                <w:rFonts w:cs="Tahoma"/>
              </w:rPr>
              <w:t>Selenzyme: enzyme selection tool for pathway design</w:t>
            </w:r>
            <w:r>
              <w:rPr>
                <w:rFonts w:cs="Tahoma"/>
              </w:rPr>
              <w:t xml:space="preserve">. Carbonell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lastRenderedPageBreak/>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Silico Systems Biology: Network Reconstruction, Analysis and Network-based Modelling. </w:t>
            </w:r>
            <w:r>
              <w:rPr>
                <w:rFonts w:cs="Tahoma"/>
                <w:i/>
              </w:rPr>
              <w:t xml:space="preserve">EMBL-EBI, Hinxton,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lastRenderedPageBreak/>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80"/>
    <w:rsid w:val="00003BB3"/>
    <w:rsid w:val="00006C01"/>
    <w:rsid w:val="00006FB2"/>
    <w:rsid w:val="00010717"/>
    <w:rsid w:val="00013539"/>
    <w:rsid w:val="000147A9"/>
    <w:rsid w:val="0001617B"/>
    <w:rsid w:val="00021648"/>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3333"/>
    <w:rsid w:val="00217F4F"/>
    <w:rsid w:val="002230AC"/>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82B20"/>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AF6"/>
    <w:rsid w:val="004812CB"/>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7234D"/>
    <w:rsid w:val="005840DF"/>
    <w:rsid w:val="00585EA3"/>
    <w:rsid w:val="005863D0"/>
    <w:rsid w:val="0059158F"/>
    <w:rsid w:val="005950E1"/>
    <w:rsid w:val="00596C6D"/>
    <w:rsid w:val="005A0FD4"/>
    <w:rsid w:val="005A1467"/>
    <w:rsid w:val="005A18B6"/>
    <w:rsid w:val="005B0258"/>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32053"/>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278A"/>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26181"/>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D4ED5"/>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3BE0"/>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5E4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09EA"/>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64308"/>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 w:type="paragraph" w:styleId="ListParagraph">
    <w:name w:val="List Paragraph"/>
    <w:basedOn w:val="Normal"/>
    <w:rsid w:val="009D278A"/>
    <w:pPr>
      <w:ind w:left="720"/>
      <w:contextualSpacing/>
    </w:pPr>
  </w:style>
  <w:style w:type="paragraph" w:styleId="BalloonText">
    <w:name w:val="Balloon Text"/>
    <w:basedOn w:val="Normal"/>
    <w:link w:val="BalloonTextChar"/>
    <w:semiHidden/>
    <w:unhideWhenUsed/>
    <w:rsid w:val="005950E1"/>
    <w:rPr>
      <w:rFonts w:ascii="Times New Roman" w:hAnsi="Times New Roman"/>
      <w:sz w:val="18"/>
      <w:szCs w:val="18"/>
    </w:rPr>
  </w:style>
  <w:style w:type="character" w:customStyle="1" w:styleId="BalloonTextChar">
    <w:name w:val="Balloon Text Char"/>
    <w:basedOn w:val="DefaultParagraphFont"/>
    <w:link w:val="BalloonText"/>
    <w:semiHidden/>
    <w:rsid w:val="005950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1972126144">
      <w:bodyDiv w:val="1"/>
      <w:marLeft w:val="0"/>
      <w:marRight w:val="0"/>
      <w:marTop w:val="0"/>
      <w:marBottom w:val="0"/>
      <w:divBdr>
        <w:top w:val="none" w:sz="0" w:space="0" w:color="auto"/>
        <w:left w:val="none" w:sz="0" w:space="0" w:color="auto"/>
        <w:bottom w:val="none" w:sz="0" w:space="0" w:color="auto"/>
        <w:right w:val="none" w:sz="0" w:space="0" w:color="auto"/>
      </w:divBdr>
      <w:divsChild>
        <w:div w:id="1684624880">
          <w:marLeft w:val="0"/>
          <w:marRight w:val="0"/>
          <w:marTop w:val="0"/>
          <w:marBottom w:val="0"/>
          <w:divBdr>
            <w:top w:val="none" w:sz="0" w:space="0" w:color="auto"/>
            <w:left w:val="none" w:sz="0" w:space="0" w:color="auto"/>
            <w:bottom w:val="none" w:sz="0" w:space="0" w:color="auto"/>
            <w:right w:val="none" w:sz="0" w:space="0" w:color="auto"/>
          </w:divBdr>
          <w:divsChild>
            <w:div w:id="1606307648">
              <w:marLeft w:val="0"/>
              <w:marRight w:val="0"/>
              <w:marTop w:val="0"/>
              <w:marBottom w:val="0"/>
              <w:divBdr>
                <w:top w:val="none" w:sz="0" w:space="0" w:color="auto"/>
                <w:left w:val="none" w:sz="0" w:space="0" w:color="auto"/>
                <w:bottom w:val="none" w:sz="0" w:space="0" w:color="auto"/>
                <w:right w:val="none" w:sz="0" w:space="0" w:color="auto"/>
              </w:divBdr>
              <w:divsChild>
                <w:div w:id="761220164">
                  <w:marLeft w:val="0"/>
                  <w:marRight w:val="0"/>
                  <w:marTop w:val="0"/>
                  <w:marBottom w:val="0"/>
                  <w:divBdr>
                    <w:top w:val="none" w:sz="0" w:space="0" w:color="auto"/>
                    <w:left w:val="none" w:sz="0" w:space="0" w:color="auto"/>
                    <w:bottom w:val="none" w:sz="0" w:space="0" w:color="auto"/>
                    <w:right w:val="none" w:sz="0" w:space="0" w:color="auto"/>
                  </w:divBdr>
                  <w:divsChild>
                    <w:div w:id="1262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223">
          <w:marLeft w:val="0"/>
          <w:marRight w:val="0"/>
          <w:marTop w:val="0"/>
          <w:marBottom w:val="0"/>
          <w:divBdr>
            <w:top w:val="none" w:sz="0" w:space="0" w:color="auto"/>
            <w:left w:val="none" w:sz="0" w:space="0" w:color="auto"/>
            <w:bottom w:val="none" w:sz="0" w:space="0" w:color="auto"/>
            <w:right w:val="none" w:sz="0" w:space="0" w:color="auto"/>
          </w:divBdr>
          <w:divsChild>
            <w:div w:id="103959700">
              <w:marLeft w:val="0"/>
              <w:marRight w:val="0"/>
              <w:marTop w:val="0"/>
              <w:marBottom w:val="0"/>
              <w:divBdr>
                <w:top w:val="none" w:sz="0" w:space="0" w:color="auto"/>
                <w:left w:val="none" w:sz="0" w:space="0" w:color="auto"/>
                <w:bottom w:val="none" w:sz="0" w:space="0" w:color="auto"/>
                <w:right w:val="none" w:sz="0" w:space="0" w:color="auto"/>
              </w:divBdr>
              <w:divsChild>
                <w:div w:id="18314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mendes@uchc.edu" TargetMode="External"/><Relationship Id="rId3" Type="http://schemas.openxmlformats.org/officeDocument/2006/relationships/settings" Target="settings.xml"/><Relationship Id="rId7" Type="http://schemas.openxmlformats.org/officeDocument/2006/relationships/hyperlink" Target="mailto:dbk@liv.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dustrial-biotech" TargetMode="External"/><Relationship Id="rId11" Type="http://schemas.openxmlformats.org/officeDocument/2006/relationships/fontTable" Target="fontTable.xml"/><Relationship Id="rId5" Type="http://schemas.openxmlformats.org/officeDocument/2006/relationships/hyperlink" Target="mailto:neil.swainston@gmail.com" TargetMode="External"/><Relationship Id="rId10" Type="http://schemas.openxmlformats.org/officeDocument/2006/relationships/hyperlink" Target="mailto:h.v.westerhoff@uva.nl" TargetMode="External"/><Relationship Id="rId4" Type="http://schemas.openxmlformats.org/officeDocument/2006/relationships/webSettings" Target="webSettings.xml"/><Relationship Id="rId9" Type="http://schemas.openxmlformats.org/officeDocument/2006/relationships/hyperlink" Target="mailto:herrgard@biosusta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3376</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25058</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cp:revision>
  <cp:lastPrinted>2020-08-13T09:48:00Z</cp:lastPrinted>
  <dcterms:created xsi:type="dcterms:W3CDTF">2020-08-13T09:48:00Z</dcterms:created>
  <dcterms:modified xsi:type="dcterms:W3CDTF">2020-08-13T10:01:00Z</dcterms:modified>
</cp:coreProperties>
</file>