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Calibri" w:cs="Calibri" w:eastAsia="Calibri" w:hAnsi="Calibri"/>
          <w:b/>
          <w:bCs/>
          <w:color w:val="F5A623"/>
          <w:sz w:val="32"/>
          <w:szCs w:val="32"/>
        </w:rPr>
        <w:t xml:space="preserve">RapidAI Tech™</w:t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olor w:val="5B2D8E"/>
          <w:sz w:val="60"/>
          <w:szCs w:val="60"/>
        </w:rPr>
        <w:t xml:space="preserve">SAP Enterprise Systems</w:t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color w:val="1A1A2E"/>
          <w:sz w:val="40"/>
          <w:szCs w:val="40"/>
        </w:rPr>
        <w:t xml:space="preserve">Quick Reference Book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FI/CO  ·  MM  ·  SD  ·  HCM  ·  BASIS  ·  ABAP  ·  BTP  ·  Fiori  ·  SAC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5B2D8E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1 — SAP MODULES OVERVIEW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5B2D8E" w:sz="4"/>
        </w:pBdr>
        <w:spacing w:after="60" w:before="140"/>
      </w:pPr>
      <w:r>
        <w:rPr>
          <w:rFonts w:ascii="Calibri" w:cs="Calibri" w:eastAsia="Calibri" w:hAnsi="Calibri"/>
          <w:b/>
          <w:bCs/>
          <w:color w:val="5B2D8E"/>
          <w:sz w:val="22"/>
          <w:szCs w:val="22"/>
        </w:rPr>
        <w:t xml:space="preserve">Core ERP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FI — Financial Accounting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External reporting: GL, AP, AR, Asset Accounting, Bank Accounting. Legal statutory reports.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CO — Controlling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Internal management accounting: Cost Centers, Internal Orders, Product Costing, Profitability Analysis.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MM — Materials Management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Procurement-to-Pay: Purchasing, Goods Receipt, Inventory, Invoice Verification, Warehouse.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SD — Sales &amp; Distribution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Order-to-Cash: Quotations, Sales Orders, Delivery, Shipping, Billing, Pricing.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PP — Production Planning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Demand-to-Supply: MRP, BOM, Routing, Production Orders, Capacity Planning, Shop Floor.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HCM — Human Capital Mgmt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Employee lifecycle: PA, OM, Payroll, Time Management, ESS/MSS.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PM — Plant Maintenance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Equipment lifecycle: Preventive maintenance, Work orders, Breakdown management.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QM — Quality Management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Quality planning, inspection, notification, certificates, SPC monitoring.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PS — Project Systems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Project planning, WBS, network, budget management, project billing.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5B2D8E" w:sz="4"/>
        </w:pBdr>
        <w:spacing w:after="60" w:before="140"/>
      </w:pPr>
      <w:r>
        <w:rPr>
          <w:rFonts w:ascii="Calibri" w:cs="Calibri" w:eastAsia="Calibri" w:hAnsi="Calibri"/>
          <w:b/>
          <w:bCs/>
          <w:color w:val="5B2D8E"/>
          <w:sz w:val="22"/>
          <w:szCs w:val="22"/>
        </w:rPr>
        <w:t xml:space="preserve">SAP S/4HANA Key Changes vs. ECC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Universal Journal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ACDOCA: single table for all FI+CO+AA+ML postings. Eliminates reconciliation.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Business Partner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Replaces separate Customer (KNA1) and Vendor (LFA1) master tables.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Material Ledger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Mandatory. Actual costing and parallel valuation standard for all plants.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EWM Embedded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Extended Warehouse Management replaces classic WM as default.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Fiori as Default UI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SAP Fiori replaces SAPGUI for end-users. HTML5 browser-based apps.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CDS Views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Embedded analytics via CDS replaces many BW data flows.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No Aggregates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HANA columnar store replaces GL summary tables (FAGLFLEXT abolished).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In S/4HANA, always check if an ECC T-Code/table still exists — many are replaced by Fiori apps and CDS views.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565C0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2 — FINANCE (FI/CO) QUICK REFERENCE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1565C0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Key FI Transaction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T-Code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FB01 / FB50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Post FI document (general) / Post G/L account document (without coding block)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FB60 / FB70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Enter Vendor Invoice / Enter Customer Invoice — direct FI document entry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F-28 / F-32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Post Incoming Payment (customer) / Clear Customer Account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F110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Automatic Payment Run — selects open items, creates payment medium, posts clearing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F150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Dunning Program — sends dunning letters per levels configured in dunning procedure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FAGL_FC_VAL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Foreign Currency Valuation — revalues open items at period-end exchange rates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AFAB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Post Depreciation Run — periodic depreciation posting for all assets in company code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F-07 / F-04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Post Outgoing Payment / Post with Clearing — manual vendor payment entry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FS10N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G/L Account Balance Display — period balances per GL account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FBL1N / FBL5N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Vendor / Customer Line Item Report — open items, cleared items, all items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1565C0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Controlling (CO)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Cost Center (KS01)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Organizational unit for cost collection; linked to department/function; in standard hierarchy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Cost Element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GL account used in CO; primary (from FI) or secondary (CO-only, for allocations)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Internal Order (KO01)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Temporary cost collector for specific jobs/campaigns/events; settled at period end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Assessment Cycle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Allocates cost center costs using secondary cost elements to receivers (CO-CCA)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Product Cost Estimate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Standard cost calculation for finished/semi-finished goods; basis for inventory valuation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Profit Center (KE51)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Business segment for internal P&amp;L; gets copy of balance sheet items in S/4HANA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Profitability Analysis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CO-PA: analyzes profitability by customer, product, region, sales channel dimensions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Primary cost elements must match GL accounts. Secondary cost elements (category 21-43) are CO-only — no GL account needed.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7D32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3 — SUPPLY CHAIN (MM/SD) QUICK REFERENCE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2E7D32" w:sz="4"/>
        </w:pBdr>
        <w:spacing w:after="60" w:before="1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Procurement (MM) Key T-Codes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T-Code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ME21N / ME22N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Create / Change Purchase Order — main MM-PUR transaction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ME51N / ME52N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Create / Change Purchase Requisition — internal purchase request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MIGO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Goods Movement — GR (goods receipt), GI (goods issue), transfer postings, returns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MIRO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Enter Vendor Invoice — three-way match: PO + GR + invoice; posts AP document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MM01 / MM02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Create / Change Material Master — all views across organizational levels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MK01 / FK01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Create Vendor Master (Purchasing view) / Create Vendor (full FI+MM vendor)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MB52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Warehouse Stocks by Material — stock overview by storage location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ME2M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PO by Material — track purchase order status per material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MD04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Stock/Requirements List — MRP planning situation; supply vs. demand by date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MD01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MRP Run — full planning run for all materials in a plant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2E7D32" w:sz="4"/>
        </w:pBdr>
        <w:spacing w:after="60" w:before="1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Sales &amp; Distribution (SD) Key T-Codes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T-Code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VA01 / VA02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Create / Change Sales Order — core SD document; checks availability and credit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VL01N / VL02N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Create / Change Outbound Delivery — triggers picking, packing, goods issue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VF01 / VF02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Create / Change Billing Document — invoice; posts revenue to FI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VK11 / VK12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Create / Change Condition Record — pricing master data (price, discount, tax)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VA05N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List of Sales Orders — report; filter by customer, material, status, date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VF05N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List of Billing Documents — outstanding billings; billing due list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VKM1-5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Credit Management — blocked orders; credit limits; credit master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V/04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Pricing Analysis — troubleshoot why a price was/was not determined on a document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Pricing condition search order (Access Sequence) is critical — if wrong level has conditions, price may not be found. Always check V/04 first when pricing issues occur.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0695C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4 — BASIS &amp; ABAP QUICK REFERENCE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00695C" w:sz="4"/>
        </w:pBdr>
        <w:spacing w:after="60" w:before="14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BASIS Administration Key T-Codes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T-Code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SM21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System Log — error and exception events in ABAP application server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SM50 / SM66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Work Process Overview (local) / Global — monitor dialog/background/update processes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SM37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Background Job Monitor — check job status, logs, cancel runaway jobs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SM36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Define Background Job — schedule ABAP programs as background jobs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SU01 / SU10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User Maintenance (single) / Mass User Maintenance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SUIM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User Information System — find users with specific roles, authorizations, transactions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PFCG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Role Maintenance — create/modify roles and generate authorization profiles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SCC4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Client Administration — lock/unlock clients; set client roles (production, test, dev)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STMS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Transport Management System — manage transport routes and import queues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SM59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RFC Destinations — configure connections to external systems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SU53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Authorization Check Failure — shows last failed authorization check for a user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AL08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Users Logged On — all active users across all application server instances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00695C" w:sz="4"/>
        </w:pBdr>
        <w:spacing w:after="60" w:before="14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ABAP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SE38 / SE80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ABAP Editor / Object Navigator — develop and manage ABAP programs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SE11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ABAP Dictionary — tables, views, structures, data elements, domains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SE37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Function Module Builder — create RFC-capable function modules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Internal Table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ABAP work area in memory: STANDARD TABLE, SORTED TABLE, HASHED TABLE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SELECT INTO TABLE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Open SQL statement — reads database into internal table; supports CDS views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BAdI (SE18/SE19)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Business Add-In — object-oriented exit point; implement without modifying SAP standard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Enhancement Spot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Modern ABAP enhancement framework: implicit enhancements, source plug-ins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LOOP AT / READ TABLE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Iterate / single-access internal table; use BINARY SEARCH for sorted tables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CDS View (DDIC)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Core Data Services: annotated SQL views; foundation for OData services and Fiori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ABAP Unit (AUNIT)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Unit testing framework built into ABAP; write test classes with METHOD for_testing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Never use SELECT * in production ABAP code — always specify fields. Never SELECT inside a LOOP — build internal table first, then use READ TABLE.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65100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5 — BTP, FIORI &amp; INTEGRATION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E65100" w:sz="4"/>
        </w:pBdr>
        <w:spacing w:after="60" w:before="14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SAP BTP Key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Cloud Foundry Runtime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PaaS for deploying apps (Node.js, Java, Python); managed by CF buildpacks; horizontal scaling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Kyma Runtime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Kubernetes-based runtime; serverless; event-driven; microservices; sidecar pattern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SAP HANA Cloud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Cloud-native HANA database; managed service; data lake integration; graph engine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SAP Datasphere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Data management: data builder, business builder, data marketplace; replaces Data Warehouse Cloud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Integration Suite (CPI)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Cloud-native middleware: iFlows, adapters, message queues, API Management, EDI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SAP Build (Low-Code)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Low-code/no-code: Build Apps (formerly AppGyver), Build Work Zone, Build Process Automation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AI Foundation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Pre-built AI services; generative AI hub; Joule copilot; SAP AI Core for custom ML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XSUAA / SAP Identity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OAuth 2.0; JWT; role-based access; trust configuration between BTP and SAP systems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E65100" w:sz="4"/>
        </w:pBdr>
        <w:spacing w:after="60" w:before="14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SAP Fiori App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 Type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Transactional App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CRUD operations on SAP data; equivalent to SAPGUI transactions; OData-based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Analytical App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KPI tiles, charts, drill-down; based on CDS analytical views; HANA-powered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Fact Sheet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360° view of a business object (Material, Customer, Vendor); relationships shown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SAP Fiori Elements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Generated UI from CDS annotations; list report, object page, analytical list page templates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SAPUI5 Custom App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Hand-coded SAPUI5/OpenUI5; MVC pattern; full flexibility; higher development effort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SAP Build Apps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Drag-and-drop low-code app builder; BTP-hosted; REST integration; mobile-ready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E65100" w:sz="4"/>
        </w:pBdr>
        <w:spacing w:after="60" w:before="14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Integration Protocols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RFC/BAPI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Remote Function Call — SAP-proprietary; synchronous; type-safe; used for SAP-SAP integration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IDoc/ALE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Asynchronous document exchange; guaranteed delivery; ORDERS, INVOIC, MATMAS, DEBMAS, CREMAS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OData (REST)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REST API; JSON/XML; Fiori standard; exposed via /sap/opu/odata/; consumed by browsers/mobile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SOAP/Web Services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XML-based; WSDL; SE80 service definition; WS Reliable Messaging; legacy integration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AS2 / SFTP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EDI transport protocols; B2B with external trading partners; Trading Partner Management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SAP Event Mesh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Asynchronous event-driven; CloudEvents standard; SAP S/4HANA Business Events catalog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JDBC/ODBC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Direct DB connectivity; read-only recommended for reporting tools; avoid in production writes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© 2025 RapidAI Tech™  |  SAP Quick Reference  |  For internal training use only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2026-09-24T20:04:54.821Z</dcterms:created>
  <dcterms:modified xsi:type="dcterms:W3CDTF">2026-09-24T20:04:54.821Z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