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F5A623"/>
          <w:sz w:val="36"/>
          <w:szCs w:val="36"/>
        </w:rPr>
        <w:t xml:space="preserve">RapidAI Tech™</w:t>
      </w:r>
    </w:p>
    <w:p>
      <w:pPr>
        <w:spacing w:before="80"/>
        <w:jc w:val="center"/>
      </w:pPr>
      <w:r>
        <w:rPr>
          <w:rFonts w:ascii="Calibri" w:cs="Calibri" w:eastAsia="Calibri" w:hAnsi="Calibri"/>
          <w:b/>
          <w:bCs/>
          <w:color w:val="5B2D8E"/>
          <w:sz w:val="72"/>
          <w:szCs w:val="72"/>
        </w:rPr>
        <w:t xml:space="preserve">Supply Chain Management</w:t>
      </w:r>
    </w:p>
    <w:p>
      <w:pPr>
        <w:spacing w:after="120" w:before="40"/>
        <w:jc w:val="center"/>
      </w:pPr>
      <w:r>
        <w:rPr>
          <w:rFonts w:ascii="Calibri" w:cs="Calibri" w:eastAsia="Calibri" w:hAnsi="Calibri"/>
          <w:color w:val="1A1A2E"/>
          <w:sz w:val="48"/>
          <w:szCs w:val="48"/>
        </w:rPr>
        <w:t xml:space="preserve">Training Handbook</w:t>
      </w:r>
    </w:p>
    <w:p>
      <w:pPr>
        <w:jc w:val="center"/>
      </w:pPr>
      <w:r>
        <w:rPr>
          <w:rFonts w:ascii="Calibri" w:cs="Calibri" w:eastAsia="Calibri" w:hAnsi="Calibri"/>
          <w:color w:val="666666"/>
          <w:sz w:val="22"/>
          <w:szCs w:val="22"/>
        </w:rPr>
        <w:t xml:space="preserve">Procurement  ·  Inventory  ·  Logistics  ·  Demand Planning  ·  S&amp;OP  ·  Lean  ·  Analytics</w:t>
      </w:r>
    </w:p>
    <w:p>
      <w:pPr>
        <w:spacing w:after="0" w:before="0"/>
      </w:pPr>
      <w:r>
        <w:rPr>
          <w:sz w:val="80"/>
          <w:szCs w:val="80"/>
        </w:rPr>
        <w:t xml:space="preserve"> </w:t>
      </w:r>
    </w:p>
    <w:p>
      <w:pPr>
        <w:jc w:val="center"/>
      </w:pPr>
      <w:r>
        <w:rPr>
          <w:rFonts w:ascii="Calibri" w:cs="Calibri" w:eastAsia="Calibri" w:hAnsi="Calibri"/>
          <w:i/>
          <w:iCs/>
          <w:color w:val="4A4A4A"/>
          <w:sz w:val="24"/>
          <w:szCs w:val="24"/>
        </w:rPr>
        <w:t xml:space="preserve">Comprehensive Professional Training Guide</w:t>
      </w:r>
    </w:p>
    <w:p>
      <w:pPr>
        <w:spacing w:after="400"/>
        <w:jc w:val="center"/>
      </w:pPr>
      <w:r>
        <w:rPr>
          <w:rFonts w:ascii="Calibri" w:cs="Calibri" w:eastAsia="Calibri" w:hAnsi="Calibri"/>
          <w:color w:val="888888"/>
          <w:sz w:val="20"/>
          <w:szCs w:val="20"/>
        </w:rPr>
        <w:t xml:space="preserve">2025 Edition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A1A2E" w:color="auto" w:val="clear"/>
          </w:tcPr>
          <w:p>
            <w:pPr>
              <w:spacing w:after="160" w:before="160"/>
            </w:pPr>
            <w:r>
              <w:rPr>
                <w:rFonts w:ascii="Calibri" w:cs="Calibri" w:eastAsia="Calibri" w:hAnsi="Calibri"/>
                <w:b/>
                <w:bCs/>
                <w:color w:val="FFFFFF"/>
                <w:sz w:val="52"/>
                <w:szCs w:val="52"/>
              </w:rPr>
              <w:t xml:space="preserve">Table of Contents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5B2D8E"/>
          <w:sz w:val="36"/>
          <w:szCs w:val="36"/>
        </w:rPr>
        <w:t xml:space="preserve">Part I — Supply Chain Foundations</w:t>
      </w:r>
    </w:p>
    <w:p>
      <w:pPr>
        <w:spacing w:after="60" w:before="60"/>
        <w:jc w:val="both"/>
      </w:pPr>
      <w:r>
        <w:rPr>
          <w:rFonts w:ascii="Calibri" w:cs="Calibri" w:eastAsia="Calibri" w:hAnsi="Calibri"/>
          <w:color w:val="4A4A4A"/>
          <w:sz w:val="22"/>
          <w:szCs w:val="22"/>
        </w:rPr>
        <w:t xml:space="preserve">Chapter 1: Introduction to Supply Chain Management
Chapter 2: Supply Chain Strategy &amp; Network Design
Chapter 3: Key Frameworks: SCOR, Porter Value Chain, Bullwhip Effect</w:t>
      </w:r>
    </w:p>
    <w:p>
      <w:pPr>
        <w:pStyle w:val="Heading2"/>
        <w:spacing w:after="120" w:before="300"/>
      </w:pPr>
      <w:r>
        <w:rPr>
          <w:rFonts w:ascii="Calibri" w:cs="Calibri" w:eastAsia="Calibri" w:hAnsi="Calibri"/>
          <w:b/>
          <w:bCs/>
          <w:color w:val="2E7D32"/>
          <w:sz w:val="36"/>
          <w:szCs w:val="36"/>
        </w:rPr>
        <w:t xml:space="preserve">Part II — Procurement &amp; Sourcing</w:t>
      </w:r>
    </w:p>
    <w:p>
      <w:pPr>
        <w:spacing w:after="60" w:before="60"/>
        <w:jc w:val="both"/>
      </w:pPr>
      <w:r>
        <w:rPr>
          <w:rFonts w:ascii="Calibri" w:cs="Calibri" w:eastAsia="Calibri" w:hAnsi="Calibri"/>
          <w:color w:val="4A4A4A"/>
          <w:sz w:val="22"/>
          <w:szCs w:val="22"/>
        </w:rPr>
        <w:t xml:space="preserve">Chapter 4: Strategic Sourcing &amp; Supplier Management
Chapter 5: Procurement Operations &amp; P2P Process
Chapter 6: Contract Management &amp; Spend Analytics</w:t>
      </w:r>
    </w:p>
    <w:p>
      <w:pPr>
        <w:pStyle w:val="Heading2"/>
        <w:spacing w:after="120" w:before="300"/>
      </w:pPr>
      <w:r>
        <w:rPr>
          <w:rFonts w:ascii="Calibri" w:cs="Calibri" w:eastAsia="Calibri" w:hAnsi="Calibri"/>
          <w:b/>
          <w:bCs/>
          <w:color w:val="1565C0"/>
          <w:sz w:val="36"/>
          <w:szCs w:val="36"/>
        </w:rPr>
        <w:t xml:space="preserve">Part III — Inventory &amp; Warehouse Management</w:t>
      </w:r>
    </w:p>
    <w:p>
      <w:pPr>
        <w:spacing w:after="60" w:before="60"/>
        <w:jc w:val="both"/>
      </w:pPr>
      <w:r>
        <w:rPr>
          <w:rFonts w:ascii="Calibri" w:cs="Calibri" w:eastAsia="Calibri" w:hAnsi="Calibri"/>
          <w:color w:val="4A4A4A"/>
          <w:sz w:val="22"/>
          <w:szCs w:val="22"/>
        </w:rPr>
        <w:t xml:space="preserve">Chapter 7: Inventory Management Principles
Chapter 8: Warehouse Operations &amp; WMS
Chapter 9: Transportation &amp; Last-Mile Delivery</w:t>
      </w:r>
    </w:p>
    <w:p>
      <w:pPr>
        <w:pStyle w:val="Heading2"/>
        <w:spacing w:after="120" w:before="300"/>
      </w:pPr>
      <w:r>
        <w:rPr>
          <w:rFonts w:ascii="Calibri" w:cs="Calibri" w:eastAsia="Calibri" w:hAnsi="Calibri"/>
          <w:b/>
          <w:bCs/>
          <w:color w:val="00695C"/>
          <w:sz w:val="36"/>
          <w:szCs w:val="36"/>
        </w:rPr>
        <w:t xml:space="preserve">Part IV — Demand Planning &amp; S&amp;OP</w:t>
      </w:r>
    </w:p>
    <w:p>
      <w:pPr>
        <w:spacing w:after="60" w:before="60"/>
        <w:jc w:val="both"/>
      </w:pPr>
      <w:r>
        <w:rPr>
          <w:rFonts w:ascii="Calibri" w:cs="Calibri" w:eastAsia="Calibri" w:hAnsi="Calibri"/>
          <w:color w:val="4A4A4A"/>
          <w:sz w:val="22"/>
          <w:szCs w:val="22"/>
        </w:rPr>
        <w:t xml:space="preserve">Chapter 10: Demand Forecasting Methods
Chapter 11: Sales &amp; Operations Planning (S&amp;OP)
Chapter 12: Integrated Business Planning (IBP)</w:t>
      </w:r>
    </w:p>
    <w:p>
      <w:pPr>
        <w:pStyle w:val="Heading2"/>
        <w:spacing w:after="120" w:before="300"/>
      </w:pPr>
      <w:r>
        <w:rPr>
          <w:rFonts w:ascii="Calibri" w:cs="Calibri" w:eastAsia="Calibri" w:hAnsi="Calibri"/>
          <w:b/>
          <w:bCs/>
          <w:color w:val="E65100"/>
          <w:sz w:val="36"/>
          <w:szCs w:val="36"/>
        </w:rPr>
        <w:t xml:space="preserve">Part V — Manufacturing &amp; Operations</w:t>
      </w:r>
    </w:p>
    <w:p>
      <w:pPr>
        <w:spacing w:after="60" w:before="60"/>
        <w:jc w:val="both"/>
      </w:pPr>
      <w:r>
        <w:rPr>
          <w:rFonts w:ascii="Calibri" w:cs="Calibri" w:eastAsia="Calibri" w:hAnsi="Calibri"/>
          <w:color w:val="4A4A4A"/>
          <w:sz w:val="22"/>
          <w:szCs w:val="22"/>
        </w:rPr>
        <w:t xml:space="preserve">Chapter 13: Lean Manufacturing &amp; Waste Elimination
Chapter 14: Quality Management in Supply Chain
Chapter 15: Production Scheduling &amp; Capacity</w:t>
      </w:r>
    </w:p>
    <w:p>
      <w:pPr>
        <w:pStyle w:val="Heading2"/>
        <w:spacing w:after="120" w:before="300"/>
      </w:pPr>
      <w:r>
        <w:rPr>
          <w:rFonts w:ascii="Calibri" w:cs="Calibri" w:eastAsia="Calibri" w:hAnsi="Calibri"/>
          <w:b/>
          <w:bCs/>
          <w:color w:val="5B2D8E"/>
          <w:sz w:val="36"/>
          <w:szCs w:val="36"/>
        </w:rPr>
        <w:t xml:space="preserve">Part VI — Technology &amp; Analytics</w:t>
      </w:r>
    </w:p>
    <w:p>
      <w:pPr>
        <w:spacing w:after="60" w:before="60"/>
        <w:jc w:val="both"/>
      </w:pPr>
      <w:r>
        <w:rPr>
          <w:rFonts w:ascii="Calibri" w:cs="Calibri" w:eastAsia="Calibri" w:hAnsi="Calibri"/>
          <w:color w:val="4A4A4A"/>
          <w:sz w:val="22"/>
          <w:szCs w:val="22"/>
        </w:rPr>
        <w:t xml:space="preserve">Chapter 16: Supply Chain Technology Landscape
Chapter 17: Supply Chain Analytics &amp; KPIs
Chapter 18: Digital Supply Chain &amp; Industry 4.0</w:t>
      </w:r>
    </w:p>
    <w:p>
      <w:pPr>
        <w:pStyle w:val="Heading2"/>
        <w:spacing w:after="120" w:before="300"/>
      </w:pPr>
      <w:r>
        <w:rPr>
          <w:rFonts w:ascii="Calibri" w:cs="Calibri" w:eastAsia="Calibri" w:hAnsi="Calibri"/>
          <w:b/>
          <w:bCs/>
          <w:color w:val="1A1A2E"/>
          <w:sz w:val="36"/>
          <w:szCs w:val="36"/>
        </w:rPr>
        <w:t xml:space="preserve">Appendices</w:t>
      </w:r>
    </w:p>
    <w:p>
      <w:pPr>
        <w:spacing w:after="60" w:before="60"/>
        <w:jc w:val="both"/>
      </w:pPr>
      <w:r>
        <w:rPr>
          <w:rFonts w:ascii="Calibri" w:cs="Calibri" w:eastAsia="Calibri" w:hAnsi="Calibri"/>
          <w:color w:val="4A4A4A"/>
          <w:sz w:val="22"/>
          <w:szCs w:val="22"/>
        </w:rPr>
        <w:t xml:space="preserve">Appendix A: Supply Chain KPI Reference
Appendix B: Glossary of Terms
Appendix C: Formulas &amp; Models Quick Reference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A1A2E" w:color="auto" w:val="clear"/>
          </w:tcPr>
          <w:p>
            <w:pPr>
              <w:spacing w:after="40" w:before="160"/>
            </w:pPr>
            <w:r>
              <w:rPr>
                <w:rFonts w:ascii="Calibri" w:cs="Calibri" w:eastAsia="Calibri" w:hAnsi="Calibri"/>
                <w:b/>
                <w:bCs/>
                <w:color w:val="FFFFFF"/>
                <w:sz w:val="52"/>
                <w:szCs w:val="52"/>
              </w:rPr>
              <w:t xml:space="preserve">PART I — SUPPLY CHAIN FOUNDATIONS</w:t>
            </w:r>
          </w:p>
          <w:p>
            <w:pPr>
              <w:spacing w:after="160" w:before="0"/>
            </w:pPr>
            <w:r>
              <w:rPr>
                <w:rFonts w:ascii="Calibri" w:cs="Calibri" w:eastAsia="Calibri" w:hAnsi="Calibri"/>
                <w:color w:val="DDDDDD"/>
                <w:sz w:val="22"/>
                <w:szCs w:val="22"/>
              </w:rPr>
              <w:t xml:space="preserve">Core Concepts and Strategic Frameworks</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1: Introduction to Supply Chain Management</w:t>
      </w:r>
    </w:p>
    <w:p>
      <w:pPr>
        <w:pStyle w:val="Heading2"/>
        <w:spacing w:after="120" w:before="300"/>
      </w:pPr>
      <w:r>
        <w:rPr>
          <w:rFonts w:ascii="Calibri" w:cs="Calibri" w:eastAsia="Calibri" w:hAnsi="Calibri"/>
          <w:b/>
          <w:bCs/>
          <w:color w:val="1565C0"/>
          <w:sz w:val="36"/>
          <w:szCs w:val="36"/>
        </w:rPr>
        <w:t xml:space="preserve">1.1 What is Supply Chain Management?</w:t>
      </w:r>
    </w:p>
    <w:p>
      <w:pPr>
        <w:spacing w:after="60" w:before="60"/>
        <w:jc w:val="both"/>
      </w:pPr>
      <w:r>
        <w:rPr>
          <w:rFonts w:ascii="Calibri" w:cs="Calibri" w:eastAsia="Calibri" w:hAnsi="Calibri"/>
          <w:color w:val="4A4A4A"/>
          <w:sz w:val="22"/>
          <w:szCs w:val="22"/>
        </w:rPr>
        <w:t xml:space="preserve">Supply Chain Management (SCM) encompasses the planning and management of all activities involved in sourcing, procurement, conversion, and logistics management. It also includes coordination and collaboration with channel partners, which can be suppliers, intermediaries, third-party service providers, and customers. SCM integrates supply and demand management within and across companies.</w:t>
      </w:r>
    </w:p>
    <w:p>
      <w:pPr>
        <w:spacing w:after="60" w:before="60"/>
        <w:jc w:val="both"/>
      </w:pPr>
      <w:r>
        <w:rPr>
          <w:rFonts w:ascii="Calibri" w:cs="Calibri" w:eastAsia="Calibri" w:hAnsi="Calibri"/>
          <w:color w:val="4A4A4A"/>
          <w:sz w:val="22"/>
          <w:szCs w:val="22"/>
        </w:rPr>
        <w:t xml:space="preserve">A supply chain is the network of organizations, people, activities, information, and resources involved in the creation and sale of a product — from raw material extraction through production, distribution, and ultimately to the end consumer. Effective SCM synchronizes these elements to maximize customer value and achieve a sustainable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thick" w:color="5B2D8E" w:sz="12"/>
              <w:bottom w:val="none"/>
              <w:right w:val="none"/>
            </w:tcBorders>
            <w:shd w:fill="EDE7F6" w:color="auto" w:val="clear"/>
          </w:tcPr>
          <w:p>
            <w:pPr>
              <w:spacing w:after="80" w:before="80"/>
            </w:pPr>
            <w:r>
              <w:rPr>
                <w:rFonts w:ascii="Calibri" w:cs="Calibri" w:eastAsia="Calibri" w:hAnsi="Calibri"/>
                <w:i/>
                <w:iCs/>
                <w:color w:val="1A1A2E"/>
                <w:sz w:val="21"/>
                <w:szCs w:val="21"/>
              </w:rPr>
              <w:t xml:space="preserve">Key Insight: Supply chain management is not just about moving physical goods — it is equally about managing information flows (orders, forecasts, invoices) and financial flows (payments, credit terms, invoices) across all partners in the chain.</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1.2 Supply Chain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Flow Type</w:t>
            </w:r>
          </w:p>
        </w:tc>
        <w:tc>
          <w:tcPr>
            <w:tcW w:type="dxa" w:w="6660"/>
            <w:shd w:fill="1565C0"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Physical Flow</w:t>
            </w:r>
          </w:p>
        </w:tc>
        <w:tc>
          <w:tcPr>
            <w:tcW w:type="dxa" w:w="6660"/>
            <w:shd w:fill="F3EEF8" w:color="auto" w:val="clear"/>
          </w:tcPr>
          <w:p>
            <w:r>
              <w:rPr>
                <w:rFonts w:ascii="Calibri" w:cs="Calibri" w:eastAsia="Calibri" w:hAnsi="Calibri"/>
                <w:color w:val="4A4A4A"/>
                <w:sz w:val="20"/>
                <w:szCs w:val="20"/>
              </w:rPr>
              <w:t xml:space="preserve">Movement of raw materials, WIP, and finished goods from supplier through manufacturer to distributor to retailer to customer — and returns in the reverse direction</w:t>
            </w:r>
          </w:p>
        </w:tc>
      </w:tr>
      <w:tr>
        <w:tc>
          <w:tcPr>
            <w:tcW w:type="dxa" w:w="2700"/>
            <w:shd w:fill="FFFFFF" w:color="auto" w:val="clear"/>
          </w:tcPr>
          <w:p>
            <w:r>
              <w:rPr>
                <w:rFonts w:ascii="Calibri" w:cs="Calibri" w:eastAsia="Calibri" w:hAnsi="Calibri"/>
                <w:b/>
                <w:bCs/>
                <w:color w:val="5B2D8E"/>
                <w:sz w:val="20"/>
                <w:szCs w:val="20"/>
              </w:rPr>
              <w:t xml:space="preserve">Information Flow</w:t>
            </w:r>
          </w:p>
        </w:tc>
        <w:tc>
          <w:tcPr>
            <w:tcW w:type="dxa" w:w="6660"/>
            <w:shd w:fill="FFFFFF" w:color="auto" w:val="clear"/>
          </w:tcPr>
          <w:p>
            <w:r>
              <w:rPr>
                <w:rFonts w:ascii="Calibri" w:cs="Calibri" w:eastAsia="Calibri" w:hAnsi="Calibri"/>
                <w:color w:val="4A4A4A"/>
                <w:sz w:val="20"/>
                <w:szCs w:val="20"/>
              </w:rPr>
              <w:t xml:space="preserve">Orders, forecasts, demand signals, inventory levels, shipment tracking data, and production schedules flowing bidirectionally across the entire chain</w:t>
            </w:r>
          </w:p>
        </w:tc>
      </w:tr>
      <w:tr>
        <w:tc>
          <w:tcPr>
            <w:tcW w:type="dxa" w:w="2700"/>
            <w:shd w:fill="F3EEF8" w:color="auto" w:val="clear"/>
          </w:tcPr>
          <w:p>
            <w:r>
              <w:rPr>
                <w:rFonts w:ascii="Calibri" w:cs="Calibri" w:eastAsia="Calibri" w:hAnsi="Calibri"/>
                <w:b/>
                <w:bCs/>
                <w:color w:val="5B2D8E"/>
                <w:sz w:val="20"/>
                <w:szCs w:val="20"/>
              </w:rPr>
              <w:t xml:space="preserve">Financial Flow</w:t>
            </w:r>
          </w:p>
        </w:tc>
        <w:tc>
          <w:tcPr>
            <w:tcW w:type="dxa" w:w="6660"/>
            <w:shd w:fill="F3EEF8" w:color="auto" w:val="clear"/>
          </w:tcPr>
          <w:p>
            <w:r>
              <w:rPr>
                <w:rFonts w:ascii="Calibri" w:cs="Calibri" w:eastAsia="Calibri" w:hAnsi="Calibri"/>
                <w:color w:val="4A4A4A"/>
                <w:sz w:val="20"/>
                <w:szCs w:val="20"/>
              </w:rPr>
              <w:t xml:space="preserve">Payments, credit terms, invoices, consignment arrangements, revenue sharing, and financing arrangements between partners</w:t>
            </w:r>
          </w:p>
        </w:tc>
      </w:tr>
      <w:tr>
        <w:tc>
          <w:tcPr>
            <w:tcW w:type="dxa" w:w="2700"/>
            <w:shd w:fill="FFFFFF" w:color="auto" w:val="clear"/>
          </w:tcPr>
          <w:p>
            <w:r>
              <w:rPr>
                <w:rFonts w:ascii="Calibri" w:cs="Calibri" w:eastAsia="Calibri" w:hAnsi="Calibri"/>
                <w:b/>
                <w:bCs/>
                <w:color w:val="5B2D8E"/>
                <w:sz w:val="20"/>
                <w:szCs w:val="20"/>
              </w:rPr>
              <w:t xml:space="preserve">Relationship Flow</w:t>
            </w:r>
          </w:p>
        </w:tc>
        <w:tc>
          <w:tcPr>
            <w:tcW w:type="dxa" w:w="6660"/>
            <w:shd w:fill="FFFFFF" w:color="auto" w:val="clear"/>
          </w:tcPr>
          <w:p>
            <w:r>
              <w:rPr>
                <w:rFonts w:ascii="Calibri" w:cs="Calibri" w:eastAsia="Calibri" w:hAnsi="Calibri"/>
                <w:color w:val="4A4A4A"/>
                <w:sz w:val="20"/>
                <w:szCs w:val="20"/>
              </w:rPr>
              <w:t xml:space="preserve">Trust, collaboration, shared risk, joint innovation, and information sharing between supply chain partners — increasingly critical for resilience</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1.3 Evolution of Supply Chain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00695C" w:color="auto" w:val="clear"/>
          </w:tcPr>
          <w:p>
            <w:r>
              <w:rPr>
                <w:rFonts w:ascii="Calibri" w:cs="Calibri" w:eastAsia="Calibri" w:hAnsi="Calibri"/>
                <w:b/>
                <w:bCs/>
                <w:color w:val="FFFFFF"/>
                <w:sz w:val="18"/>
                <w:szCs w:val="18"/>
              </w:rPr>
              <w:t xml:space="preserve">Era</w:t>
            </w:r>
          </w:p>
        </w:tc>
        <w:tc>
          <w:tcPr>
            <w:tcW w:type="dxa" w:w="3780"/>
            <w:shd w:fill="00695C" w:color="auto" w:val="clear"/>
          </w:tcPr>
          <w:p>
            <w:r>
              <w:rPr>
                <w:rFonts w:ascii="Calibri" w:cs="Calibri" w:eastAsia="Calibri" w:hAnsi="Calibri"/>
                <w:b/>
                <w:bCs/>
                <w:color w:val="FFFFFF"/>
                <w:sz w:val="18"/>
                <w:szCs w:val="18"/>
              </w:rPr>
              <w:t xml:space="preserve">Paradigm</w:t>
            </w:r>
          </w:p>
        </w:tc>
        <w:tc>
          <w:tcPr>
            <w:tcW w:type="dxa" w:w="3780"/>
            <w:shd w:fill="00695C" w:color="auto" w:val="clear"/>
          </w:tcPr>
          <w:p>
            <w:r>
              <w:rPr>
                <w:rFonts w:ascii="Calibri" w:cs="Calibri" w:eastAsia="Calibri" w:hAnsi="Calibri"/>
                <w:b/>
                <w:bCs/>
                <w:color w:val="FFFFFF"/>
                <w:sz w:val="18"/>
                <w:szCs w:val="18"/>
              </w:rPr>
              <w:t xml:space="preserve">Focus Area</w:t>
            </w:r>
          </w:p>
        </w:tc>
      </w:tr>
      <w:tr>
        <w:tc>
          <w:tcPr>
            <w:tcW w:type="dxa" w:w="1800"/>
            <w:shd w:fill="F3EEF8" w:color="auto" w:val="clear"/>
          </w:tcPr>
          <w:p>
            <w:r>
              <w:rPr>
                <w:rFonts w:ascii="Calibri" w:cs="Calibri" w:eastAsia="Calibri" w:hAnsi="Calibri"/>
                <w:b/>
                <w:bCs/>
                <w:color w:val="5B2D8E"/>
                <w:sz w:val="18"/>
                <w:szCs w:val="18"/>
              </w:rPr>
              <w:t xml:space="preserve">1960s–1970s</w:t>
            </w:r>
          </w:p>
        </w:tc>
        <w:tc>
          <w:tcPr>
            <w:tcW w:type="dxa" w:w="3780"/>
            <w:shd w:fill="F3EEF8" w:color="auto" w:val="clear"/>
          </w:tcPr>
          <w:p>
            <w:r>
              <w:rPr>
                <w:rFonts w:ascii="Calibri" w:cs="Calibri" w:eastAsia="Calibri" w:hAnsi="Calibri"/>
                <w:color w:val="4A4A4A"/>
                <w:sz w:val="18"/>
                <w:szCs w:val="18"/>
              </w:rPr>
              <w:t xml:space="preserve">Physical Distribution</w:t>
            </w:r>
          </w:p>
        </w:tc>
        <w:tc>
          <w:tcPr>
            <w:tcW w:type="dxa" w:w="3780"/>
            <w:shd w:fill="F3EEF8" w:color="auto" w:val="clear"/>
          </w:tcPr>
          <w:p>
            <w:r>
              <w:rPr>
                <w:rFonts w:ascii="Calibri" w:cs="Calibri" w:eastAsia="Calibri" w:hAnsi="Calibri"/>
                <w:color w:val="4A4A4A"/>
                <w:sz w:val="18"/>
                <w:szCs w:val="18"/>
              </w:rPr>
              <w:t xml:space="preserve">Focus on warehouse location, inventory, and transportation optimization</w:t>
            </w:r>
          </w:p>
        </w:tc>
      </w:tr>
      <w:tr>
        <w:tc>
          <w:tcPr>
            <w:tcW w:type="dxa" w:w="1800"/>
            <w:shd w:fill="FFFFFF" w:color="auto" w:val="clear"/>
          </w:tcPr>
          <w:p>
            <w:r>
              <w:rPr>
                <w:rFonts w:ascii="Calibri" w:cs="Calibri" w:eastAsia="Calibri" w:hAnsi="Calibri"/>
                <w:b/>
                <w:bCs/>
                <w:color w:val="5B2D8E"/>
                <w:sz w:val="18"/>
                <w:szCs w:val="18"/>
              </w:rPr>
              <w:t xml:space="preserve">1980s</w:t>
            </w:r>
          </w:p>
        </w:tc>
        <w:tc>
          <w:tcPr>
            <w:tcW w:type="dxa" w:w="3780"/>
            <w:shd w:fill="FFFFFF" w:color="auto" w:val="clear"/>
          </w:tcPr>
          <w:p>
            <w:r>
              <w:rPr>
                <w:rFonts w:ascii="Calibri" w:cs="Calibri" w:eastAsia="Calibri" w:hAnsi="Calibri"/>
                <w:color w:val="4A4A4A"/>
                <w:sz w:val="18"/>
                <w:szCs w:val="18"/>
              </w:rPr>
              <w:t xml:space="preserve">Integrated Logistics</w:t>
            </w:r>
          </w:p>
        </w:tc>
        <w:tc>
          <w:tcPr>
            <w:tcW w:type="dxa" w:w="3780"/>
            <w:shd w:fill="FFFFFF" w:color="auto" w:val="clear"/>
          </w:tcPr>
          <w:p>
            <w:r>
              <w:rPr>
                <w:rFonts w:ascii="Calibri" w:cs="Calibri" w:eastAsia="Calibri" w:hAnsi="Calibri"/>
                <w:color w:val="4A4A4A"/>
                <w:sz w:val="18"/>
                <w:szCs w:val="18"/>
              </w:rPr>
              <w:t xml:space="preserve">Integration of inbound/outbound logistics, production, procurement</w:t>
            </w:r>
          </w:p>
        </w:tc>
      </w:tr>
      <w:tr>
        <w:tc>
          <w:tcPr>
            <w:tcW w:type="dxa" w:w="1800"/>
            <w:shd w:fill="F3EEF8" w:color="auto" w:val="clear"/>
          </w:tcPr>
          <w:p>
            <w:r>
              <w:rPr>
                <w:rFonts w:ascii="Calibri" w:cs="Calibri" w:eastAsia="Calibri" w:hAnsi="Calibri"/>
                <w:b/>
                <w:bCs/>
                <w:color w:val="5B2D8E"/>
                <w:sz w:val="18"/>
                <w:szCs w:val="18"/>
              </w:rPr>
              <w:t xml:space="preserve">1990s</w:t>
            </w:r>
          </w:p>
        </w:tc>
        <w:tc>
          <w:tcPr>
            <w:tcW w:type="dxa" w:w="3780"/>
            <w:shd w:fill="F3EEF8" w:color="auto" w:val="clear"/>
          </w:tcPr>
          <w:p>
            <w:r>
              <w:rPr>
                <w:rFonts w:ascii="Calibri" w:cs="Calibri" w:eastAsia="Calibri" w:hAnsi="Calibri"/>
                <w:color w:val="4A4A4A"/>
                <w:sz w:val="18"/>
                <w:szCs w:val="18"/>
              </w:rPr>
              <w:t xml:space="preserve">Supply Chain Management</w:t>
            </w:r>
          </w:p>
        </w:tc>
        <w:tc>
          <w:tcPr>
            <w:tcW w:type="dxa" w:w="3780"/>
            <w:shd w:fill="F3EEF8" w:color="auto" w:val="clear"/>
          </w:tcPr>
          <w:p>
            <w:r>
              <w:rPr>
                <w:rFonts w:ascii="Calibri" w:cs="Calibri" w:eastAsia="Calibri" w:hAnsi="Calibri"/>
                <w:color w:val="4A4A4A"/>
                <w:sz w:val="18"/>
                <w:szCs w:val="18"/>
              </w:rPr>
              <w:t xml:space="preserve">Cross-organizational integration; JIT; Walmart-style vendor collaboration</w:t>
            </w:r>
          </w:p>
        </w:tc>
      </w:tr>
      <w:tr>
        <w:tc>
          <w:tcPr>
            <w:tcW w:type="dxa" w:w="1800"/>
            <w:shd w:fill="FFFFFF" w:color="auto" w:val="clear"/>
          </w:tcPr>
          <w:p>
            <w:r>
              <w:rPr>
                <w:rFonts w:ascii="Calibri" w:cs="Calibri" w:eastAsia="Calibri" w:hAnsi="Calibri"/>
                <w:b/>
                <w:bCs/>
                <w:color w:val="5B2D8E"/>
                <w:sz w:val="18"/>
                <w:szCs w:val="18"/>
              </w:rPr>
              <w:t xml:space="preserve">2000s</w:t>
            </w:r>
          </w:p>
        </w:tc>
        <w:tc>
          <w:tcPr>
            <w:tcW w:type="dxa" w:w="3780"/>
            <w:shd w:fill="FFFFFF" w:color="auto" w:val="clear"/>
          </w:tcPr>
          <w:p>
            <w:r>
              <w:rPr>
                <w:rFonts w:ascii="Calibri" w:cs="Calibri" w:eastAsia="Calibri" w:hAnsi="Calibri"/>
                <w:color w:val="4A4A4A"/>
                <w:sz w:val="18"/>
                <w:szCs w:val="18"/>
              </w:rPr>
              <w:t xml:space="preserve">Digital SCM</w:t>
            </w:r>
          </w:p>
        </w:tc>
        <w:tc>
          <w:tcPr>
            <w:tcW w:type="dxa" w:w="3780"/>
            <w:shd w:fill="FFFFFF" w:color="auto" w:val="clear"/>
          </w:tcPr>
          <w:p>
            <w:r>
              <w:rPr>
                <w:rFonts w:ascii="Calibri" w:cs="Calibri" w:eastAsia="Calibri" w:hAnsi="Calibri"/>
                <w:color w:val="4A4A4A"/>
                <w:sz w:val="18"/>
                <w:szCs w:val="18"/>
              </w:rPr>
              <w:t xml:space="preserve">ERP integration; Internet EDI; global sourcing; CPFR (collaborative forecasting)</w:t>
            </w:r>
          </w:p>
        </w:tc>
      </w:tr>
      <w:tr>
        <w:tc>
          <w:tcPr>
            <w:tcW w:type="dxa" w:w="1800"/>
            <w:shd w:fill="F3EEF8" w:color="auto" w:val="clear"/>
          </w:tcPr>
          <w:p>
            <w:r>
              <w:rPr>
                <w:rFonts w:ascii="Calibri" w:cs="Calibri" w:eastAsia="Calibri" w:hAnsi="Calibri"/>
                <w:b/>
                <w:bCs/>
                <w:color w:val="5B2D8E"/>
                <w:sz w:val="18"/>
                <w:szCs w:val="18"/>
              </w:rPr>
              <w:t xml:space="preserve">2010s</w:t>
            </w:r>
          </w:p>
        </w:tc>
        <w:tc>
          <w:tcPr>
            <w:tcW w:type="dxa" w:w="3780"/>
            <w:shd w:fill="F3EEF8" w:color="auto" w:val="clear"/>
          </w:tcPr>
          <w:p>
            <w:r>
              <w:rPr>
                <w:rFonts w:ascii="Calibri" w:cs="Calibri" w:eastAsia="Calibri" w:hAnsi="Calibri"/>
                <w:color w:val="4A4A4A"/>
                <w:sz w:val="18"/>
                <w:szCs w:val="18"/>
              </w:rPr>
              <w:t xml:space="preserve">Demand-Driven SCM</w:t>
            </w:r>
          </w:p>
        </w:tc>
        <w:tc>
          <w:tcPr>
            <w:tcW w:type="dxa" w:w="3780"/>
            <w:shd w:fill="F3EEF8" w:color="auto" w:val="clear"/>
          </w:tcPr>
          <w:p>
            <w:r>
              <w:rPr>
                <w:rFonts w:ascii="Calibri" w:cs="Calibri" w:eastAsia="Calibri" w:hAnsi="Calibri"/>
                <w:color w:val="4A4A4A"/>
                <w:sz w:val="18"/>
                <w:szCs w:val="18"/>
              </w:rPr>
              <w:t xml:space="preserve">Real-time data; IoT sensors; omnichannel fulfillment; big data analytics</w:t>
            </w:r>
          </w:p>
        </w:tc>
      </w:tr>
      <w:tr>
        <w:tc>
          <w:tcPr>
            <w:tcW w:type="dxa" w:w="1800"/>
            <w:shd w:fill="FFFFFF" w:color="auto" w:val="clear"/>
          </w:tcPr>
          <w:p>
            <w:r>
              <w:rPr>
                <w:rFonts w:ascii="Calibri" w:cs="Calibri" w:eastAsia="Calibri" w:hAnsi="Calibri"/>
                <w:b/>
                <w:bCs/>
                <w:color w:val="5B2D8E"/>
                <w:sz w:val="18"/>
                <w:szCs w:val="18"/>
              </w:rPr>
              <w:t xml:space="preserve">2020s</w:t>
            </w:r>
          </w:p>
        </w:tc>
        <w:tc>
          <w:tcPr>
            <w:tcW w:type="dxa" w:w="3780"/>
            <w:shd w:fill="FFFFFF" w:color="auto" w:val="clear"/>
          </w:tcPr>
          <w:p>
            <w:r>
              <w:rPr>
                <w:rFonts w:ascii="Calibri" w:cs="Calibri" w:eastAsia="Calibri" w:hAnsi="Calibri"/>
                <w:color w:val="4A4A4A"/>
                <w:sz w:val="18"/>
                <w:szCs w:val="18"/>
              </w:rPr>
              <w:t xml:space="preserve">Resilient &amp; Sustainable SC</w:t>
            </w:r>
          </w:p>
        </w:tc>
        <w:tc>
          <w:tcPr>
            <w:tcW w:type="dxa" w:w="3780"/>
            <w:shd w:fill="FFFFFF" w:color="auto" w:val="clear"/>
          </w:tcPr>
          <w:p>
            <w:r>
              <w:rPr>
                <w:rFonts w:ascii="Calibri" w:cs="Calibri" w:eastAsia="Calibri" w:hAnsi="Calibri"/>
                <w:color w:val="4A4A4A"/>
                <w:sz w:val="18"/>
                <w:szCs w:val="18"/>
              </w:rPr>
              <w:t xml:space="preserve">AI/ML forecasting; nearshoring; ESG; circular economy; supply chain visibility platforms</w:t>
            </w:r>
          </w:p>
        </w:tc>
      </w:tr>
    </w:tbl>
    <w:p>
      <w:r>
        <w:br w:type="page"/>
      </w:r>
    </w:p>
    <w:p>
      <w:pPr>
        <w:pStyle w:val="Heading1"/>
        <w:spacing w:after="120" w:before="400"/>
      </w:pPr>
      <w:r>
        <w:rPr>
          <w:rFonts w:ascii="Calibri" w:cs="Calibri" w:eastAsia="Calibri" w:hAnsi="Calibri"/>
          <w:b/>
          <w:bCs/>
          <w:color w:val="5B2D8E"/>
          <w:sz w:val="44"/>
          <w:szCs w:val="44"/>
        </w:rPr>
        <w:t xml:space="preserve">Chapter 2: Supply Chain Strategy &amp; Network Design</w:t>
      </w:r>
    </w:p>
    <w:p>
      <w:pPr>
        <w:pStyle w:val="Heading2"/>
        <w:spacing w:after="120" w:before="300"/>
      </w:pPr>
      <w:r>
        <w:rPr>
          <w:rFonts w:ascii="Calibri" w:cs="Calibri" w:eastAsia="Calibri" w:hAnsi="Calibri"/>
          <w:b/>
          <w:bCs/>
          <w:color w:val="1565C0"/>
          <w:sz w:val="36"/>
          <w:szCs w:val="36"/>
        </w:rPr>
        <w:t xml:space="preserve">2.1 Supply Chain Strategy Alignment</w:t>
      </w:r>
    </w:p>
    <w:p>
      <w:pPr>
        <w:spacing w:after="60" w:before="60"/>
        <w:jc w:val="both"/>
      </w:pPr>
      <w:r>
        <w:rPr>
          <w:rFonts w:ascii="Calibri" w:cs="Calibri" w:eastAsia="Calibri" w:hAnsi="Calibri"/>
          <w:color w:val="4A4A4A"/>
          <w:sz w:val="22"/>
          <w:szCs w:val="22"/>
        </w:rPr>
        <w:t xml:space="preserve">A supply chain strategy must align with the overall business strategy. Companies must choose between efficiency-focused (lean) supply chains for predictable, stable demand and responsiveness-focused (agile) supply chains for unpredictable, variable demand. Many companies use a "leagile" approach — combining lean principles upstream with agile responsiveness downstream, with a decoupling point (postponement) in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Strategy Type</w:t>
            </w:r>
          </w:p>
        </w:tc>
        <w:tc>
          <w:tcPr>
            <w:tcW w:type="dxa" w:w="6660"/>
            <w:shd w:fill="1565C0" w:color="auto" w:val="clear"/>
          </w:tcPr>
          <w:p>
            <w:r>
              <w:rPr>
                <w:rFonts w:ascii="Calibri" w:cs="Calibri" w:eastAsia="Calibri" w:hAnsi="Calibri"/>
                <w:b/>
                <w:bCs/>
                <w:color w:val="FFFFFF"/>
                <w:sz w:val="20"/>
                <w:szCs w:val="20"/>
              </w:rPr>
              <w:t xml:space="preserve">Characteristics</w:t>
            </w:r>
          </w:p>
        </w:tc>
      </w:tr>
      <w:tr>
        <w:tc>
          <w:tcPr>
            <w:tcW w:type="dxa" w:w="2700"/>
            <w:shd w:fill="F3EEF8" w:color="auto" w:val="clear"/>
          </w:tcPr>
          <w:p>
            <w:r>
              <w:rPr>
                <w:rFonts w:ascii="Calibri" w:cs="Calibri" w:eastAsia="Calibri" w:hAnsi="Calibri"/>
                <w:b/>
                <w:bCs/>
                <w:color w:val="5B2D8E"/>
                <w:sz w:val="20"/>
                <w:szCs w:val="20"/>
              </w:rPr>
              <w:t xml:space="preserve">Lean Supply Chain</w:t>
            </w:r>
          </w:p>
        </w:tc>
        <w:tc>
          <w:tcPr>
            <w:tcW w:type="dxa" w:w="6660"/>
            <w:shd w:fill="F3EEF8" w:color="auto" w:val="clear"/>
          </w:tcPr>
          <w:p>
            <w:r>
              <w:rPr>
                <w:rFonts w:ascii="Calibri" w:cs="Calibri" w:eastAsia="Calibri" w:hAnsi="Calibri"/>
                <w:color w:val="4A4A4A"/>
                <w:sz w:val="20"/>
                <w:szCs w:val="20"/>
              </w:rPr>
              <w:t xml:space="preserve">Optimizes cost and efficiency; stable demand; standardized products; high volume; focuses on eliminating waste (Toyota Production System, DMAIC)</w:t>
            </w:r>
          </w:p>
        </w:tc>
      </w:tr>
      <w:tr>
        <w:tc>
          <w:tcPr>
            <w:tcW w:type="dxa" w:w="2700"/>
            <w:shd w:fill="FFFFFF" w:color="auto" w:val="clear"/>
          </w:tcPr>
          <w:p>
            <w:r>
              <w:rPr>
                <w:rFonts w:ascii="Calibri" w:cs="Calibri" w:eastAsia="Calibri" w:hAnsi="Calibri"/>
                <w:b/>
                <w:bCs/>
                <w:color w:val="5B2D8E"/>
                <w:sz w:val="20"/>
                <w:szCs w:val="20"/>
              </w:rPr>
              <w:t xml:space="preserve">Agile Supply Chain</w:t>
            </w:r>
          </w:p>
        </w:tc>
        <w:tc>
          <w:tcPr>
            <w:tcW w:type="dxa" w:w="6660"/>
            <w:shd w:fill="FFFFFF" w:color="auto" w:val="clear"/>
          </w:tcPr>
          <w:p>
            <w:r>
              <w:rPr>
                <w:rFonts w:ascii="Calibri" w:cs="Calibri" w:eastAsia="Calibri" w:hAnsi="Calibri"/>
                <w:color w:val="4A4A4A"/>
                <w:sz w:val="20"/>
                <w:szCs w:val="20"/>
              </w:rPr>
              <w:t xml:space="preserve">Prioritizes responsiveness and flexibility; volatile demand; customized products; lower volume; buffer capacity and inventory held for quick response</w:t>
            </w:r>
          </w:p>
        </w:tc>
      </w:tr>
      <w:tr>
        <w:tc>
          <w:tcPr>
            <w:tcW w:type="dxa" w:w="2700"/>
            <w:shd w:fill="F3EEF8" w:color="auto" w:val="clear"/>
          </w:tcPr>
          <w:p>
            <w:r>
              <w:rPr>
                <w:rFonts w:ascii="Calibri" w:cs="Calibri" w:eastAsia="Calibri" w:hAnsi="Calibri"/>
                <w:b/>
                <w:bCs/>
                <w:color w:val="5B2D8E"/>
                <w:sz w:val="20"/>
                <w:szCs w:val="20"/>
              </w:rPr>
              <w:t xml:space="preserve">Leagile / Hybrid</w:t>
            </w:r>
          </w:p>
        </w:tc>
        <w:tc>
          <w:tcPr>
            <w:tcW w:type="dxa" w:w="6660"/>
            <w:shd w:fill="F3EEF8" w:color="auto" w:val="clear"/>
          </w:tcPr>
          <w:p>
            <w:r>
              <w:rPr>
                <w:rFonts w:ascii="Calibri" w:cs="Calibri" w:eastAsia="Calibri" w:hAnsi="Calibri"/>
                <w:color w:val="4A4A4A"/>
                <w:sz w:val="20"/>
                <w:szCs w:val="20"/>
              </w:rPr>
              <w:t xml:space="preserve">Lean upstream (raw materials to decoupling point) + Agile downstream (decoupling point to customer); postponement strategy — customization at the last possible moment</w:t>
            </w:r>
          </w:p>
        </w:tc>
      </w:tr>
      <w:tr>
        <w:tc>
          <w:tcPr>
            <w:tcW w:type="dxa" w:w="2700"/>
            <w:shd w:fill="FFFFFF" w:color="auto" w:val="clear"/>
          </w:tcPr>
          <w:p>
            <w:r>
              <w:rPr>
                <w:rFonts w:ascii="Calibri" w:cs="Calibri" w:eastAsia="Calibri" w:hAnsi="Calibri"/>
                <w:b/>
                <w:bCs/>
                <w:color w:val="5B2D8E"/>
                <w:sz w:val="20"/>
                <w:szCs w:val="20"/>
              </w:rPr>
              <w:t xml:space="preserve">Responsive Supply Chain</w:t>
            </w:r>
          </w:p>
        </w:tc>
        <w:tc>
          <w:tcPr>
            <w:tcW w:type="dxa" w:w="6660"/>
            <w:shd w:fill="FFFFFF" w:color="auto" w:val="clear"/>
          </w:tcPr>
          <w:p>
            <w:r>
              <w:rPr>
                <w:rFonts w:ascii="Calibri" w:cs="Calibri" w:eastAsia="Calibri" w:hAnsi="Calibri"/>
                <w:color w:val="4A4A4A"/>
                <w:sz w:val="20"/>
                <w:szCs w:val="20"/>
              </w:rPr>
              <w:t xml:space="preserve">Customer-facing speed; short lead times; premium pricing; differentiated service; fashion, high-tech, pharmaceuticals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2.2 Supply Chain Network Design</w:t>
      </w:r>
    </w:p>
    <w:p>
      <w:pPr>
        <w:spacing w:after="60" w:before="60"/>
        <w:jc w:val="both"/>
      </w:pPr>
      <w:r>
        <w:rPr>
          <w:rFonts w:ascii="Calibri" w:cs="Calibri" w:eastAsia="Calibri" w:hAnsi="Calibri"/>
          <w:color w:val="4A4A4A"/>
          <w:sz w:val="22"/>
          <w:szCs w:val="22"/>
        </w:rPr>
        <w:t xml:space="preserve">Network design determines the physical infrastructure of the supply chain — number and location of facilities, which markets to serve from which locations, and the flow of products through the network. It involves strategic trade-offs between cost, service level, risk, and sustainability:</w:t>
      </w:r>
    </w:p>
    <w:p>
      <w:pPr>
        <w:pStyle w:val="ListParagraph"/>
        <w:numPr>
          <w:ilvl w:val="0"/>
          <w:numId w:val="2"/>
        </w:numPr>
        <w:spacing w:after="40" w:before="40"/>
      </w:pPr>
      <w:r>
        <w:rPr>
          <w:rFonts w:ascii="Calibri" w:cs="Calibri" w:eastAsia="Calibri" w:hAnsi="Calibri"/>
          <w:color w:val="4A4A4A"/>
          <w:sz w:val="22"/>
          <w:szCs w:val="22"/>
        </w:rPr>
        <w:t xml:space="preserve">Facility Location: Where to locate plants, distribution centers, and cross-docks — proximity to suppliers vs. customers; labor costs; tax environment; risk</w:t>
      </w:r>
    </w:p>
    <w:p>
      <w:pPr>
        <w:pStyle w:val="ListParagraph"/>
        <w:numPr>
          <w:ilvl w:val="0"/>
          <w:numId w:val="2"/>
        </w:numPr>
        <w:spacing w:after="40" w:before="40"/>
      </w:pPr>
      <w:r>
        <w:rPr>
          <w:rFonts w:ascii="Calibri" w:cs="Calibri" w:eastAsia="Calibri" w:hAnsi="Calibri"/>
          <w:color w:val="4A4A4A"/>
          <w:sz w:val="22"/>
          <w:szCs w:val="22"/>
        </w:rPr>
        <w:t xml:space="preserve">Make vs. Buy: Which activities to perform in-house vs. outsource; core competency considerations; cost vs. control</w:t>
      </w:r>
    </w:p>
    <w:p>
      <w:pPr>
        <w:pStyle w:val="ListParagraph"/>
        <w:numPr>
          <w:ilvl w:val="0"/>
          <w:numId w:val="2"/>
        </w:numPr>
        <w:spacing w:after="40" w:before="40"/>
      </w:pPr>
      <w:r>
        <w:rPr>
          <w:rFonts w:ascii="Calibri" w:cs="Calibri" w:eastAsia="Calibri" w:hAnsi="Calibri"/>
          <w:color w:val="4A4A4A"/>
          <w:sz w:val="22"/>
          <w:szCs w:val="22"/>
        </w:rPr>
        <w:t xml:space="preserve">Single vs. Multiple Sourcing: Single source = lower cost, higher risk; multiple sources = higher cost, lower risk; dual sourcing = balance</w:t>
      </w:r>
    </w:p>
    <w:p>
      <w:pPr>
        <w:pStyle w:val="ListParagraph"/>
        <w:numPr>
          <w:ilvl w:val="0"/>
          <w:numId w:val="2"/>
        </w:numPr>
        <w:spacing w:after="40" w:before="40"/>
      </w:pPr>
      <w:r>
        <w:rPr>
          <w:rFonts w:ascii="Calibri" w:cs="Calibri" w:eastAsia="Calibri" w:hAnsi="Calibri"/>
          <w:color w:val="4A4A4A"/>
          <w:sz w:val="22"/>
          <w:szCs w:val="22"/>
        </w:rPr>
        <w:t xml:space="preserve">Centralization vs. Decentralization: Centralized DCs = lower cost but longer lead times; decentralized = faster delivery but higher inventory costs</w:t>
      </w:r>
    </w:p>
    <w:p>
      <w:pPr>
        <w:pStyle w:val="ListParagraph"/>
        <w:numPr>
          <w:ilvl w:val="0"/>
          <w:numId w:val="2"/>
        </w:numPr>
        <w:spacing w:after="40" w:before="40"/>
      </w:pPr>
      <w:r>
        <w:rPr>
          <w:rFonts w:ascii="Calibri" w:cs="Calibri" w:eastAsia="Calibri" w:hAnsi="Calibri"/>
          <w:color w:val="4A4A4A"/>
          <w:sz w:val="22"/>
          <w:szCs w:val="22"/>
        </w:rPr>
        <w:t xml:space="preserve">Network Optimization Models: Mixed-integer programming models minimize total cost (facility + transportation + inventory) subject to service level constraints</w:t>
      </w:r>
    </w:p>
    <w:p>
      <w:r>
        <w:br w:type="page"/>
      </w:r>
    </w:p>
    <w:p>
      <w:pPr>
        <w:pStyle w:val="Heading1"/>
        <w:spacing w:after="120" w:before="400"/>
      </w:pPr>
      <w:r>
        <w:rPr>
          <w:rFonts w:ascii="Calibri" w:cs="Calibri" w:eastAsia="Calibri" w:hAnsi="Calibri"/>
          <w:b/>
          <w:bCs/>
          <w:color w:val="5B2D8E"/>
          <w:sz w:val="44"/>
          <w:szCs w:val="44"/>
        </w:rPr>
        <w:t xml:space="preserve">Chapter 3: Key Supply Chain Frameworks</w:t>
      </w:r>
    </w:p>
    <w:p>
      <w:pPr>
        <w:pStyle w:val="Heading2"/>
        <w:spacing w:after="120" w:before="300"/>
      </w:pPr>
      <w:r>
        <w:rPr>
          <w:rFonts w:ascii="Calibri" w:cs="Calibri" w:eastAsia="Calibri" w:hAnsi="Calibri"/>
          <w:b/>
          <w:bCs/>
          <w:color w:val="1565C0"/>
          <w:sz w:val="36"/>
          <w:szCs w:val="36"/>
        </w:rPr>
        <w:t xml:space="preserve">3.1 SCOR Model (Supply Chain Operations Reference)</w:t>
      </w:r>
    </w:p>
    <w:p>
      <w:pPr>
        <w:spacing w:after="60" w:before="60"/>
        <w:jc w:val="both"/>
      </w:pPr>
      <w:r>
        <w:rPr>
          <w:rFonts w:ascii="Calibri" w:cs="Calibri" w:eastAsia="Calibri" w:hAnsi="Calibri"/>
          <w:color w:val="4A4A4A"/>
          <w:sz w:val="22"/>
          <w:szCs w:val="22"/>
        </w:rPr>
        <w:t xml:space="preserve">The SCOR model is the world's leading supply chain framework, developed by the Supply Chain Council (now part of ASCM). It provides a standard language for supply chain process management, performance measurement, and benchmarking across industries. SCOR defines five primary management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00695C" w:color="auto" w:val="clear"/>
          </w:tcPr>
          <w:p>
            <w:r>
              <w:rPr>
                <w:rFonts w:ascii="Calibri" w:cs="Calibri" w:eastAsia="Calibri" w:hAnsi="Calibri"/>
                <w:b/>
                <w:bCs/>
                <w:color w:val="FFFFFF"/>
                <w:sz w:val="20"/>
                <w:szCs w:val="20"/>
              </w:rPr>
              <w:t xml:space="preserve">SCOR Process</w:t>
            </w:r>
          </w:p>
        </w:tc>
        <w:tc>
          <w:tcPr>
            <w:tcW w:type="dxa" w:w="6660"/>
            <w:shd w:fill="00695C"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Plan</w:t>
            </w:r>
          </w:p>
        </w:tc>
        <w:tc>
          <w:tcPr>
            <w:tcW w:type="dxa" w:w="6660"/>
            <w:shd w:fill="F3EEF8" w:color="auto" w:val="clear"/>
          </w:tcPr>
          <w:p>
            <w:r>
              <w:rPr>
                <w:rFonts w:ascii="Calibri" w:cs="Calibri" w:eastAsia="Calibri" w:hAnsi="Calibri"/>
                <w:color w:val="4A4A4A"/>
                <w:sz w:val="20"/>
                <w:szCs w:val="20"/>
              </w:rPr>
              <w:t xml:space="preserve">Demand/supply planning and management; capacity planning; S&amp;OP; inventory policy; trade-off analysis</w:t>
            </w:r>
          </w:p>
        </w:tc>
      </w:tr>
      <w:tr>
        <w:tc>
          <w:tcPr>
            <w:tcW w:type="dxa" w:w="2700"/>
            <w:shd w:fill="FFFFFF" w:color="auto" w:val="clear"/>
          </w:tcPr>
          <w:p>
            <w:r>
              <w:rPr>
                <w:rFonts w:ascii="Calibri" w:cs="Calibri" w:eastAsia="Calibri" w:hAnsi="Calibri"/>
                <w:b/>
                <w:bCs/>
                <w:color w:val="5B2D8E"/>
                <w:sz w:val="20"/>
                <w:szCs w:val="20"/>
              </w:rPr>
              <w:t xml:space="preserve">Source</w:t>
            </w:r>
          </w:p>
        </w:tc>
        <w:tc>
          <w:tcPr>
            <w:tcW w:type="dxa" w:w="6660"/>
            <w:shd w:fill="FFFFFF" w:color="auto" w:val="clear"/>
          </w:tcPr>
          <w:p>
            <w:r>
              <w:rPr>
                <w:rFonts w:ascii="Calibri" w:cs="Calibri" w:eastAsia="Calibri" w:hAnsi="Calibri"/>
                <w:color w:val="4A4A4A"/>
                <w:sz w:val="20"/>
                <w:szCs w:val="20"/>
              </w:rPr>
              <w:t xml:space="preserve">Procurement: identify suppliers, negotiate, order, receive, authorize payments; supplier performance management</w:t>
            </w:r>
          </w:p>
        </w:tc>
      </w:tr>
      <w:tr>
        <w:tc>
          <w:tcPr>
            <w:tcW w:type="dxa" w:w="2700"/>
            <w:shd w:fill="F3EEF8" w:color="auto" w:val="clear"/>
          </w:tcPr>
          <w:p>
            <w:r>
              <w:rPr>
                <w:rFonts w:ascii="Calibri" w:cs="Calibri" w:eastAsia="Calibri" w:hAnsi="Calibri"/>
                <w:b/>
                <w:bCs/>
                <w:color w:val="5B2D8E"/>
                <w:sz w:val="20"/>
                <w:szCs w:val="20"/>
              </w:rPr>
              <w:t xml:space="preserve">Make</w:t>
            </w:r>
          </w:p>
        </w:tc>
        <w:tc>
          <w:tcPr>
            <w:tcW w:type="dxa" w:w="6660"/>
            <w:shd w:fill="F3EEF8" w:color="auto" w:val="clear"/>
          </w:tcPr>
          <w:p>
            <w:r>
              <w:rPr>
                <w:rFonts w:ascii="Calibri" w:cs="Calibri" w:eastAsia="Calibri" w:hAnsi="Calibri"/>
                <w:color w:val="4A4A4A"/>
                <w:sz w:val="20"/>
                <w:szCs w:val="20"/>
              </w:rPr>
              <w:t xml:space="preserve">Transform product: schedule, issue, produce, test, package; production order management; quality control</w:t>
            </w:r>
          </w:p>
        </w:tc>
      </w:tr>
      <w:tr>
        <w:tc>
          <w:tcPr>
            <w:tcW w:type="dxa" w:w="2700"/>
            <w:shd w:fill="FFFFFF" w:color="auto" w:val="clear"/>
          </w:tcPr>
          <w:p>
            <w:r>
              <w:rPr>
                <w:rFonts w:ascii="Calibri" w:cs="Calibri" w:eastAsia="Calibri" w:hAnsi="Calibri"/>
                <w:b/>
                <w:bCs/>
                <w:color w:val="5B2D8E"/>
                <w:sz w:val="20"/>
                <w:szCs w:val="20"/>
              </w:rPr>
              <w:t xml:space="preserve">Deliver</w:t>
            </w:r>
          </w:p>
        </w:tc>
        <w:tc>
          <w:tcPr>
            <w:tcW w:type="dxa" w:w="6660"/>
            <w:shd w:fill="FFFFFF" w:color="auto" w:val="clear"/>
          </w:tcPr>
          <w:p>
            <w:r>
              <w:rPr>
                <w:rFonts w:ascii="Calibri" w:cs="Calibri" w:eastAsia="Calibri" w:hAnsi="Calibri"/>
                <w:color w:val="4A4A4A"/>
                <w:sz w:val="20"/>
                <w:szCs w:val="20"/>
              </w:rPr>
              <w:t xml:space="preserve">Order management, warehousing, transportation, invoice management; last-mile delivery; returns processing</w:t>
            </w:r>
          </w:p>
        </w:tc>
      </w:tr>
      <w:tr>
        <w:tc>
          <w:tcPr>
            <w:tcW w:type="dxa" w:w="2700"/>
            <w:shd w:fill="F3EEF8" w:color="auto" w:val="clear"/>
          </w:tcPr>
          <w:p>
            <w:r>
              <w:rPr>
                <w:rFonts w:ascii="Calibri" w:cs="Calibri" w:eastAsia="Calibri" w:hAnsi="Calibri"/>
                <w:b/>
                <w:bCs/>
                <w:color w:val="5B2D8E"/>
                <w:sz w:val="20"/>
                <w:szCs w:val="20"/>
              </w:rPr>
              <w:t xml:space="preserve">Return</w:t>
            </w:r>
          </w:p>
        </w:tc>
        <w:tc>
          <w:tcPr>
            <w:tcW w:type="dxa" w:w="6660"/>
            <w:shd w:fill="F3EEF8" w:color="auto" w:val="clear"/>
          </w:tcPr>
          <w:p>
            <w:r>
              <w:rPr>
                <w:rFonts w:ascii="Calibri" w:cs="Calibri" w:eastAsia="Calibri" w:hAnsi="Calibri"/>
                <w:color w:val="4A4A4A"/>
                <w:sz w:val="20"/>
                <w:szCs w:val="20"/>
              </w:rPr>
              <w:t xml:space="preserve">Reverse logistics: defective product returns, excess inventory, end-of-life disposal, repairs, recycling</w:t>
            </w:r>
          </w:p>
        </w:tc>
      </w:tr>
      <w:tr>
        <w:tc>
          <w:tcPr>
            <w:tcW w:type="dxa" w:w="2700"/>
            <w:shd w:fill="FFFFFF" w:color="auto" w:val="clear"/>
          </w:tcPr>
          <w:p>
            <w:r>
              <w:rPr>
                <w:rFonts w:ascii="Calibri" w:cs="Calibri" w:eastAsia="Calibri" w:hAnsi="Calibri"/>
                <w:b/>
                <w:bCs/>
                <w:color w:val="5B2D8E"/>
                <w:sz w:val="20"/>
                <w:szCs w:val="20"/>
              </w:rPr>
              <w:t xml:space="preserve">Enable (Sixth)</w:t>
            </w:r>
          </w:p>
        </w:tc>
        <w:tc>
          <w:tcPr>
            <w:tcW w:type="dxa" w:w="6660"/>
            <w:shd w:fill="FFFFFF" w:color="auto" w:val="clear"/>
          </w:tcPr>
          <w:p>
            <w:r>
              <w:rPr>
                <w:rFonts w:ascii="Calibri" w:cs="Calibri" w:eastAsia="Calibri" w:hAnsi="Calibri"/>
                <w:color w:val="4A4A4A"/>
                <w:sz w:val="20"/>
                <w:szCs w:val="20"/>
              </w:rPr>
              <w:t xml:space="preserve">Business rules, performance, data, resources, facilities, contracts, risk, compliance management</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3.2 Bullwhip Effect</w:t>
      </w:r>
    </w:p>
    <w:p>
      <w:pPr>
        <w:spacing w:after="60" w:before="60"/>
        <w:jc w:val="both"/>
      </w:pPr>
      <w:r>
        <w:rPr>
          <w:rFonts w:ascii="Calibri" w:cs="Calibri" w:eastAsia="Calibri" w:hAnsi="Calibri"/>
          <w:color w:val="4A4A4A"/>
          <w:sz w:val="22"/>
          <w:szCs w:val="22"/>
        </w:rPr>
        <w:t xml:space="preserve">The Bullwhip Effect describes how small fluctuations in consumer demand amplify progressively as they propagate upstream through the supply chain. A retailer seeing a 5% demand increase might order 10% more from the distributor, who then orders 20% more from the manufacturer, who orders 30% more raw materials. This "whiplash" creates costly swings in inventory and production:</w:t>
      </w:r>
    </w:p>
    <w:p>
      <w:pPr>
        <w:pStyle w:val="ListParagraph"/>
        <w:numPr>
          <w:ilvl w:val="0"/>
          <w:numId w:val="2"/>
        </w:numPr>
        <w:spacing w:after="40" w:before="40"/>
      </w:pPr>
      <w:r>
        <w:rPr>
          <w:rFonts w:ascii="Calibri" w:cs="Calibri" w:eastAsia="Calibri" w:hAnsi="Calibri"/>
          <w:color w:val="4A4A4A"/>
          <w:sz w:val="22"/>
          <w:szCs w:val="22"/>
        </w:rPr>
        <w:t xml:space="preserve">Demand Forecast Updating: Each echelon adds safety stock based on its own forecast — amplifying variability</w:t>
      </w:r>
    </w:p>
    <w:p>
      <w:pPr>
        <w:pStyle w:val="ListParagraph"/>
        <w:numPr>
          <w:ilvl w:val="0"/>
          <w:numId w:val="2"/>
        </w:numPr>
        <w:spacing w:after="40" w:before="40"/>
      </w:pPr>
      <w:r>
        <w:rPr>
          <w:rFonts w:ascii="Calibri" w:cs="Calibri" w:eastAsia="Calibri" w:hAnsi="Calibri"/>
          <w:color w:val="4A4A4A"/>
          <w:sz w:val="22"/>
          <w:szCs w:val="22"/>
        </w:rPr>
        <w:t xml:space="preserve">Order Batching: Companies place large periodic orders rather than small frequent ones — creating artificial demand spikes</w:t>
      </w:r>
    </w:p>
    <w:p>
      <w:pPr>
        <w:pStyle w:val="ListParagraph"/>
        <w:numPr>
          <w:ilvl w:val="0"/>
          <w:numId w:val="2"/>
        </w:numPr>
        <w:spacing w:after="40" w:before="40"/>
      </w:pPr>
      <w:r>
        <w:rPr>
          <w:rFonts w:ascii="Calibri" w:cs="Calibri" w:eastAsia="Calibri" w:hAnsi="Calibri"/>
          <w:color w:val="4A4A4A"/>
          <w:sz w:val="22"/>
          <w:szCs w:val="22"/>
        </w:rPr>
        <w:t xml:space="preserve">Price Fluctuations: Promotions and volume discounts cause forward buying — distorts true demand signal</w:t>
      </w:r>
    </w:p>
    <w:p>
      <w:pPr>
        <w:pStyle w:val="ListParagraph"/>
        <w:numPr>
          <w:ilvl w:val="0"/>
          <w:numId w:val="2"/>
        </w:numPr>
        <w:spacing w:after="40" w:before="40"/>
      </w:pPr>
      <w:r>
        <w:rPr>
          <w:rFonts w:ascii="Calibri" w:cs="Calibri" w:eastAsia="Calibri" w:hAnsi="Calibri"/>
          <w:color w:val="4A4A4A"/>
          <w:sz w:val="22"/>
          <w:szCs w:val="22"/>
        </w:rPr>
        <w:t xml:space="preserve">Shortage Gaming: During shortages, buyers order more than they need — then cancel when supply improves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thick" w:color="5B2D8E" w:sz="12"/>
              <w:bottom w:val="none"/>
              <w:right w:val="none"/>
            </w:tcBorders>
            <w:shd w:fill="EDE7F6" w:color="auto" w:val="clear"/>
          </w:tcPr>
          <w:p>
            <w:pPr>
              <w:spacing w:after="80" w:before="80"/>
            </w:pPr>
            <w:r>
              <w:rPr>
                <w:rFonts w:ascii="Calibri" w:cs="Calibri" w:eastAsia="Calibri" w:hAnsi="Calibri"/>
                <w:i/>
                <w:iCs/>
                <w:color w:val="1A1A2E"/>
                <w:sz w:val="21"/>
                <w:szCs w:val="21"/>
              </w:rPr>
              <w:t xml:space="preserve">Mitigation Strategies: Share real point-of-sale data upstream (CPFR); move to daily/weekly replenishment; VMI (vendor-managed inventory); eliminate promotions (EDLP); centralize demand sensing with AI/ML forecasting tools.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3.3 Porter Value Chain</w:t>
      </w:r>
    </w:p>
    <w:p>
      <w:pPr>
        <w:spacing w:after="60" w:before="60"/>
        <w:jc w:val="both"/>
      </w:pPr>
      <w:r>
        <w:rPr>
          <w:rFonts w:ascii="Calibri" w:cs="Calibri" w:eastAsia="Calibri" w:hAnsi="Calibri"/>
          <w:color w:val="4A4A4A"/>
          <w:sz w:val="22"/>
          <w:szCs w:val="22"/>
        </w:rPr>
        <w:t xml:space="preserve">Michael Porter's Value Chain model divides company activities into primary activities (directly create value) and support activities (enable primary activities). In supply chain context, primary activities are: Inbound Logistics → Operations → Outbound Logistics → Marketing &amp; Sales → Service. SCM spans the entire value chain and extends it across company boundaries to the supplier's supplier and customer's customer.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2E7D32" w:color="auto" w:val="clear"/>
          </w:tcPr>
          <w:p>
            <w:pPr>
              <w:spacing w:after="40" w:before="160"/>
            </w:pPr>
            <w:r>
              <w:rPr>
                <w:rFonts w:ascii="Calibri" w:cs="Calibri" w:eastAsia="Calibri" w:hAnsi="Calibri"/>
                <w:b/>
                <w:bCs/>
                <w:color w:val="FFFFFF"/>
                <w:sz w:val="52"/>
                <w:szCs w:val="52"/>
              </w:rPr>
              <w:t xml:space="preserve">PART II — PROCUREMENT &amp; SOURCING</w:t>
            </w:r>
          </w:p>
          <w:p>
            <w:pPr>
              <w:spacing w:after="160" w:before="0"/>
            </w:pPr>
            <w:r>
              <w:rPr>
                <w:rFonts w:ascii="Calibri" w:cs="Calibri" w:eastAsia="Calibri" w:hAnsi="Calibri"/>
                <w:color w:val="DDDDDD"/>
                <w:sz w:val="22"/>
                <w:szCs w:val="22"/>
              </w:rPr>
              <w:t xml:space="preserve">Strategic Sourcing, P2P, and Supplier Management</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4: Strategic Sourcing &amp; Supplier Management</w:t>
      </w:r>
    </w:p>
    <w:p>
      <w:pPr>
        <w:pStyle w:val="Heading2"/>
        <w:spacing w:after="120" w:before="300"/>
      </w:pPr>
      <w:r>
        <w:rPr>
          <w:rFonts w:ascii="Calibri" w:cs="Calibri" w:eastAsia="Calibri" w:hAnsi="Calibri"/>
          <w:b/>
          <w:bCs/>
          <w:color w:val="2E7D32"/>
          <w:sz w:val="36"/>
          <w:szCs w:val="36"/>
        </w:rPr>
        <w:t xml:space="preserve">4.1 Strategic Sourcing Overview</w:t>
      </w:r>
    </w:p>
    <w:p>
      <w:pPr>
        <w:spacing w:after="60" w:before="60"/>
        <w:jc w:val="both"/>
      </w:pPr>
      <w:r>
        <w:rPr>
          <w:rFonts w:ascii="Calibri" w:cs="Calibri" w:eastAsia="Calibri" w:hAnsi="Calibri"/>
          <w:color w:val="4A4A4A"/>
          <w:sz w:val="22"/>
          <w:szCs w:val="22"/>
        </w:rPr>
        <w:t xml:space="preserve">Strategic sourcing is the process of systematically evaluating the supply base, identifying the best suppliers, developing supplier relationships, and continuously improving the total cost of ownership (TCO). It goes beyond transactional purchasing to create competitive advantage through the supply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2E7D32" w:color="auto" w:val="clear"/>
          </w:tcPr>
          <w:p>
            <w:r>
              <w:rPr>
                <w:rFonts w:ascii="Calibri" w:cs="Calibri" w:eastAsia="Calibri" w:hAnsi="Calibri"/>
                <w:b/>
                <w:bCs/>
                <w:color w:val="FFFFFF"/>
                <w:sz w:val="20"/>
                <w:szCs w:val="20"/>
              </w:rPr>
              <w:t xml:space="preserve">Concept</w:t>
            </w:r>
          </w:p>
        </w:tc>
        <w:tc>
          <w:tcPr>
            <w:tcW w:type="dxa" w:w="6660"/>
            <w:shd w:fill="2E7D32"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Category Management</w:t>
            </w:r>
          </w:p>
        </w:tc>
        <w:tc>
          <w:tcPr>
            <w:tcW w:type="dxa" w:w="6660"/>
            <w:shd w:fill="F3EEF8" w:color="auto" w:val="clear"/>
          </w:tcPr>
          <w:p>
            <w:r>
              <w:rPr>
                <w:rFonts w:ascii="Calibri" w:cs="Calibri" w:eastAsia="Calibri" w:hAnsi="Calibri"/>
                <w:color w:val="4A4A4A"/>
                <w:sz w:val="20"/>
                <w:szCs w:val="20"/>
              </w:rPr>
              <w:t xml:space="preserve">Group related spend into categories; develop category-specific strategies; dedicated category managers</w:t>
            </w:r>
          </w:p>
        </w:tc>
      </w:tr>
      <w:tr>
        <w:tc>
          <w:tcPr>
            <w:tcW w:type="dxa" w:w="2700"/>
            <w:shd w:fill="FFFFFF" w:color="auto" w:val="clear"/>
          </w:tcPr>
          <w:p>
            <w:r>
              <w:rPr>
                <w:rFonts w:ascii="Calibri" w:cs="Calibri" w:eastAsia="Calibri" w:hAnsi="Calibri"/>
                <w:b/>
                <w:bCs/>
                <w:color w:val="5B2D8E"/>
                <w:sz w:val="20"/>
                <w:szCs w:val="20"/>
              </w:rPr>
              <w:t xml:space="preserve">Total Cost of Ownership</w:t>
            </w:r>
          </w:p>
        </w:tc>
        <w:tc>
          <w:tcPr>
            <w:tcW w:type="dxa" w:w="6660"/>
            <w:shd w:fill="FFFFFF" w:color="auto" w:val="clear"/>
          </w:tcPr>
          <w:p>
            <w:r>
              <w:rPr>
                <w:rFonts w:ascii="Calibri" w:cs="Calibri" w:eastAsia="Calibri" w:hAnsi="Calibri"/>
                <w:color w:val="4A4A4A"/>
                <w:sz w:val="20"/>
                <w:szCs w:val="20"/>
              </w:rPr>
              <w:t xml:space="preserve">TCO beyond price: quality costs, delivery costs, service, risk, sustainability — often 20-40% more than purchase price</w:t>
            </w:r>
          </w:p>
        </w:tc>
      </w:tr>
      <w:tr>
        <w:tc>
          <w:tcPr>
            <w:tcW w:type="dxa" w:w="2700"/>
            <w:shd w:fill="F3EEF8" w:color="auto" w:val="clear"/>
          </w:tcPr>
          <w:p>
            <w:r>
              <w:rPr>
                <w:rFonts w:ascii="Calibri" w:cs="Calibri" w:eastAsia="Calibri" w:hAnsi="Calibri"/>
                <w:b/>
                <w:bCs/>
                <w:color w:val="5B2D8E"/>
                <w:sz w:val="20"/>
                <w:szCs w:val="20"/>
              </w:rPr>
              <w:t xml:space="preserve">Supplier Segmentation</w:t>
            </w:r>
          </w:p>
        </w:tc>
        <w:tc>
          <w:tcPr>
            <w:tcW w:type="dxa" w:w="6660"/>
            <w:shd w:fill="F3EEF8" w:color="auto" w:val="clear"/>
          </w:tcPr>
          <w:p>
            <w:r>
              <w:rPr>
                <w:rFonts w:ascii="Calibri" w:cs="Calibri" w:eastAsia="Calibri" w:hAnsi="Calibri"/>
                <w:color w:val="4A4A4A"/>
                <w:sz w:val="20"/>
                <w:szCs w:val="20"/>
              </w:rPr>
              <w:t xml:space="preserve">Classify suppliers: strategic (few, critical), preferred (vetted, reliable), approved (standard), transactional (commodity)</w:t>
            </w:r>
          </w:p>
        </w:tc>
      </w:tr>
      <w:tr>
        <w:tc>
          <w:tcPr>
            <w:tcW w:type="dxa" w:w="2700"/>
            <w:shd w:fill="FFFFFF" w:color="auto" w:val="clear"/>
          </w:tcPr>
          <w:p>
            <w:r>
              <w:rPr>
                <w:rFonts w:ascii="Calibri" w:cs="Calibri" w:eastAsia="Calibri" w:hAnsi="Calibri"/>
                <w:b/>
                <w:bCs/>
                <w:color w:val="5B2D8E"/>
                <w:sz w:val="20"/>
                <w:szCs w:val="20"/>
              </w:rPr>
              <w:t xml:space="preserve">Supplier Development</w:t>
            </w:r>
          </w:p>
        </w:tc>
        <w:tc>
          <w:tcPr>
            <w:tcW w:type="dxa" w:w="6660"/>
            <w:shd w:fill="FFFFFF" w:color="auto" w:val="clear"/>
          </w:tcPr>
          <w:p>
            <w:r>
              <w:rPr>
                <w:rFonts w:ascii="Calibri" w:cs="Calibri" w:eastAsia="Calibri" w:hAnsi="Calibri"/>
                <w:color w:val="4A4A4A"/>
                <w:sz w:val="20"/>
                <w:szCs w:val="20"/>
              </w:rPr>
              <w:t xml:space="preserve">Invest in supplier capability improvement: quality training, capacity investment, technology sharing, co-development</w:t>
            </w:r>
          </w:p>
        </w:tc>
      </w:tr>
      <w:tr>
        <w:tc>
          <w:tcPr>
            <w:tcW w:type="dxa" w:w="2700"/>
            <w:shd w:fill="F3EEF8" w:color="auto" w:val="clear"/>
          </w:tcPr>
          <w:p>
            <w:r>
              <w:rPr>
                <w:rFonts w:ascii="Calibri" w:cs="Calibri" w:eastAsia="Calibri" w:hAnsi="Calibri"/>
                <w:b/>
                <w:bCs/>
                <w:color w:val="5B2D8E"/>
                <w:sz w:val="20"/>
                <w:szCs w:val="20"/>
              </w:rPr>
              <w:t xml:space="preserve">Preferred Supplier Program</w:t>
            </w:r>
          </w:p>
        </w:tc>
        <w:tc>
          <w:tcPr>
            <w:tcW w:type="dxa" w:w="6660"/>
            <w:shd w:fill="F3EEF8" w:color="auto" w:val="clear"/>
          </w:tcPr>
          <w:p>
            <w:r>
              <w:rPr>
                <w:rFonts w:ascii="Calibri" w:cs="Calibri" w:eastAsia="Calibri" w:hAnsi="Calibri"/>
                <w:color w:val="4A4A4A"/>
                <w:sz w:val="20"/>
                <w:szCs w:val="20"/>
              </w:rPr>
              <w:t xml:space="preserve">Tier 1 suppliers with preferred commercial terms, early engagement, guaranteed volumes in exchange for innovation and priority service</w:t>
            </w:r>
          </w:p>
        </w:tc>
      </w:tr>
      <w:tr>
        <w:tc>
          <w:tcPr>
            <w:tcW w:type="dxa" w:w="2700"/>
            <w:shd w:fill="FFFFFF" w:color="auto" w:val="clear"/>
          </w:tcPr>
          <w:p>
            <w:r>
              <w:rPr>
                <w:rFonts w:ascii="Calibri" w:cs="Calibri" w:eastAsia="Calibri" w:hAnsi="Calibri"/>
                <w:b/>
                <w:bCs/>
                <w:color w:val="5B2D8E"/>
                <w:sz w:val="20"/>
                <w:szCs w:val="20"/>
              </w:rPr>
              <w:t xml:space="preserve">Supplier Risk Management</w:t>
            </w:r>
          </w:p>
        </w:tc>
        <w:tc>
          <w:tcPr>
            <w:tcW w:type="dxa" w:w="6660"/>
            <w:shd w:fill="FFFFFF" w:color="auto" w:val="clear"/>
          </w:tcPr>
          <w:p>
            <w:r>
              <w:rPr>
                <w:rFonts w:ascii="Calibri" w:cs="Calibri" w:eastAsia="Calibri" w:hAnsi="Calibri"/>
                <w:color w:val="4A4A4A"/>
                <w:sz w:val="20"/>
                <w:szCs w:val="20"/>
              </w:rPr>
              <w:t xml:space="preserve">Financial health monitoring, geopolitical risk, single-source risk, ESG compliance, cybersecurity, business continuity plans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2E7D32"/>
          <w:sz w:val="36"/>
          <w:szCs w:val="36"/>
        </w:rPr>
        <w:t xml:space="preserve">4.2 Supplier Evaluation &amp; Selection</w:t>
      </w:r>
    </w:p>
    <w:p>
      <w:pPr>
        <w:spacing w:after="60" w:before="60"/>
        <w:jc w:val="both"/>
      </w:pPr>
      <w:r>
        <w:rPr>
          <w:rFonts w:ascii="Calibri" w:cs="Calibri" w:eastAsia="Calibri" w:hAnsi="Calibri"/>
          <w:color w:val="4A4A4A"/>
          <w:sz w:val="22"/>
          <w:szCs w:val="22"/>
        </w:rPr>
        <w:t xml:space="preserve">Supplier selection uses a structured multi-criteria evaluation to identify the best source. Common evaluation frameworks include RFI (Request for Information), RFQ (Request for Quotation), and RFP (Request for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2E7D32" w:color="auto" w:val="clear"/>
          </w:tcPr>
          <w:p>
            <w:r>
              <w:rPr>
                <w:rFonts w:ascii="Calibri" w:cs="Calibri" w:eastAsia="Calibri" w:hAnsi="Calibri"/>
                <w:b/>
                <w:bCs/>
                <w:color w:val="FFFFFF"/>
                <w:sz w:val="18"/>
                <w:szCs w:val="18"/>
              </w:rPr>
              <w:t xml:space="preserve">Criterion</w:t>
            </w:r>
          </w:p>
        </w:tc>
        <w:tc>
          <w:tcPr>
            <w:tcW w:type="dxa" w:w="3780"/>
            <w:shd w:fill="2E7D32" w:color="auto" w:val="clear"/>
          </w:tcPr>
          <w:p>
            <w:r>
              <w:rPr>
                <w:rFonts w:ascii="Calibri" w:cs="Calibri" w:eastAsia="Calibri" w:hAnsi="Calibri"/>
                <w:b/>
                <w:bCs/>
                <w:color w:val="FFFFFF"/>
                <w:sz w:val="18"/>
                <w:szCs w:val="18"/>
              </w:rPr>
              <w:t xml:space="preserve">Sub-criteria</w:t>
            </w:r>
          </w:p>
        </w:tc>
        <w:tc>
          <w:tcPr>
            <w:tcW w:type="dxa" w:w="3780"/>
            <w:shd w:fill="2E7D32" w:color="auto" w:val="clear"/>
          </w:tcPr>
          <w:p>
            <w:r>
              <w:rPr>
                <w:rFonts w:ascii="Calibri" w:cs="Calibri" w:eastAsia="Calibri" w:hAnsi="Calibri"/>
                <w:b/>
                <w:bCs/>
                <w:color w:val="FFFFFF"/>
                <w:sz w:val="18"/>
                <w:szCs w:val="18"/>
              </w:rPr>
              <w:t xml:space="preserve">Typical Weight</w:t>
            </w:r>
          </w:p>
        </w:tc>
      </w:tr>
      <w:tr>
        <w:tc>
          <w:tcPr>
            <w:tcW w:type="dxa" w:w="1800"/>
            <w:shd w:fill="F3EEF8" w:color="auto" w:val="clear"/>
          </w:tcPr>
          <w:p>
            <w:r>
              <w:rPr>
                <w:rFonts w:ascii="Calibri" w:cs="Calibri" w:eastAsia="Calibri" w:hAnsi="Calibri"/>
                <w:b/>
                <w:bCs/>
                <w:color w:val="5B2D8E"/>
                <w:sz w:val="18"/>
                <w:szCs w:val="18"/>
              </w:rPr>
              <w:t xml:space="preserve">Quality</w:t>
            </w:r>
          </w:p>
        </w:tc>
        <w:tc>
          <w:tcPr>
            <w:tcW w:type="dxa" w:w="3780"/>
            <w:shd w:fill="F3EEF8" w:color="auto" w:val="clear"/>
          </w:tcPr>
          <w:p>
            <w:r>
              <w:rPr>
                <w:rFonts w:ascii="Calibri" w:cs="Calibri" w:eastAsia="Calibri" w:hAnsi="Calibri"/>
                <w:color w:val="4A4A4A"/>
                <w:sz w:val="18"/>
                <w:szCs w:val="18"/>
              </w:rPr>
              <w:t xml:space="preserve">ISO certification, defect rates, inspection results, quality management systems (IATF 16949, AS9100)</w:t>
            </w:r>
          </w:p>
        </w:tc>
        <w:tc>
          <w:tcPr>
            <w:tcW w:type="dxa" w:w="3780"/>
            <w:shd w:fill="F3EEF8" w:color="auto" w:val="clear"/>
          </w:tcPr>
          <w:p>
            <w:r>
              <w:rPr>
                <w:rFonts w:ascii="Calibri" w:cs="Calibri" w:eastAsia="Calibri" w:hAnsi="Calibri"/>
                <w:color w:val="4A4A4A"/>
                <w:sz w:val="18"/>
                <w:szCs w:val="18"/>
              </w:rPr>
              <w:t xml:space="preserve">30–40%</w:t>
            </w:r>
          </w:p>
        </w:tc>
      </w:tr>
      <w:tr>
        <w:tc>
          <w:tcPr>
            <w:tcW w:type="dxa" w:w="1800"/>
            <w:shd w:fill="FFFFFF" w:color="auto" w:val="clear"/>
          </w:tcPr>
          <w:p>
            <w:r>
              <w:rPr>
                <w:rFonts w:ascii="Calibri" w:cs="Calibri" w:eastAsia="Calibri" w:hAnsi="Calibri"/>
                <w:b/>
                <w:bCs/>
                <w:color w:val="5B2D8E"/>
                <w:sz w:val="18"/>
                <w:szCs w:val="18"/>
              </w:rPr>
              <w:t xml:space="preserve">Cost / Price</w:t>
            </w:r>
          </w:p>
        </w:tc>
        <w:tc>
          <w:tcPr>
            <w:tcW w:type="dxa" w:w="3780"/>
            <w:shd w:fill="FFFFFF" w:color="auto" w:val="clear"/>
          </w:tcPr>
          <w:p>
            <w:r>
              <w:rPr>
                <w:rFonts w:ascii="Calibri" w:cs="Calibri" w:eastAsia="Calibri" w:hAnsi="Calibri"/>
                <w:color w:val="4A4A4A"/>
                <w:sz w:val="18"/>
                <w:szCs w:val="18"/>
              </w:rPr>
              <w:t xml:space="preserve">Total cost of ownership; unit price; tooling; logistics; payment terms; currency risk</w:t>
            </w:r>
          </w:p>
        </w:tc>
        <w:tc>
          <w:tcPr>
            <w:tcW w:type="dxa" w:w="3780"/>
            <w:shd w:fill="FFFFFF" w:color="auto" w:val="clear"/>
          </w:tcPr>
          <w:p>
            <w:r>
              <w:rPr>
                <w:rFonts w:ascii="Calibri" w:cs="Calibri" w:eastAsia="Calibri" w:hAnsi="Calibri"/>
                <w:color w:val="4A4A4A"/>
                <w:sz w:val="18"/>
                <w:szCs w:val="18"/>
              </w:rPr>
              <w:t xml:space="preserve">25–35%</w:t>
            </w:r>
          </w:p>
        </w:tc>
      </w:tr>
      <w:tr>
        <w:tc>
          <w:tcPr>
            <w:tcW w:type="dxa" w:w="1800"/>
            <w:shd w:fill="F3EEF8" w:color="auto" w:val="clear"/>
          </w:tcPr>
          <w:p>
            <w:r>
              <w:rPr>
                <w:rFonts w:ascii="Calibri" w:cs="Calibri" w:eastAsia="Calibri" w:hAnsi="Calibri"/>
                <w:b/>
                <w:bCs/>
                <w:color w:val="5B2D8E"/>
                <w:sz w:val="18"/>
                <w:szCs w:val="18"/>
              </w:rPr>
              <w:t xml:space="preserve">Delivery / Lead Time</w:t>
            </w:r>
          </w:p>
        </w:tc>
        <w:tc>
          <w:tcPr>
            <w:tcW w:type="dxa" w:w="3780"/>
            <w:shd w:fill="F3EEF8" w:color="auto" w:val="clear"/>
          </w:tcPr>
          <w:p>
            <w:r>
              <w:rPr>
                <w:rFonts w:ascii="Calibri" w:cs="Calibri" w:eastAsia="Calibri" w:hAnsi="Calibri"/>
                <w:color w:val="4A4A4A"/>
                <w:sz w:val="18"/>
                <w:szCs w:val="18"/>
              </w:rPr>
              <w:t xml:space="preserve">On-time delivery rate; lead time; flexibility; surge capacity; geographic proximity</w:t>
            </w:r>
          </w:p>
        </w:tc>
        <w:tc>
          <w:tcPr>
            <w:tcW w:type="dxa" w:w="3780"/>
            <w:shd w:fill="F3EEF8" w:color="auto" w:val="clear"/>
          </w:tcPr>
          <w:p>
            <w:r>
              <w:rPr>
                <w:rFonts w:ascii="Calibri" w:cs="Calibri" w:eastAsia="Calibri" w:hAnsi="Calibri"/>
                <w:color w:val="4A4A4A"/>
                <w:sz w:val="18"/>
                <w:szCs w:val="18"/>
              </w:rPr>
              <w:t xml:space="preserve">15–25%</w:t>
            </w:r>
          </w:p>
        </w:tc>
      </w:tr>
      <w:tr>
        <w:tc>
          <w:tcPr>
            <w:tcW w:type="dxa" w:w="1800"/>
            <w:shd w:fill="FFFFFF" w:color="auto" w:val="clear"/>
          </w:tcPr>
          <w:p>
            <w:r>
              <w:rPr>
                <w:rFonts w:ascii="Calibri" w:cs="Calibri" w:eastAsia="Calibri" w:hAnsi="Calibri"/>
                <w:b/>
                <w:bCs/>
                <w:color w:val="5B2D8E"/>
                <w:sz w:val="18"/>
                <w:szCs w:val="18"/>
              </w:rPr>
              <w:t xml:space="preserve">Financial Stability</w:t>
            </w:r>
          </w:p>
        </w:tc>
        <w:tc>
          <w:tcPr>
            <w:tcW w:type="dxa" w:w="3780"/>
            <w:shd w:fill="FFFFFF" w:color="auto" w:val="clear"/>
          </w:tcPr>
          <w:p>
            <w:r>
              <w:rPr>
                <w:rFonts w:ascii="Calibri" w:cs="Calibri" w:eastAsia="Calibri" w:hAnsi="Calibri"/>
                <w:color w:val="4A4A4A"/>
                <w:sz w:val="18"/>
                <w:szCs w:val="18"/>
              </w:rPr>
              <w:t xml:space="preserve">Credit ratings; years in business; revenue trends; Dun &amp; Bradstreet reports</w:t>
            </w:r>
          </w:p>
        </w:tc>
        <w:tc>
          <w:tcPr>
            <w:tcW w:type="dxa" w:w="3780"/>
            <w:shd w:fill="FFFFFF" w:color="auto" w:val="clear"/>
          </w:tcPr>
          <w:p>
            <w:r>
              <w:rPr>
                <w:rFonts w:ascii="Calibri" w:cs="Calibri" w:eastAsia="Calibri" w:hAnsi="Calibri"/>
                <w:color w:val="4A4A4A"/>
                <w:sz w:val="18"/>
                <w:szCs w:val="18"/>
              </w:rPr>
              <w:t xml:space="preserve">10–15%</w:t>
            </w:r>
          </w:p>
        </w:tc>
      </w:tr>
      <w:tr>
        <w:tc>
          <w:tcPr>
            <w:tcW w:type="dxa" w:w="1800"/>
            <w:shd w:fill="F3EEF8" w:color="auto" w:val="clear"/>
          </w:tcPr>
          <w:p>
            <w:r>
              <w:rPr>
                <w:rFonts w:ascii="Calibri" w:cs="Calibri" w:eastAsia="Calibri" w:hAnsi="Calibri"/>
                <w:b/>
                <w:bCs/>
                <w:color w:val="5B2D8E"/>
                <w:sz w:val="18"/>
                <w:szCs w:val="18"/>
              </w:rPr>
              <w:t xml:space="preserve">Technology / Innovation</w:t>
            </w:r>
          </w:p>
        </w:tc>
        <w:tc>
          <w:tcPr>
            <w:tcW w:type="dxa" w:w="3780"/>
            <w:shd w:fill="F3EEF8" w:color="auto" w:val="clear"/>
          </w:tcPr>
          <w:p>
            <w:r>
              <w:rPr>
                <w:rFonts w:ascii="Calibri" w:cs="Calibri" w:eastAsia="Calibri" w:hAnsi="Calibri"/>
                <w:color w:val="4A4A4A"/>
                <w:sz w:val="18"/>
                <w:szCs w:val="18"/>
              </w:rPr>
              <w:t xml:space="preserve">R&amp;D investment; patent portfolio; product development capability; co-design experience</w:t>
            </w:r>
          </w:p>
        </w:tc>
        <w:tc>
          <w:tcPr>
            <w:tcW w:type="dxa" w:w="3780"/>
            <w:shd w:fill="F3EEF8" w:color="auto" w:val="clear"/>
          </w:tcPr>
          <w:p>
            <w:r>
              <w:rPr>
                <w:rFonts w:ascii="Calibri" w:cs="Calibri" w:eastAsia="Calibri" w:hAnsi="Calibri"/>
                <w:color w:val="4A4A4A"/>
                <w:sz w:val="18"/>
                <w:szCs w:val="18"/>
              </w:rPr>
              <w:t xml:space="preserve">5–15%</w:t>
            </w:r>
          </w:p>
        </w:tc>
      </w:tr>
      <w:tr>
        <w:tc>
          <w:tcPr>
            <w:tcW w:type="dxa" w:w="1800"/>
            <w:shd w:fill="FFFFFF" w:color="auto" w:val="clear"/>
          </w:tcPr>
          <w:p>
            <w:r>
              <w:rPr>
                <w:rFonts w:ascii="Calibri" w:cs="Calibri" w:eastAsia="Calibri" w:hAnsi="Calibri"/>
                <w:b/>
                <w:bCs/>
                <w:color w:val="5B2D8E"/>
                <w:sz w:val="18"/>
                <w:szCs w:val="18"/>
              </w:rPr>
              <w:t xml:space="preserve">Sustainability / ESG</w:t>
            </w:r>
          </w:p>
        </w:tc>
        <w:tc>
          <w:tcPr>
            <w:tcW w:type="dxa" w:w="3780"/>
            <w:shd w:fill="FFFFFF" w:color="auto" w:val="clear"/>
          </w:tcPr>
          <w:p>
            <w:r>
              <w:rPr>
                <w:rFonts w:ascii="Calibri" w:cs="Calibri" w:eastAsia="Calibri" w:hAnsi="Calibri"/>
                <w:color w:val="4A4A4A"/>
                <w:sz w:val="18"/>
                <w:szCs w:val="18"/>
              </w:rPr>
              <w:t xml:space="preserve">Environmental certifications; carbon footprint; labor practices; conflict minerals compliance</w:t>
            </w:r>
          </w:p>
        </w:tc>
        <w:tc>
          <w:tcPr>
            <w:tcW w:type="dxa" w:w="3780"/>
            <w:shd w:fill="FFFFFF" w:color="auto" w:val="clear"/>
          </w:tcPr>
          <w:p>
            <w:r>
              <w:rPr>
                <w:rFonts w:ascii="Calibri" w:cs="Calibri" w:eastAsia="Calibri" w:hAnsi="Calibri"/>
                <w:color w:val="4A4A4A"/>
                <w:sz w:val="18"/>
                <w:szCs w:val="18"/>
              </w:rPr>
              <w:t xml:space="preserve">5–10%</w:t>
            </w:r>
          </w:p>
        </w:tc>
      </w:tr>
    </w:tbl>
    <w:p>
      <w:r>
        <w:br w:type="page"/>
      </w:r>
    </w:p>
    <w:p>
      <w:pPr>
        <w:pStyle w:val="Heading1"/>
        <w:spacing w:after="120" w:before="400"/>
      </w:pPr>
      <w:r>
        <w:rPr>
          <w:rFonts w:ascii="Calibri" w:cs="Calibri" w:eastAsia="Calibri" w:hAnsi="Calibri"/>
          <w:b/>
          <w:bCs/>
          <w:color w:val="5B2D8E"/>
          <w:sz w:val="44"/>
          <w:szCs w:val="44"/>
        </w:rPr>
        <w:t xml:space="preserve">Chapter 5: Procurement Operations &amp; P2P Process</w:t>
      </w:r>
    </w:p>
    <w:p>
      <w:pPr>
        <w:pStyle w:val="Heading2"/>
        <w:spacing w:after="120" w:before="300"/>
      </w:pPr>
      <w:r>
        <w:rPr>
          <w:rFonts w:ascii="Calibri" w:cs="Calibri" w:eastAsia="Calibri" w:hAnsi="Calibri"/>
          <w:b/>
          <w:bCs/>
          <w:color w:val="2E7D32"/>
          <w:sz w:val="36"/>
          <w:szCs w:val="36"/>
        </w:rPr>
        <w:t xml:space="preserve">5.1 Procure-to-Pay (P2P) Process</w:t>
      </w:r>
    </w:p>
    <w:p>
      <w:pPr>
        <w:spacing w:after="60" w:before="60"/>
        <w:jc w:val="both"/>
      </w:pPr>
      <w:r>
        <w:rPr>
          <w:rFonts w:ascii="Calibri" w:cs="Calibri" w:eastAsia="Calibri" w:hAnsi="Calibri"/>
          <w:color w:val="4A4A4A"/>
          <w:sz w:val="22"/>
          <w:szCs w:val="22"/>
        </w:rPr>
        <w:t xml:space="preserve">The Procure-to-Pay process encompasses all activities from identifying a need to paying the supplier. Efficient P2P processes reduce cycle time, capture early payment discounts, prevent maverick spending, and provide complete spend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2E7D32" w:color="auto" w:val="clear"/>
          </w:tcPr>
          <w:p>
            <w:r>
              <w:rPr>
                <w:rFonts w:ascii="Calibri" w:cs="Calibri" w:eastAsia="Calibri" w:hAnsi="Calibri"/>
                <w:b/>
                <w:bCs/>
                <w:color w:val="FFFFFF"/>
                <w:sz w:val="20"/>
                <w:szCs w:val="20"/>
              </w:rPr>
              <w:t xml:space="preserve">P2P Step</w:t>
            </w:r>
          </w:p>
        </w:tc>
        <w:tc>
          <w:tcPr>
            <w:tcW w:type="dxa" w:w="6660"/>
            <w:shd w:fill="2E7D32" w:color="auto" w:val="clear"/>
          </w:tcPr>
          <w:p>
            <w:r>
              <w:rPr>
                <w:rFonts w:ascii="Calibri" w:cs="Calibri" w:eastAsia="Calibri" w:hAnsi="Calibri"/>
                <w:b/>
                <w:bCs/>
                <w:color w:val="FFFFFF"/>
                <w:sz w:val="20"/>
                <w:szCs w:val="20"/>
              </w:rPr>
              <w:t xml:space="preserve">Activities</w:t>
            </w:r>
          </w:p>
        </w:tc>
      </w:tr>
      <w:tr>
        <w:tc>
          <w:tcPr>
            <w:tcW w:type="dxa" w:w="2700"/>
            <w:shd w:fill="F3EEF8" w:color="auto" w:val="clear"/>
          </w:tcPr>
          <w:p>
            <w:r>
              <w:rPr>
                <w:rFonts w:ascii="Calibri" w:cs="Calibri" w:eastAsia="Calibri" w:hAnsi="Calibri"/>
                <w:b/>
                <w:bCs/>
                <w:color w:val="5B2D8E"/>
                <w:sz w:val="20"/>
                <w:szCs w:val="20"/>
              </w:rPr>
              <w:t xml:space="preserve">Need Identification</w:t>
            </w:r>
          </w:p>
        </w:tc>
        <w:tc>
          <w:tcPr>
            <w:tcW w:type="dxa" w:w="6660"/>
            <w:shd w:fill="F3EEF8" w:color="auto" w:val="clear"/>
          </w:tcPr>
          <w:p>
            <w:r>
              <w:rPr>
                <w:rFonts w:ascii="Calibri" w:cs="Calibri" w:eastAsia="Calibri" w:hAnsi="Calibri"/>
                <w:color w:val="4A4A4A"/>
                <w:sz w:val="20"/>
                <w:szCs w:val="20"/>
              </w:rPr>
              <w:t xml:space="preserve">Business unit identifies requirement; creates purchase requisition (PR); budget check; approval workflow</w:t>
            </w:r>
          </w:p>
        </w:tc>
      </w:tr>
      <w:tr>
        <w:tc>
          <w:tcPr>
            <w:tcW w:type="dxa" w:w="2700"/>
            <w:shd w:fill="FFFFFF" w:color="auto" w:val="clear"/>
          </w:tcPr>
          <w:p>
            <w:r>
              <w:rPr>
                <w:rFonts w:ascii="Calibri" w:cs="Calibri" w:eastAsia="Calibri" w:hAnsi="Calibri"/>
                <w:b/>
                <w:bCs/>
                <w:color w:val="5B2D8E"/>
                <w:sz w:val="20"/>
                <w:szCs w:val="20"/>
              </w:rPr>
              <w:t xml:space="preserve">Sourcing Decision</w:t>
            </w:r>
          </w:p>
        </w:tc>
        <w:tc>
          <w:tcPr>
            <w:tcW w:type="dxa" w:w="6660"/>
            <w:shd w:fill="FFFFFF" w:color="auto" w:val="clear"/>
          </w:tcPr>
          <w:p>
            <w:r>
              <w:rPr>
                <w:rFonts w:ascii="Calibri" w:cs="Calibri" w:eastAsia="Calibri" w:hAnsi="Calibri"/>
                <w:color w:val="4A4A4A"/>
                <w:sz w:val="20"/>
                <w:szCs w:val="20"/>
              </w:rPr>
              <w:t xml:space="preserve">Approved supplier list; quick quote for standard items; competitive bid for strategic/high-value items</w:t>
            </w:r>
          </w:p>
        </w:tc>
      </w:tr>
      <w:tr>
        <w:tc>
          <w:tcPr>
            <w:tcW w:type="dxa" w:w="2700"/>
            <w:shd w:fill="F3EEF8" w:color="auto" w:val="clear"/>
          </w:tcPr>
          <w:p>
            <w:r>
              <w:rPr>
                <w:rFonts w:ascii="Calibri" w:cs="Calibri" w:eastAsia="Calibri" w:hAnsi="Calibri"/>
                <w:b/>
                <w:bCs/>
                <w:color w:val="5B2D8E"/>
                <w:sz w:val="20"/>
                <w:szCs w:val="20"/>
              </w:rPr>
              <w:t xml:space="preserve">Purchase Order</w:t>
            </w:r>
          </w:p>
        </w:tc>
        <w:tc>
          <w:tcPr>
            <w:tcW w:type="dxa" w:w="6660"/>
            <w:shd w:fill="F3EEF8" w:color="auto" w:val="clear"/>
          </w:tcPr>
          <w:p>
            <w:r>
              <w:rPr>
                <w:rFonts w:ascii="Calibri" w:cs="Calibri" w:eastAsia="Calibri" w:hAnsi="Calibri"/>
                <w:color w:val="4A4A4A"/>
                <w:sz w:val="20"/>
                <w:szCs w:val="20"/>
              </w:rPr>
              <w:t xml:space="preserve">Legally binding document: supplier, item, quantity, price, delivery date, payment terms, Incoterms</w:t>
            </w:r>
          </w:p>
        </w:tc>
      </w:tr>
      <w:tr>
        <w:tc>
          <w:tcPr>
            <w:tcW w:type="dxa" w:w="2700"/>
            <w:shd w:fill="FFFFFF" w:color="auto" w:val="clear"/>
          </w:tcPr>
          <w:p>
            <w:r>
              <w:rPr>
                <w:rFonts w:ascii="Calibri" w:cs="Calibri" w:eastAsia="Calibri" w:hAnsi="Calibri"/>
                <w:b/>
                <w:bCs/>
                <w:color w:val="5B2D8E"/>
                <w:sz w:val="20"/>
                <w:szCs w:val="20"/>
              </w:rPr>
              <w:t xml:space="preserve">Order Acknowledgment</w:t>
            </w:r>
          </w:p>
        </w:tc>
        <w:tc>
          <w:tcPr>
            <w:tcW w:type="dxa" w:w="6660"/>
            <w:shd w:fill="FFFFFF" w:color="auto" w:val="clear"/>
          </w:tcPr>
          <w:p>
            <w:r>
              <w:rPr>
                <w:rFonts w:ascii="Calibri" w:cs="Calibri" w:eastAsia="Calibri" w:hAnsi="Calibri"/>
                <w:color w:val="4A4A4A"/>
                <w:sz w:val="20"/>
                <w:szCs w:val="20"/>
              </w:rPr>
              <w:t xml:space="preserve">Supplier confirms PO details; any discrepancies addressed before delivery; advanced ship notice (ASN)</w:t>
            </w:r>
          </w:p>
        </w:tc>
      </w:tr>
      <w:tr>
        <w:tc>
          <w:tcPr>
            <w:tcW w:type="dxa" w:w="2700"/>
            <w:shd w:fill="F3EEF8" w:color="auto" w:val="clear"/>
          </w:tcPr>
          <w:p>
            <w:r>
              <w:rPr>
                <w:rFonts w:ascii="Calibri" w:cs="Calibri" w:eastAsia="Calibri" w:hAnsi="Calibri"/>
                <w:b/>
                <w:bCs/>
                <w:color w:val="5B2D8E"/>
                <w:sz w:val="20"/>
                <w:szCs w:val="20"/>
              </w:rPr>
              <w:t xml:space="preserve">Goods Receipt</w:t>
            </w:r>
          </w:p>
        </w:tc>
        <w:tc>
          <w:tcPr>
            <w:tcW w:type="dxa" w:w="6660"/>
            <w:shd w:fill="F3EEF8" w:color="auto" w:val="clear"/>
          </w:tcPr>
          <w:p>
            <w:r>
              <w:rPr>
                <w:rFonts w:ascii="Calibri" w:cs="Calibri" w:eastAsia="Calibri" w:hAnsi="Calibri"/>
                <w:color w:val="4A4A4A"/>
                <w:sz w:val="20"/>
                <w:szCs w:val="20"/>
              </w:rPr>
              <w:t xml:space="preserve">Receive goods; three-way match check (PO-GR-Invoice); quality inspection; discrepancy reporting</w:t>
            </w:r>
          </w:p>
        </w:tc>
      </w:tr>
      <w:tr>
        <w:tc>
          <w:tcPr>
            <w:tcW w:type="dxa" w:w="2700"/>
            <w:shd w:fill="FFFFFF" w:color="auto" w:val="clear"/>
          </w:tcPr>
          <w:p>
            <w:r>
              <w:rPr>
                <w:rFonts w:ascii="Calibri" w:cs="Calibri" w:eastAsia="Calibri" w:hAnsi="Calibri"/>
                <w:b/>
                <w:bCs/>
                <w:color w:val="5B2D8E"/>
                <w:sz w:val="20"/>
                <w:szCs w:val="20"/>
              </w:rPr>
              <w:t xml:space="preserve">Invoice Processing</w:t>
            </w:r>
          </w:p>
        </w:tc>
        <w:tc>
          <w:tcPr>
            <w:tcW w:type="dxa" w:w="6660"/>
            <w:shd w:fill="FFFFFF" w:color="auto" w:val="clear"/>
          </w:tcPr>
          <w:p>
            <w:r>
              <w:rPr>
                <w:rFonts w:ascii="Calibri" w:cs="Calibri" w:eastAsia="Calibri" w:hAnsi="Calibri"/>
                <w:color w:val="4A4A4A"/>
                <w:sz w:val="20"/>
                <w:szCs w:val="20"/>
              </w:rPr>
              <w:t xml:space="preserve">Supplier invoice matched to PO and GR; tolerance checks; approval; coding to cost center/project</w:t>
            </w:r>
          </w:p>
        </w:tc>
      </w:tr>
      <w:tr>
        <w:tc>
          <w:tcPr>
            <w:tcW w:type="dxa" w:w="2700"/>
            <w:shd w:fill="F3EEF8" w:color="auto" w:val="clear"/>
          </w:tcPr>
          <w:p>
            <w:r>
              <w:rPr>
                <w:rFonts w:ascii="Calibri" w:cs="Calibri" w:eastAsia="Calibri" w:hAnsi="Calibri"/>
                <w:b/>
                <w:bCs/>
                <w:color w:val="5B2D8E"/>
                <w:sz w:val="20"/>
                <w:szCs w:val="20"/>
              </w:rPr>
              <w:t xml:space="preserve">Payment</w:t>
            </w:r>
          </w:p>
        </w:tc>
        <w:tc>
          <w:tcPr>
            <w:tcW w:type="dxa" w:w="6660"/>
            <w:shd w:fill="F3EEF8" w:color="auto" w:val="clear"/>
          </w:tcPr>
          <w:p>
            <w:r>
              <w:rPr>
                <w:rFonts w:ascii="Calibri" w:cs="Calibri" w:eastAsia="Calibri" w:hAnsi="Calibri"/>
                <w:color w:val="4A4A4A"/>
                <w:sz w:val="20"/>
                <w:szCs w:val="20"/>
              </w:rPr>
              <w:t xml:space="preserve">Payment run per agreed terms (Net 30/60/90, 2/10 Net 30); early payment discount capture; dynamic discounting</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2E7D32"/>
          <w:sz w:val="36"/>
          <w:szCs w:val="36"/>
        </w:rPr>
        <w:t xml:space="preserve">5.2 Procurement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00695C" w:color="auto" w:val="clear"/>
          </w:tcPr>
          <w:p>
            <w:r>
              <w:rPr>
                <w:rFonts w:ascii="Calibri" w:cs="Calibri" w:eastAsia="Calibri" w:hAnsi="Calibri"/>
                <w:b/>
                <w:bCs/>
                <w:color w:val="FFFFFF"/>
                <w:sz w:val="20"/>
                <w:szCs w:val="20"/>
              </w:rPr>
              <w:t xml:space="preserve">Platform/Tool</w:t>
            </w:r>
          </w:p>
        </w:tc>
        <w:tc>
          <w:tcPr>
            <w:tcW w:type="dxa" w:w="6660"/>
            <w:shd w:fill="00695C"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SAP Ariba</w:t>
            </w:r>
          </w:p>
        </w:tc>
        <w:tc>
          <w:tcPr>
            <w:tcW w:type="dxa" w:w="6660"/>
            <w:shd w:fill="F3EEF8" w:color="auto" w:val="clear"/>
          </w:tcPr>
          <w:p>
            <w:r>
              <w:rPr>
                <w:rFonts w:ascii="Calibri" w:cs="Calibri" w:eastAsia="Calibri" w:hAnsi="Calibri"/>
                <w:color w:val="4A4A4A"/>
                <w:sz w:val="20"/>
                <w:szCs w:val="20"/>
              </w:rPr>
              <w:t xml:space="preserve">World's largest B2B procurement network; sourcing, contracts, procurement, supplier management, invoicing</w:t>
            </w:r>
          </w:p>
        </w:tc>
      </w:tr>
      <w:tr>
        <w:tc>
          <w:tcPr>
            <w:tcW w:type="dxa" w:w="2700"/>
            <w:shd w:fill="FFFFFF" w:color="auto" w:val="clear"/>
          </w:tcPr>
          <w:p>
            <w:r>
              <w:rPr>
                <w:rFonts w:ascii="Calibri" w:cs="Calibri" w:eastAsia="Calibri" w:hAnsi="Calibri"/>
                <w:b/>
                <w:bCs/>
                <w:color w:val="5B2D8E"/>
                <w:sz w:val="20"/>
                <w:szCs w:val="20"/>
              </w:rPr>
              <w:t xml:space="preserve">Coupa</w:t>
            </w:r>
          </w:p>
        </w:tc>
        <w:tc>
          <w:tcPr>
            <w:tcW w:type="dxa" w:w="6660"/>
            <w:shd w:fill="FFFFFF" w:color="auto" w:val="clear"/>
          </w:tcPr>
          <w:p>
            <w:r>
              <w:rPr>
                <w:rFonts w:ascii="Calibri" w:cs="Calibri" w:eastAsia="Calibri" w:hAnsi="Calibri"/>
                <w:color w:val="4A4A4A"/>
                <w:sz w:val="20"/>
                <w:szCs w:val="20"/>
              </w:rPr>
              <w:t xml:space="preserve">Cloud-native BSM (Business Spend Management) platform; PO, invoice, travel, expense</w:t>
            </w:r>
          </w:p>
        </w:tc>
      </w:tr>
      <w:tr>
        <w:tc>
          <w:tcPr>
            <w:tcW w:type="dxa" w:w="2700"/>
            <w:shd w:fill="F3EEF8" w:color="auto" w:val="clear"/>
          </w:tcPr>
          <w:p>
            <w:r>
              <w:rPr>
                <w:rFonts w:ascii="Calibri" w:cs="Calibri" w:eastAsia="Calibri" w:hAnsi="Calibri"/>
                <w:b/>
                <w:bCs/>
                <w:color w:val="5B2D8E"/>
                <w:sz w:val="20"/>
                <w:szCs w:val="20"/>
              </w:rPr>
              <w:t xml:space="preserve">Jaggaer</w:t>
            </w:r>
          </w:p>
        </w:tc>
        <w:tc>
          <w:tcPr>
            <w:tcW w:type="dxa" w:w="6660"/>
            <w:shd w:fill="F3EEF8" w:color="auto" w:val="clear"/>
          </w:tcPr>
          <w:p>
            <w:r>
              <w:rPr>
                <w:rFonts w:ascii="Calibri" w:cs="Calibri" w:eastAsia="Calibri" w:hAnsi="Calibri"/>
                <w:color w:val="4A4A4A"/>
                <w:sz w:val="20"/>
                <w:szCs w:val="20"/>
              </w:rPr>
              <w:t xml:space="preserve">Source-to-pay; category management; advanced sourcing events (RFx, auctions); supplier collaboration</w:t>
            </w:r>
          </w:p>
        </w:tc>
      </w:tr>
      <w:tr>
        <w:tc>
          <w:tcPr>
            <w:tcW w:type="dxa" w:w="2700"/>
            <w:shd w:fill="FFFFFF" w:color="auto" w:val="clear"/>
          </w:tcPr>
          <w:p>
            <w:r>
              <w:rPr>
                <w:rFonts w:ascii="Calibri" w:cs="Calibri" w:eastAsia="Calibri" w:hAnsi="Calibri"/>
                <w:b/>
                <w:bCs/>
                <w:color w:val="5B2D8E"/>
                <w:sz w:val="20"/>
                <w:szCs w:val="20"/>
              </w:rPr>
              <w:t xml:space="preserve">Oracle Procurement Cloud</w:t>
            </w:r>
          </w:p>
        </w:tc>
        <w:tc>
          <w:tcPr>
            <w:tcW w:type="dxa" w:w="6660"/>
            <w:shd w:fill="FFFFFF" w:color="auto" w:val="clear"/>
          </w:tcPr>
          <w:p>
            <w:r>
              <w:rPr>
                <w:rFonts w:ascii="Calibri" w:cs="Calibri" w:eastAsia="Calibri" w:hAnsi="Calibri"/>
                <w:color w:val="4A4A4A"/>
                <w:sz w:val="20"/>
                <w:szCs w:val="20"/>
              </w:rPr>
              <w:t xml:space="preserve">Integrated with ERP; automated matching; buying programs; supplier portal</w:t>
            </w:r>
          </w:p>
        </w:tc>
      </w:tr>
      <w:tr>
        <w:tc>
          <w:tcPr>
            <w:tcW w:type="dxa" w:w="2700"/>
            <w:shd w:fill="F3EEF8" w:color="auto" w:val="clear"/>
          </w:tcPr>
          <w:p>
            <w:r>
              <w:rPr>
                <w:rFonts w:ascii="Calibri" w:cs="Calibri" w:eastAsia="Calibri" w:hAnsi="Calibri"/>
                <w:b/>
                <w:bCs/>
                <w:color w:val="5B2D8E"/>
                <w:sz w:val="20"/>
                <w:szCs w:val="20"/>
              </w:rPr>
              <w:t xml:space="preserve">Ivalua</w:t>
            </w:r>
          </w:p>
        </w:tc>
        <w:tc>
          <w:tcPr>
            <w:tcW w:type="dxa" w:w="6660"/>
            <w:shd w:fill="F3EEF8" w:color="auto" w:val="clear"/>
          </w:tcPr>
          <w:p>
            <w:r>
              <w:rPr>
                <w:rFonts w:ascii="Calibri" w:cs="Calibri" w:eastAsia="Calibri" w:hAnsi="Calibri"/>
                <w:color w:val="4A4A4A"/>
                <w:sz w:val="20"/>
                <w:szCs w:val="20"/>
              </w:rPr>
              <w:t xml:space="preserve">Highly flexible source-to-pay; strong in complex categories; direct materials; supplier development</w:t>
            </w:r>
          </w:p>
        </w:tc>
      </w:tr>
      <w:tr>
        <w:tc>
          <w:tcPr>
            <w:tcW w:type="dxa" w:w="2700"/>
            <w:shd w:fill="FFFFFF" w:color="auto" w:val="clear"/>
          </w:tcPr>
          <w:p>
            <w:r>
              <w:rPr>
                <w:rFonts w:ascii="Calibri" w:cs="Calibri" w:eastAsia="Calibri" w:hAnsi="Calibri"/>
                <w:b/>
                <w:bCs/>
                <w:color w:val="5B2D8E"/>
                <w:sz w:val="20"/>
                <w:szCs w:val="20"/>
              </w:rPr>
              <w:t xml:space="preserve">E-procurement / Catalogs</w:t>
            </w:r>
          </w:p>
        </w:tc>
        <w:tc>
          <w:tcPr>
            <w:tcW w:type="dxa" w:w="6660"/>
            <w:shd w:fill="FFFFFF" w:color="auto" w:val="clear"/>
          </w:tcPr>
          <w:p>
            <w:r>
              <w:rPr>
                <w:rFonts w:ascii="Calibri" w:cs="Calibri" w:eastAsia="Calibri" w:hAnsi="Calibri"/>
                <w:color w:val="4A4A4A"/>
                <w:sz w:val="20"/>
                <w:szCs w:val="20"/>
              </w:rPr>
              <w:t xml:space="preserve">PunchOut catalogs; Amazon Business; office supplies; reduce maverick spend; enforce preferred suppliers</w:t>
            </w:r>
          </w:p>
        </w:tc>
      </w:tr>
      <w:tr>
        <w:tc>
          <w:tcPr>
            <w:tcW w:type="dxa" w:w="2700"/>
            <w:shd w:fill="F3EEF8" w:color="auto" w:val="clear"/>
          </w:tcPr>
          <w:p>
            <w:r>
              <w:rPr>
                <w:rFonts w:ascii="Calibri" w:cs="Calibri" w:eastAsia="Calibri" w:hAnsi="Calibri"/>
                <w:b/>
                <w:bCs/>
                <w:color w:val="5B2D8E"/>
                <w:sz w:val="20"/>
                <w:szCs w:val="20"/>
              </w:rPr>
              <w:t xml:space="preserve">Dynamic Discounting</w:t>
            </w:r>
          </w:p>
        </w:tc>
        <w:tc>
          <w:tcPr>
            <w:tcW w:type="dxa" w:w="6660"/>
            <w:shd w:fill="F3EEF8" w:color="auto" w:val="clear"/>
          </w:tcPr>
          <w:p>
            <w:r>
              <w:rPr>
                <w:rFonts w:ascii="Calibri" w:cs="Calibri" w:eastAsia="Calibri" w:hAnsi="Calibri"/>
                <w:color w:val="4A4A4A"/>
                <w:sz w:val="20"/>
                <w:szCs w:val="20"/>
              </w:rPr>
              <w:t xml:space="preserve">Early payment in exchange for discount; supplier finance programs; working capital optimization</w:t>
            </w:r>
          </w:p>
        </w:tc>
      </w:tr>
    </w:tbl>
    <w:p>
      <w:r>
        <w:br w:type="page"/>
      </w:r>
    </w:p>
    <w:p>
      <w:pPr>
        <w:pStyle w:val="Heading1"/>
        <w:spacing w:after="120" w:before="400"/>
      </w:pPr>
      <w:r>
        <w:rPr>
          <w:rFonts w:ascii="Calibri" w:cs="Calibri" w:eastAsia="Calibri" w:hAnsi="Calibri"/>
          <w:b/>
          <w:bCs/>
          <w:color w:val="5B2D8E"/>
          <w:sz w:val="44"/>
          <w:szCs w:val="44"/>
        </w:rPr>
        <w:t xml:space="preserve">Chapter 6: Contract Management &amp; Spend Analytics</w:t>
      </w:r>
    </w:p>
    <w:p>
      <w:pPr>
        <w:pStyle w:val="Heading2"/>
        <w:spacing w:after="120" w:before="300"/>
      </w:pPr>
      <w:r>
        <w:rPr>
          <w:rFonts w:ascii="Calibri" w:cs="Calibri" w:eastAsia="Calibri" w:hAnsi="Calibri"/>
          <w:b/>
          <w:bCs/>
          <w:color w:val="2E7D32"/>
          <w:sz w:val="36"/>
          <w:szCs w:val="36"/>
        </w:rPr>
        <w:t xml:space="preserve">6.1 Contract Management</w:t>
      </w:r>
    </w:p>
    <w:p>
      <w:pPr>
        <w:spacing w:after="60" w:before="60"/>
        <w:jc w:val="both"/>
      </w:pPr>
      <w:r>
        <w:rPr>
          <w:rFonts w:ascii="Calibri" w:cs="Calibri" w:eastAsia="Calibri" w:hAnsi="Calibri"/>
          <w:color w:val="4A4A4A"/>
          <w:sz w:val="22"/>
          <w:szCs w:val="22"/>
        </w:rPr>
        <w:t xml:space="preserve">Contract Lifecycle Management (CLM) covers the full lifecycle of supplier and customer contracts — from creation and negotiation through execution, performance monitoring, and renewal/termination. Effective CLM prevents value leakage, ensures compliance, and reduces legal risk:</w:t>
      </w:r>
    </w:p>
    <w:p>
      <w:pPr>
        <w:pStyle w:val="ListParagraph"/>
        <w:numPr>
          <w:ilvl w:val="0"/>
          <w:numId w:val="2"/>
        </w:numPr>
        <w:spacing w:after="40" w:before="40"/>
      </w:pPr>
      <w:r>
        <w:rPr>
          <w:rFonts w:ascii="Calibri" w:cs="Calibri" w:eastAsia="Calibri" w:hAnsi="Calibri"/>
          <w:color w:val="4A4A4A"/>
          <w:sz w:val="22"/>
          <w:szCs w:val="22"/>
        </w:rPr>
        <w:t xml:space="preserve">Contract Creation: Standard templates with pre-approved clauses; legal review for non-standard terms; digital signatures (DocuSign, Adobe Sign)</w:t>
      </w:r>
    </w:p>
    <w:p>
      <w:pPr>
        <w:pStyle w:val="ListParagraph"/>
        <w:numPr>
          <w:ilvl w:val="0"/>
          <w:numId w:val="2"/>
        </w:numPr>
        <w:spacing w:after="40" w:before="40"/>
      </w:pPr>
      <w:r>
        <w:rPr>
          <w:rFonts w:ascii="Calibri" w:cs="Calibri" w:eastAsia="Calibri" w:hAnsi="Calibri"/>
          <w:color w:val="4A4A4A"/>
          <w:sz w:val="22"/>
          <w:szCs w:val="22"/>
        </w:rPr>
        <w:t xml:space="preserve">Key Contract Elements: Scope of work, pricing (fixed, variable, cost-plus), Incoterms, SLAs, penalties, IP ownership, confidentiality, termination</w:t>
      </w:r>
    </w:p>
    <w:p>
      <w:pPr>
        <w:pStyle w:val="ListParagraph"/>
        <w:numPr>
          <w:ilvl w:val="0"/>
          <w:numId w:val="2"/>
        </w:numPr>
        <w:spacing w:after="40" w:before="40"/>
      </w:pPr>
      <w:r>
        <w:rPr>
          <w:rFonts w:ascii="Calibri" w:cs="Calibri" w:eastAsia="Calibri" w:hAnsi="Calibri"/>
          <w:color w:val="4A4A4A"/>
          <w:sz w:val="22"/>
          <w:szCs w:val="22"/>
        </w:rPr>
        <w:t xml:space="preserve">Contract Repository: Central searchable database; obligation tracking; expiry alerts; automated renewals</w:t>
      </w:r>
    </w:p>
    <w:p>
      <w:pPr>
        <w:pStyle w:val="ListParagraph"/>
        <w:numPr>
          <w:ilvl w:val="0"/>
          <w:numId w:val="2"/>
        </w:numPr>
        <w:spacing w:after="40" w:before="40"/>
      </w:pPr>
      <w:r>
        <w:rPr>
          <w:rFonts w:ascii="Calibri" w:cs="Calibri" w:eastAsia="Calibri" w:hAnsi="Calibri"/>
          <w:color w:val="4A4A4A"/>
          <w:sz w:val="22"/>
          <w:szCs w:val="22"/>
        </w:rPr>
        <w:t xml:space="preserve">Compliance Monitoring: Regular audits; supplier scorecards; KPI tracking against contracted SLAs</w:t>
      </w:r>
    </w:p>
    <w:p>
      <w:pPr>
        <w:pStyle w:val="ListParagraph"/>
        <w:numPr>
          <w:ilvl w:val="0"/>
          <w:numId w:val="2"/>
        </w:numPr>
        <w:spacing w:after="40" w:before="40"/>
      </w:pPr>
      <w:r>
        <w:rPr>
          <w:rFonts w:ascii="Calibri" w:cs="Calibri" w:eastAsia="Calibri" w:hAnsi="Calibri"/>
          <w:color w:val="4A4A4A"/>
          <w:sz w:val="22"/>
          <w:szCs w:val="22"/>
        </w:rPr>
        <w:t xml:space="preserve">Renegotiation: Market benchmark; price reopeners; volume adjustments; technology refresh provisions</w:t>
      </w:r>
    </w:p>
    <w:p>
      <w:pPr>
        <w:spacing w:after="0" w:before="0"/>
      </w:pPr>
      <w:r>
        <w:rPr>
          <w:sz w:val="100"/>
          <w:szCs w:val="100"/>
        </w:rPr>
        <w:t xml:space="preserve"> </w:t>
      </w:r>
    </w:p>
    <w:p>
      <w:pPr>
        <w:pStyle w:val="Heading2"/>
        <w:spacing w:after="120" w:before="300"/>
      </w:pPr>
      <w:r>
        <w:rPr>
          <w:rFonts w:ascii="Calibri" w:cs="Calibri" w:eastAsia="Calibri" w:hAnsi="Calibri"/>
          <w:b/>
          <w:bCs/>
          <w:color w:val="2E7D32"/>
          <w:sz w:val="36"/>
          <w:szCs w:val="36"/>
        </w:rPr>
        <w:t xml:space="preserve">6.2 Spend Analytics</w:t>
      </w:r>
    </w:p>
    <w:p>
      <w:pPr>
        <w:spacing w:after="60" w:before="60"/>
        <w:jc w:val="both"/>
      </w:pPr>
      <w:r>
        <w:rPr>
          <w:rFonts w:ascii="Calibri" w:cs="Calibri" w:eastAsia="Calibri" w:hAnsi="Calibri"/>
          <w:color w:val="4A4A4A"/>
          <w:sz w:val="22"/>
          <w:szCs w:val="22"/>
        </w:rPr>
        <w:t xml:space="preserve">Spend analytics transforms raw transaction data into actionable insights about supplier spending patterns. It enables sourcing teams to identify consolidation opportunities, benchmark prices, detect off-contract spending, and measure savings realized: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2E7D32" w:color="auto" w:val="clear"/>
          </w:tcPr>
          <w:p>
            <w:r>
              <w:rPr>
                <w:rFonts w:ascii="Calibri" w:cs="Calibri" w:eastAsia="Calibri" w:hAnsi="Calibri"/>
                <w:b/>
                <w:bCs/>
                <w:color w:val="FFFFFF"/>
                <w:sz w:val="20"/>
                <w:szCs w:val="20"/>
              </w:rPr>
              <w:t xml:space="preserve">Concept</w:t>
            </w:r>
          </w:p>
        </w:tc>
        <w:tc>
          <w:tcPr>
            <w:tcW w:type="dxa" w:w="6660"/>
            <w:shd w:fill="2E7D32"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Spend Cube</w:t>
            </w:r>
          </w:p>
        </w:tc>
        <w:tc>
          <w:tcPr>
            <w:tcW w:type="dxa" w:w="6660"/>
            <w:shd w:fill="F3EEF8" w:color="auto" w:val="clear"/>
          </w:tcPr>
          <w:p>
            <w:r>
              <w:rPr>
                <w:rFonts w:ascii="Calibri" w:cs="Calibri" w:eastAsia="Calibri" w:hAnsi="Calibri"/>
                <w:color w:val="4A4A4A"/>
                <w:sz w:val="20"/>
                <w:szCs w:val="20"/>
              </w:rPr>
              <w:t xml:space="preserve">Three-dimensional view: Category × Supplier × Business Unit; enables drill-down analysis of every spend dollar</w:t>
            </w:r>
          </w:p>
        </w:tc>
      </w:tr>
      <w:tr>
        <w:tc>
          <w:tcPr>
            <w:tcW w:type="dxa" w:w="2700"/>
            <w:shd w:fill="FFFFFF" w:color="auto" w:val="clear"/>
          </w:tcPr>
          <w:p>
            <w:r>
              <w:rPr>
                <w:rFonts w:ascii="Calibri" w:cs="Calibri" w:eastAsia="Calibri" w:hAnsi="Calibri"/>
                <w:b/>
                <w:bCs/>
                <w:color w:val="5B2D8E"/>
                <w:sz w:val="20"/>
                <w:szCs w:val="20"/>
              </w:rPr>
              <w:t xml:space="preserve">Spend Classification</w:t>
            </w:r>
          </w:p>
        </w:tc>
        <w:tc>
          <w:tcPr>
            <w:tcW w:type="dxa" w:w="6660"/>
            <w:shd w:fill="FFFFFF" w:color="auto" w:val="clear"/>
          </w:tcPr>
          <w:p>
            <w:r>
              <w:rPr>
                <w:rFonts w:ascii="Calibri" w:cs="Calibri" w:eastAsia="Calibri" w:hAnsi="Calibri"/>
                <w:color w:val="4A4A4A"/>
                <w:sz w:val="20"/>
                <w:szCs w:val="20"/>
              </w:rPr>
              <w:t xml:space="preserve">Assign UNSPSC or custom taxonomy codes to spend transactions; automated ML-based classification</w:t>
            </w:r>
          </w:p>
        </w:tc>
      </w:tr>
      <w:tr>
        <w:tc>
          <w:tcPr>
            <w:tcW w:type="dxa" w:w="2700"/>
            <w:shd w:fill="F3EEF8" w:color="auto" w:val="clear"/>
          </w:tcPr>
          <w:p>
            <w:r>
              <w:rPr>
                <w:rFonts w:ascii="Calibri" w:cs="Calibri" w:eastAsia="Calibri" w:hAnsi="Calibri"/>
                <w:b/>
                <w:bCs/>
                <w:color w:val="5B2D8E"/>
                <w:sz w:val="20"/>
                <w:szCs w:val="20"/>
              </w:rPr>
              <w:t xml:space="preserve">Maverick Spend</w:t>
            </w:r>
          </w:p>
        </w:tc>
        <w:tc>
          <w:tcPr>
            <w:tcW w:type="dxa" w:w="6660"/>
            <w:shd w:fill="F3EEF8" w:color="auto" w:val="clear"/>
          </w:tcPr>
          <w:p>
            <w:r>
              <w:rPr>
                <w:rFonts w:ascii="Calibri" w:cs="Calibri" w:eastAsia="Calibri" w:hAnsi="Calibri"/>
                <w:color w:val="4A4A4A"/>
                <w:sz w:val="20"/>
                <w:szCs w:val="20"/>
              </w:rPr>
              <w:t xml:space="preserve">Off-contract or off-catalog purchasing; typically 20-30% of indirect spend; reduces leverage and compliance</w:t>
            </w:r>
          </w:p>
        </w:tc>
      </w:tr>
      <w:tr>
        <w:tc>
          <w:tcPr>
            <w:tcW w:type="dxa" w:w="2700"/>
            <w:shd w:fill="FFFFFF" w:color="auto" w:val="clear"/>
          </w:tcPr>
          <w:p>
            <w:r>
              <w:rPr>
                <w:rFonts w:ascii="Calibri" w:cs="Calibri" w:eastAsia="Calibri" w:hAnsi="Calibri"/>
                <w:b/>
                <w:bCs/>
                <w:color w:val="5B2D8E"/>
                <w:sz w:val="20"/>
                <w:szCs w:val="20"/>
              </w:rPr>
              <w:t xml:space="preserve">Savings Tracking</w:t>
            </w:r>
          </w:p>
        </w:tc>
        <w:tc>
          <w:tcPr>
            <w:tcW w:type="dxa" w:w="6660"/>
            <w:shd w:fill="FFFFFF" w:color="auto" w:val="clear"/>
          </w:tcPr>
          <w:p>
            <w:r>
              <w:rPr>
                <w:rFonts w:ascii="Calibri" w:cs="Calibri" w:eastAsia="Calibri" w:hAnsi="Calibri"/>
                <w:color w:val="4A4A4A"/>
                <w:sz w:val="20"/>
                <w:szCs w:val="20"/>
              </w:rPr>
              <w:t xml:space="preserve">Realized savings vs. budget; cost avoidance vs. cost reduction; savings pipeline by category</w:t>
            </w:r>
          </w:p>
        </w:tc>
      </w:tr>
      <w:tr>
        <w:tc>
          <w:tcPr>
            <w:tcW w:type="dxa" w:w="2700"/>
            <w:shd w:fill="F3EEF8" w:color="auto" w:val="clear"/>
          </w:tcPr>
          <w:p>
            <w:r>
              <w:rPr>
                <w:rFonts w:ascii="Calibri" w:cs="Calibri" w:eastAsia="Calibri" w:hAnsi="Calibri"/>
                <w:b/>
                <w:bCs/>
                <w:color w:val="5B2D8E"/>
                <w:sz w:val="20"/>
                <w:szCs w:val="20"/>
              </w:rPr>
              <w:t xml:space="preserve">Tail Spend Management</w:t>
            </w:r>
          </w:p>
        </w:tc>
        <w:tc>
          <w:tcPr>
            <w:tcW w:type="dxa" w:w="6660"/>
            <w:shd w:fill="F3EEF8" w:color="auto" w:val="clear"/>
          </w:tcPr>
          <w:p>
            <w:r>
              <w:rPr>
                <w:rFonts w:ascii="Calibri" w:cs="Calibri" w:eastAsia="Calibri" w:hAnsi="Calibri"/>
                <w:color w:val="4A4A4A"/>
                <w:sz w:val="20"/>
                <w:szCs w:val="20"/>
              </w:rPr>
              <w:t xml:space="preserve">Long tail of many small suppliers consuming disproportionate procurement effort; consolidate via P-cards, catalogs</w:t>
            </w:r>
          </w:p>
        </w:tc>
      </w:tr>
      <w:tr>
        <w:tc>
          <w:tcPr>
            <w:tcW w:type="dxa" w:w="2700"/>
            <w:shd w:fill="FFFFFF" w:color="auto" w:val="clear"/>
          </w:tcPr>
          <w:p>
            <w:r>
              <w:rPr>
                <w:rFonts w:ascii="Calibri" w:cs="Calibri" w:eastAsia="Calibri" w:hAnsi="Calibri"/>
                <w:b/>
                <w:bCs/>
                <w:color w:val="5B2D8E"/>
                <w:sz w:val="20"/>
                <w:szCs w:val="20"/>
              </w:rPr>
              <w:t xml:space="preserve">Supplier Consolidation</w:t>
            </w:r>
          </w:p>
        </w:tc>
        <w:tc>
          <w:tcPr>
            <w:tcW w:type="dxa" w:w="6660"/>
            <w:shd w:fill="FFFFFF" w:color="auto" w:val="clear"/>
          </w:tcPr>
          <w:p>
            <w:r>
              <w:rPr>
                <w:rFonts w:ascii="Calibri" w:cs="Calibri" w:eastAsia="Calibri" w:hAnsi="Calibri"/>
                <w:color w:val="4A4A4A"/>
                <w:sz w:val="20"/>
                <w:szCs w:val="20"/>
              </w:rPr>
              <w:t xml:space="preserve">Reduce supplier count in a category to improve leverage; reduce admin cost; strengthen relationships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565C0" w:color="auto" w:val="clear"/>
          </w:tcPr>
          <w:p>
            <w:pPr>
              <w:spacing w:after="40" w:before="160"/>
            </w:pPr>
            <w:r>
              <w:rPr>
                <w:rFonts w:ascii="Calibri" w:cs="Calibri" w:eastAsia="Calibri" w:hAnsi="Calibri"/>
                <w:b/>
                <w:bCs/>
                <w:color w:val="FFFFFF"/>
                <w:sz w:val="52"/>
                <w:szCs w:val="52"/>
              </w:rPr>
              <w:t xml:space="preserve">PART III — INVENTORY &amp; WAREHOUSE</w:t>
            </w:r>
          </w:p>
          <w:p>
            <w:pPr>
              <w:spacing w:after="160" w:before="0"/>
            </w:pPr>
            <w:r>
              <w:rPr>
                <w:rFonts w:ascii="Calibri" w:cs="Calibri" w:eastAsia="Calibri" w:hAnsi="Calibri"/>
                <w:color w:val="DDDDDD"/>
                <w:sz w:val="22"/>
                <w:szCs w:val="22"/>
              </w:rPr>
              <w:t xml:space="preserve">Inventory Optimization and Logistics</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7: Inventory Management Principles</w:t>
      </w:r>
    </w:p>
    <w:p>
      <w:pPr>
        <w:pStyle w:val="Heading2"/>
        <w:spacing w:after="120" w:before="300"/>
      </w:pPr>
      <w:r>
        <w:rPr>
          <w:rFonts w:ascii="Calibri" w:cs="Calibri" w:eastAsia="Calibri" w:hAnsi="Calibri"/>
          <w:b/>
          <w:bCs/>
          <w:color w:val="1565C0"/>
          <w:sz w:val="36"/>
          <w:szCs w:val="36"/>
        </w:rPr>
        <w:t xml:space="preserve">7.1 Types of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Inventory Type</w:t>
            </w:r>
          </w:p>
        </w:tc>
        <w:tc>
          <w:tcPr>
            <w:tcW w:type="dxa" w:w="6660"/>
            <w:shd w:fill="1565C0"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Raw Materials</w:t>
            </w:r>
          </w:p>
        </w:tc>
        <w:tc>
          <w:tcPr>
            <w:tcW w:type="dxa" w:w="6660"/>
            <w:shd w:fill="F3EEF8" w:color="auto" w:val="clear"/>
          </w:tcPr>
          <w:p>
            <w:r>
              <w:rPr>
                <w:rFonts w:ascii="Calibri" w:cs="Calibri" w:eastAsia="Calibri" w:hAnsi="Calibri"/>
                <w:color w:val="4A4A4A"/>
                <w:sz w:val="20"/>
                <w:szCs w:val="20"/>
              </w:rPr>
              <w:t xml:space="preserve">Inputs purchased from suppliers; not yet processed; held at plant or central warehouse</w:t>
            </w:r>
          </w:p>
        </w:tc>
      </w:tr>
      <w:tr>
        <w:tc>
          <w:tcPr>
            <w:tcW w:type="dxa" w:w="2700"/>
            <w:shd w:fill="FFFFFF" w:color="auto" w:val="clear"/>
          </w:tcPr>
          <w:p>
            <w:r>
              <w:rPr>
                <w:rFonts w:ascii="Calibri" w:cs="Calibri" w:eastAsia="Calibri" w:hAnsi="Calibri"/>
                <w:b/>
                <w:bCs/>
                <w:color w:val="5B2D8E"/>
                <w:sz w:val="20"/>
                <w:szCs w:val="20"/>
              </w:rPr>
              <w:t xml:space="preserve">Work-in-Progress (WIP)</w:t>
            </w:r>
          </w:p>
        </w:tc>
        <w:tc>
          <w:tcPr>
            <w:tcW w:type="dxa" w:w="6660"/>
            <w:shd w:fill="FFFFFF" w:color="auto" w:val="clear"/>
          </w:tcPr>
          <w:p>
            <w:r>
              <w:rPr>
                <w:rFonts w:ascii="Calibri" w:cs="Calibri" w:eastAsia="Calibri" w:hAnsi="Calibri"/>
                <w:color w:val="4A4A4A"/>
                <w:sz w:val="20"/>
                <w:szCs w:val="20"/>
              </w:rPr>
              <w:t xml:space="preserve">Partially processed materials/components on the production floor; tied to production orders</w:t>
            </w:r>
          </w:p>
        </w:tc>
      </w:tr>
      <w:tr>
        <w:tc>
          <w:tcPr>
            <w:tcW w:type="dxa" w:w="2700"/>
            <w:shd w:fill="F3EEF8" w:color="auto" w:val="clear"/>
          </w:tcPr>
          <w:p>
            <w:r>
              <w:rPr>
                <w:rFonts w:ascii="Calibri" w:cs="Calibri" w:eastAsia="Calibri" w:hAnsi="Calibri"/>
                <w:b/>
                <w:bCs/>
                <w:color w:val="5B2D8E"/>
                <w:sz w:val="20"/>
                <w:szCs w:val="20"/>
              </w:rPr>
              <w:t xml:space="preserve">Finished Goods</w:t>
            </w:r>
          </w:p>
        </w:tc>
        <w:tc>
          <w:tcPr>
            <w:tcW w:type="dxa" w:w="6660"/>
            <w:shd w:fill="F3EEF8" w:color="auto" w:val="clear"/>
          </w:tcPr>
          <w:p>
            <w:r>
              <w:rPr>
                <w:rFonts w:ascii="Calibri" w:cs="Calibri" w:eastAsia="Calibri" w:hAnsi="Calibri"/>
                <w:color w:val="4A4A4A"/>
                <w:sz w:val="20"/>
                <w:szCs w:val="20"/>
              </w:rPr>
              <w:t xml:space="preserve">Completed products ready for sale; held at plant or distribution center awaiting orders</w:t>
            </w:r>
          </w:p>
        </w:tc>
      </w:tr>
      <w:tr>
        <w:tc>
          <w:tcPr>
            <w:tcW w:type="dxa" w:w="2700"/>
            <w:shd w:fill="FFFFFF" w:color="auto" w:val="clear"/>
          </w:tcPr>
          <w:p>
            <w:r>
              <w:rPr>
                <w:rFonts w:ascii="Calibri" w:cs="Calibri" w:eastAsia="Calibri" w:hAnsi="Calibri"/>
                <w:b/>
                <w:bCs/>
                <w:color w:val="5B2D8E"/>
                <w:sz w:val="20"/>
                <w:szCs w:val="20"/>
              </w:rPr>
              <w:t xml:space="preserve">MRO (Maintenance, Repair, Operations)</w:t>
            </w:r>
          </w:p>
        </w:tc>
        <w:tc>
          <w:tcPr>
            <w:tcW w:type="dxa" w:w="6660"/>
            <w:shd w:fill="FFFFFF" w:color="auto" w:val="clear"/>
          </w:tcPr>
          <w:p>
            <w:r>
              <w:rPr>
                <w:rFonts w:ascii="Calibri" w:cs="Calibri" w:eastAsia="Calibri" w:hAnsi="Calibri"/>
                <w:color w:val="4A4A4A"/>
                <w:sz w:val="20"/>
                <w:szCs w:val="20"/>
              </w:rPr>
              <w:t xml:space="preserve">Spare parts and supplies used in production; not part of finished product; often overlooked</w:t>
            </w:r>
          </w:p>
        </w:tc>
      </w:tr>
      <w:tr>
        <w:tc>
          <w:tcPr>
            <w:tcW w:type="dxa" w:w="2700"/>
            <w:shd w:fill="F3EEF8" w:color="auto" w:val="clear"/>
          </w:tcPr>
          <w:p>
            <w:r>
              <w:rPr>
                <w:rFonts w:ascii="Calibri" w:cs="Calibri" w:eastAsia="Calibri" w:hAnsi="Calibri"/>
                <w:b/>
                <w:bCs/>
                <w:color w:val="5B2D8E"/>
                <w:sz w:val="20"/>
                <w:szCs w:val="20"/>
              </w:rPr>
              <w:t xml:space="preserve">Safety Stock</w:t>
            </w:r>
          </w:p>
        </w:tc>
        <w:tc>
          <w:tcPr>
            <w:tcW w:type="dxa" w:w="6660"/>
            <w:shd w:fill="F3EEF8" w:color="auto" w:val="clear"/>
          </w:tcPr>
          <w:p>
            <w:r>
              <w:rPr>
                <w:rFonts w:ascii="Calibri" w:cs="Calibri" w:eastAsia="Calibri" w:hAnsi="Calibri"/>
                <w:color w:val="4A4A4A"/>
                <w:sz w:val="20"/>
                <w:szCs w:val="20"/>
              </w:rPr>
              <w:t xml:space="preserve">Buffer inventory held to protect against demand variability and supply uncertainty; reduces stockouts</w:t>
            </w:r>
          </w:p>
        </w:tc>
      </w:tr>
      <w:tr>
        <w:tc>
          <w:tcPr>
            <w:tcW w:type="dxa" w:w="2700"/>
            <w:shd w:fill="FFFFFF" w:color="auto" w:val="clear"/>
          </w:tcPr>
          <w:p>
            <w:r>
              <w:rPr>
                <w:rFonts w:ascii="Calibri" w:cs="Calibri" w:eastAsia="Calibri" w:hAnsi="Calibri"/>
                <w:b/>
                <w:bCs/>
                <w:color w:val="5B2D8E"/>
                <w:sz w:val="20"/>
                <w:szCs w:val="20"/>
              </w:rPr>
              <w:t xml:space="preserve">Cycle Stock</w:t>
            </w:r>
          </w:p>
        </w:tc>
        <w:tc>
          <w:tcPr>
            <w:tcW w:type="dxa" w:w="6660"/>
            <w:shd w:fill="FFFFFF" w:color="auto" w:val="clear"/>
          </w:tcPr>
          <w:p>
            <w:r>
              <w:rPr>
                <w:rFonts w:ascii="Calibri" w:cs="Calibri" w:eastAsia="Calibri" w:hAnsi="Calibri"/>
                <w:color w:val="4A4A4A"/>
                <w:sz w:val="20"/>
                <w:szCs w:val="20"/>
              </w:rPr>
              <w:t xml:space="preserve">Inventory that flows in and out regularly with each replenishment order; the "working" inventory</w:t>
            </w:r>
          </w:p>
        </w:tc>
      </w:tr>
      <w:tr>
        <w:tc>
          <w:tcPr>
            <w:tcW w:type="dxa" w:w="2700"/>
            <w:shd w:fill="F3EEF8" w:color="auto" w:val="clear"/>
          </w:tcPr>
          <w:p>
            <w:r>
              <w:rPr>
                <w:rFonts w:ascii="Calibri" w:cs="Calibri" w:eastAsia="Calibri" w:hAnsi="Calibri"/>
                <w:b/>
                <w:bCs/>
                <w:color w:val="5B2D8E"/>
                <w:sz w:val="20"/>
                <w:szCs w:val="20"/>
              </w:rPr>
              <w:t xml:space="preserve">Pipeline / In-Transit Stock</w:t>
            </w:r>
          </w:p>
        </w:tc>
        <w:tc>
          <w:tcPr>
            <w:tcW w:type="dxa" w:w="6660"/>
            <w:shd w:fill="F3EEF8" w:color="auto" w:val="clear"/>
          </w:tcPr>
          <w:p>
            <w:r>
              <w:rPr>
                <w:rFonts w:ascii="Calibri" w:cs="Calibri" w:eastAsia="Calibri" w:hAnsi="Calibri"/>
                <w:color w:val="4A4A4A"/>
                <w:sz w:val="20"/>
                <w:szCs w:val="20"/>
              </w:rPr>
              <w:t xml:space="preserve">Goods in transit between locations; technically owned but not yet available; major at global scale</w:t>
            </w:r>
          </w:p>
        </w:tc>
      </w:tr>
      <w:tr>
        <w:tc>
          <w:tcPr>
            <w:tcW w:type="dxa" w:w="2700"/>
            <w:shd w:fill="FFFFFF" w:color="auto" w:val="clear"/>
          </w:tcPr>
          <w:p>
            <w:r>
              <w:rPr>
                <w:rFonts w:ascii="Calibri" w:cs="Calibri" w:eastAsia="Calibri" w:hAnsi="Calibri"/>
                <w:b/>
                <w:bCs/>
                <w:color w:val="5B2D8E"/>
                <w:sz w:val="20"/>
                <w:szCs w:val="20"/>
              </w:rPr>
              <w:t xml:space="preserve">Obsolete / Slow-Moving</w:t>
            </w:r>
          </w:p>
        </w:tc>
        <w:tc>
          <w:tcPr>
            <w:tcW w:type="dxa" w:w="6660"/>
            <w:shd w:fill="FFFFFF" w:color="auto" w:val="clear"/>
          </w:tcPr>
          <w:p>
            <w:r>
              <w:rPr>
                <w:rFonts w:ascii="Calibri" w:cs="Calibri" w:eastAsia="Calibri" w:hAnsi="Calibri"/>
                <w:color w:val="4A4A4A"/>
                <w:sz w:val="20"/>
                <w:szCs w:val="20"/>
              </w:rPr>
              <w:t xml:space="preserve">Inventory not sold in expected period; reduces asset value; drives write-down; signals poor forecasting</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7.2 Inventory Optimization Models</w:t>
      </w:r>
    </w:p>
    <w:p>
      <w:pPr>
        <w:spacing w:after="60" w:before="60"/>
        <w:jc w:val="both"/>
      </w:pPr>
      <w:r>
        <w:rPr>
          <w:rFonts w:ascii="Calibri" w:cs="Calibri" w:eastAsia="Calibri" w:hAnsi="Calibri"/>
          <w:color w:val="4A4A4A"/>
          <w:sz w:val="22"/>
          <w:szCs w:val="22"/>
        </w:rPr>
        <w:t xml:space="preserve">Inventory optimization balances holding costs (capital, storage, obsolescence risk) against ordering costs and stockout costs. Key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Model/Policy</w:t>
            </w:r>
          </w:p>
        </w:tc>
        <w:tc>
          <w:tcPr>
            <w:tcW w:type="dxa" w:w="6660"/>
            <w:shd w:fill="1565C0" w:color="auto" w:val="clear"/>
          </w:tcPr>
          <w:p>
            <w:r>
              <w:rPr>
                <w:rFonts w:ascii="Calibri" w:cs="Calibri" w:eastAsia="Calibri" w:hAnsi="Calibri"/>
                <w:b/>
                <w:bCs/>
                <w:color w:val="FFFFFF"/>
                <w:sz w:val="20"/>
                <w:szCs w:val="20"/>
              </w:rPr>
              <w:t xml:space="preserve">Formula / Description</w:t>
            </w:r>
          </w:p>
        </w:tc>
      </w:tr>
      <w:tr>
        <w:tc>
          <w:tcPr>
            <w:tcW w:type="dxa" w:w="2700"/>
            <w:shd w:fill="F3EEF8" w:color="auto" w:val="clear"/>
          </w:tcPr>
          <w:p>
            <w:r>
              <w:rPr>
                <w:rFonts w:ascii="Calibri" w:cs="Calibri" w:eastAsia="Calibri" w:hAnsi="Calibri"/>
                <w:b/>
                <w:bCs/>
                <w:color w:val="5B2D8E"/>
                <w:sz w:val="20"/>
                <w:szCs w:val="20"/>
              </w:rPr>
              <w:t xml:space="preserve">EOQ (Economic Order Quantity)</w:t>
            </w:r>
          </w:p>
        </w:tc>
        <w:tc>
          <w:tcPr>
            <w:tcW w:type="dxa" w:w="6660"/>
            <w:shd w:fill="F3EEF8" w:color="auto" w:val="clear"/>
          </w:tcPr>
          <w:p>
            <w:r>
              <w:rPr>
                <w:rFonts w:ascii="Calibri" w:cs="Calibri" w:eastAsia="Calibri" w:hAnsi="Calibri"/>
                <w:color w:val="4A4A4A"/>
                <w:sz w:val="20"/>
                <w:szCs w:val="20"/>
              </w:rPr>
              <w:t xml:space="preserve">Q* = √(2DS/H): minimizes total ordering + holding cost; D=annual demand, S=order cost, H=holding cost per unit</w:t>
            </w:r>
          </w:p>
        </w:tc>
      </w:tr>
      <w:tr>
        <w:tc>
          <w:tcPr>
            <w:tcW w:type="dxa" w:w="2700"/>
            <w:shd w:fill="FFFFFF" w:color="auto" w:val="clear"/>
          </w:tcPr>
          <w:p>
            <w:r>
              <w:rPr>
                <w:rFonts w:ascii="Calibri" w:cs="Calibri" w:eastAsia="Calibri" w:hAnsi="Calibri"/>
                <w:b/>
                <w:bCs/>
                <w:color w:val="5B2D8E"/>
                <w:sz w:val="20"/>
                <w:szCs w:val="20"/>
              </w:rPr>
              <w:t xml:space="preserve">Reorder Point (ROP)</w:t>
            </w:r>
          </w:p>
        </w:tc>
        <w:tc>
          <w:tcPr>
            <w:tcW w:type="dxa" w:w="6660"/>
            <w:shd w:fill="FFFFFF" w:color="auto" w:val="clear"/>
          </w:tcPr>
          <w:p>
            <w:r>
              <w:rPr>
                <w:rFonts w:ascii="Calibri" w:cs="Calibri" w:eastAsia="Calibri" w:hAnsi="Calibri"/>
                <w:color w:val="4A4A4A"/>
                <w:sz w:val="20"/>
                <w:szCs w:val="20"/>
              </w:rPr>
              <w:t xml:space="preserve">ROP = (Average Daily Demand × Lead Time) + Safety Stock; triggers replenishment when inventory hits this level</w:t>
            </w:r>
          </w:p>
        </w:tc>
      </w:tr>
      <w:tr>
        <w:tc>
          <w:tcPr>
            <w:tcW w:type="dxa" w:w="2700"/>
            <w:shd w:fill="F3EEF8" w:color="auto" w:val="clear"/>
          </w:tcPr>
          <w:p>
            <w:r>
              <w:rPr>
                <w:rFonts w:ascii="Calibri" w:cs="Calibri" w:eastAsia="Calibri" w:hAnsi="Calibri"/>
                <w:b/>
                <w:bCs/>
                <w:color w:val="5B2D8E"/>
                <w:sz w:val="20"/>
                <w:szCs w:val="20"/>
              </w:rPr>
              <w:t xml:space="preserve">Safety Stock Formula</w:t>
            </w:r>
          </w:p>
        </w:tc>
        <w:tc>
          <w:tcPr>
            <w:tcW w:type="dxa" w:w="6660"/>
            <w:shd w:fill="F3EEF8" w:color="auto" w:val="clear"/>
          </w:tcPr>
          <w:p>
            <w:r>
              <w:rPr>
                <w:rFonts w:ascii="Calibri" w:cs="Calibri" w:eastAsia="Calibri" w:hAnsi="Calibri"/>
                <w:color w:val="4A4A4A"/>
                <w:sz w:val="20"/>
                <w:szCs w:val="20"/>
              </w:rPr>
              <w:t xml:space="preserve">SS = Z × σ_demand × √Lead Time; Z=service level factor (1.65=95%, 2.33=99%), σ=demand standard deviation</w:t>
            </w:r>
          </w:p>
        </w:tc>
      </w:tr>
      <w:tr>
        <w:tc>
          <w:tcPr>
            <w:tcW w:type="dxa" w:w="2700"/>
            <w:shd w:fill="FFFFFF" w:color="auto" w:val="clear"/>
          </w:tcPr>
          <w:p>
            <w:r>
              <w:rPr>
                <w:rFonts w:ascii="Calibri" w:cs="Calibri" w:eastAsia="Calibri" w:hAnsi="Calibri"/>
                <w:b/>
                <w:bCs/>
                <w:color w:val="5B2D8E"/>
                <w:sz w:val="20"/>
                <w:szCs w:val="20"/>
              </w:rPr>
              <w:t xml:space="preserve">ABC Analysis</w:t>
            </w:r>
          </w:p>
        </w:tc>
        <w:tc>
          <w:tcPr>
            <w:tcW w:type="dxa" w:w="6660"/>
            <w:shd w:fill="FFFFFF" w:color="auto" w:val="clear"/>
          </w:tcPr>
          <w:p>
            <w:r>
              <w:rPr>
                <w:rFonts w:ascii="Calibri" w:cs="Calibri" w:eastAsia="Calibri" w:hAnsi="Calibri"/>
                <w:color w:val="4A4A4A"/>
                <w:sz w:val="20"/>
                <w:szCs w:val="20"/>
              </w:rPr>
              <w:t xml:space="preserve">A items (top 20% items = 80% value) → tight control; B items → moderate; C items (many, low value) → simple rules</w:t>
            </w:r>
          </w:p>
        </w:tc>
      </w:tr>
      <w:tr>
        <w:tc>
          <w:tcPr>
            <w:tcW w:type="dxa" w:w="2700"/>
            <w:shd w:fill="F3EEF8" w:color="auto" w:val="clear"/>
          </w:tcPr>
          <w:p>
            <w:r>
              <w:rPr>
                <w:rFonts w:ascii="Calibri" w:cs="Calibri" w:eastAsia="Calibri" w:hAnsi="Calibri"/>
                <w:b/>
                <w:bCs/>
                <w:color w:val="5B2D8E"/>
                <w:sz w:val="20"/>
                <w:szCs w:val="20"/>
              </w:rPr>
              <w:t xml:space="preserve">XYZ Analysis</w:t>
            </w:r>
          </w:p>
        </w:tc>
        <w:tc>
          <w:tcPr>
            <w:tcW w:type="dxa" w:w="6660"/>
            <w:shd w:fill="F3EEF8" w:color="auto" w:val="clear"/>
          </w:tcPr>
          <w:p>
            <w:r>
              <w:rPr>
                <w:rFonts w:ascii="Calibri" w:cs="Calibri" w:eastAsia="Calibri" w:hAnsi="Calibri"/>
                <w:color w:val="4A4A4A"/>
                <w:sz w:val="20"/>
                <w:szCs w:val="20"/>
              </w:rPr>
              <w:t xml:space="preserve">X = stable demand (forecasting easy); Y = variable; Z = irregular/lumpy; combine with ABC for 9-cell matrix</w:t>
            </w:r>
          </w:p>
        </w:tc>
      </w:tr>
      <w:tr>
        <w:tc>
          <w:tcPr>
            <w:tcW w:type="dxa" w:w="2700"/>
            <w:shd w:fill="FFFFFF" w:color="auto" w:val="clear"/>
          </w:tcPr>
          <w:p>
            <w:r>
              <w:rPr>
                <w:rFonts w:ascii="Calibri" w:cs="Calibri" w:eastAsia="Calibri" w:hAnsi="Calibri"/>
                <w:b/>
                <w:bCs/>
                <w:color w:val="5B2D8E"/>
                <w:sz w:val="20"/>
                <w:szCs w:val="20"/>
              </w:rPr>
              <w:t xml:space="preserve">Min-Max Policy</w:t>
            </w:r>
          </w:p>
        </w:tc>
        <w:tc>
          <w:tcPr>
            <w:tcW w:type="dxa" w:w="6660"/>
            <w:shd w:fill="FFFFFF" w:color="auto" w:val="clear"/>
          </w:tcPr>
          <w:p>
            <w:r>
              <w:rPr>
                <w:rFonts w:ascii="Calibri" w:cs="Calibri" w:eastAsia="Calibri" w:hAnsi="Calibri"/>
                <w:color w:val="4A4A4A"/>
                <w:sz w:val="20"/>
                <w:szCs w:val="20"/>
              </w:rPr>
              <w:t xml:space="preserve">Set minimum and maximum stock levels; order up to Max when stock hits Min; simple but not optimal</w:t>
            </w:r>
          </w:p>
        </w:tc>
      </w:tr>
      <w:tr>
        <w:tc>
          <w:tcPr>
            <w:tcW w:type="dxa" w:w="2700"/>
            <w:shd w:fill="F3EEF8" w:color="auto" w:val="clear"/>
          </w:tcPr>
          <w:p>
            <w:r>
              <w:rPr>
                <w:rFonts w:ascii="Calibri" w:cs="Calibri" w:eastAsia="Calibri" w:hAnsi="Calibri"/>
                <w:b/>
                <w:bCs/>
                <w:color w:val="5B2D8E"/>
                <w:sz w:val="20"/>
                <w:szCs w:val="20"/>
              </w:rPr>
              <w:t xml:space="preserve">Consignment Inventory</w:t>
            </w:r>
          </w:p>
        </w:tc>
        <w:tc>
          <w:tcPr>
            <w:tcW w:type="dxa" w:w="6660"/>
            <w:shd w:fill="F3EEF8" w:color="auto" w:val="clear"/>
          </w:tcPr>
          <w:p>
            <w:r>
              <w:rPr>
                <w:rFonts w:ascii="Calibri" w:cs="Calibri" w:eastAsia="Calibri" w:hAnsi="Calibri"/>
                <w:color w:val="4A4A4A"/>
                <w:sz w:val="20"/>
                <w:szCs w:val="20"/>
              </w:rPr>
              <w:t xml:space="preserve">Supplier retains ownership until customer uses it; reduces buyer's capital commitment; common in automotive</w:t>
            </w:r>
          </w:p>
        </w:tc>
      </w:tr>
      <w:tr>
        <w:tc>
          <w:tcPr>
            <w:tcW w:type="dxa" w:w="2700"/>
            <w:shd w:fill="FFFFFF" w:color="auto" w:val="clear"/>
          </w:tcPr>
          <w:p>
            <w:r>
              <w:rPr>
                <w:rFonts w:ascii="Calibri" w:cs="Calibri" w:eastAsia="Calibri" w:hAnsi="Calibri"/>
                <w:b/>
                <w:bCs/>
                <w:color w:val="5B2D8E"/>
                <w:sz w:val="20"/>
                <w:szCs w:val="20"/>
              </w:rPr>
              <w:t xml:space="preserve">Vendor-Managed Inventory (VMI)</w:t>
            </w:r>
          </w:p>
        </w:tc>
        <w:tc>
          <w:tcPr>
            <w:tcW w:type="dxa" w:w="6660"/>
            <w:shd w:fill="FFFFFF" w:color="auto" w:val="clear"/>
          </w:tcPr>
          <w:p>
            <w:r>
              <w:rPr>
                <w:rFonts w:ascii="Calibri" w:cs="Calibri" w:eastAsia="Calibri" w:hAnsi="Calibri"/>
                <w:color w:val="4A4A4A"/>
                <w:sz w:val="20"/>
                <w:szCs w:val="20"/>
              </w:rPr>
              <w:t xml:space="preserve">Supplier manages replenishment decisions using customer's inventory and sales data; reduces ordering cost and bullwhip</w:t>
            </w:r>
          </w:p>
        </w:tc>
      </w:tr>
    </w:tbl>
    <w:p>
      <w:pPr>
        <w:spacing w:after="0" w:before="0"/>
      </w:pPr>
      <w:r>
        <w:rPr>
          <w:sz w:val="100"/>
          <w:szCs w:val="10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thick" w:color="5B2D8E" w:sz="12"/>
              <w:bottom w:val="none"/>
              <w:right w:val="none"/>
            </w:tcBorders>
            <w:shd w:fill="EDE7F6" w:color="auto" w:val="clear"/>
          </w:tcPr>
          <w:p>
            <w:pPr>
              <w:spacing w:after="80" w:before="80"/>
            </w:pPr>
            <w:r>
              <w:rPr>
                <w:rFonts w:ascii="Calibri" w:cs="Calibri" w:eastAsia="Calibri" w:hAnsi="Calibri"/>
                <w:i/>
                <w:iCs/>
                <w:color w:val="1A1A2E"/>
                <w:sz w:val="21"/>
                <w:szCs w:val="21"/>
              </w:rPr>
              <w:t xml:space="preserve">RULE: Apply ABC analysis first to focus inventory investment. Use EOQ for C items, safety stock optimization for A/B items, and consider VMI or consignment for strategic supplier relationships.</w:t>
            </w:r>
          </w:p>
        </w:tc>
      </w:tr>
    </w:tbl>
    <w:p>
      <w:r>
        <w:br w:type="page"/>
      </w:r>
    </w:p>
    <w:p>
      <w:pPr>
        <w:pStyle w:val="Heading1"/>
        <w:spacing w:after="120" w:before="400"/>
      </w:pPr>
      <w:r>
        <w:rPr>
          <w:rFonts w:ascii="Calibri" w:cs="Calibri" w:eastAsia="Calibri" w:hAnsi="Calibri"/>
          <w:b/>
          <w:bCs/>
          <w:color w:val="5B2D8E"/>
          <w:sz w:val="44"/>
          <w:szCs w:val="44"/>
        </w:rPr>
        <w:t xml:space="preserve">Chapter 8: Warehouse Operations &amp; WMS</w:t>
      </w:r>
    </w:p>
    <w:p>
      <w:pPr>
        <w:pStyle w:val="Heading2"/>
        <w:spacing w:after="120" w:before="300"/>
      </w:pPr>
      <w:r>
        <w:rPr>
          <w:rFonts w:ascii="Calibri" w:cs="Calibri" w:eastAsia="Calibri" w:hAnsi="Calibri"/>
          <w:b/>
          <w:bCs/>
          <w:color w:val="1565C0"/>
          <w:sz w:val="36"/>
          <w:szCs w:val="36"/>
        </w:rPr>
        <w:t xml:space="preserve">8.1 Warehouse Operations Overview</w:t>
      </w:r>
    </w:p>
    <w:p>
      <w:pPr>
        <w:spacing w:after="60" w:before="60"/>
        <w:jc w:val="both"/>
      </w:pPr>
      <w:r>
        <w:rPr>
          <w:rFonts w:ascii="Calibri" w:cs="Calibri" w:eastAsia="Calibri" w:hAnsi="Calibri"/>
          <w:color w:val="4A4A4A"/>
          <w:sz w:val="22"/>
          <w:szCs w:val="22"/>
        </w:rPr>
        <w:t xml:space="preserve">A warehouse is a facility for storing goods between production and consumption. Modern warehouses are dynamic operations involving receiving, putaway, storage, picking, packing, shipping, and reverse logistics. Warehouse efficiency directly impacts customer service levels and total supply chain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Process</w:t>
            </w:r>
          </w:p>
        </w:tc>
        <w:tc>
          <w:tcPr>
            <w:tcW w:type="dxa" w:w="6660"/>
            <w:shd w:fill="1565C0" w:color="auto" w:val="clear"/>
          </w:tcPr>
          <w:p>
            <w:r>
              <w:rPr>
                <w:rFonts w:ascii="Calibri" w:cs="Calibri" w:eastAsia="Calibri" w:hAnsi="Calibri"/>
                <w:b/>
                <w:bCs/>
                <w:color w:val="FFFFFF"/>
                <w:sz w:val="20"/>
                <w:szCs w:val="20"/>
              </w:rPr>
              <w:t xml:space="preserve">Activities</w:t>
            </w:r>
          </w:p>
        </w:tc>
      </w:tr>
      <w:tr>
        <w:tc>
          <w:tcPr>
            <w:tcW w:type="dxa" w:w="2700"/>
            <w:shd w:fill="F3EEF8" w:color="auto" w:val="clear"/>
          </w:tcPr>
          <w:p>
            <w:r>
              <w:rPr>
                <w:rFonts w:ascii="Calibri" w:cs="Calibri" w:eastAsia="Calibri" w:hAnsi="Calibri"/>
                <w:b/>
                <w:bCs/>
                <w:color w:val="5B2D8E"/>
                <w:sz w:val="20"/>
                <w:szCs w:val="20"/>
              </w:rPr>
              <w:t xml:space="preserve">Receiving / GR</w:t>
            </w:r>
          </w:p>
        </w:tc>
        <w:tc>
          <w:tcPr>
            <w:tcW w:type="dxa" w:w="6660"/>
            <w:shd w:fill="F3EEF8" w:color="auto" w:val="clear"/>
          </w:tcPr>
          <w:p>
            <w:r>
              <w:rPr>
                <w:rFonts w:ascii="Calibri" w:cs="Calibri" w:eastAsia="Calibri" w:hAnsi="Calibri"/>
                <w:color w:val="4A4A4A"/>
                <w:sz w:val="20"/>
                <w:szCs w:val="20"/>
              </w:rPr>
              <w:t xml:space="preserve">Unloading; count verification; quality inspection; advance ship notice (ASN) matching; label scanning</w:t>
            </w:r>
          </w:p>
        </w:tc>
      </w:tr>
      <w:tr>
        <w:tc>
          <w:tcPr>
            <w:tcW w:type="dxa" w:w="2700"/>
            <w:shd w:fill="FFFFFF" w:color="auto" w:val="clear"/>
          </w:tcPr>
          <w:p>
            <w:r>
              <w:rPr>
                <w:rFonts w:ascii="Calibri" w:cs="Calibri" w:eastAsia="Calibri" w:hAnsi="Calibri"/>
                <w:b/>
                <w:bCs/>
                <w:color w:val="5B2D8E"/>
                <w:sz w:val="20"/>
                <w:szCs w:val="20"/>
              </w:rPr>
              <w:t xml:space="preserve">Putaway</w:t>
            </w:r>
          </w:p>
        </w:tc>
        <w:tc>
          <w:tcPr>
            <w:tcW w:type="dxa" w:w="6660"/>
            <w:shd w:fill="FFFFFF" w:color="auto" w:val="clear"/>
          </w:tcPr>
          <w:p>
            <w:r>
              <w:rPr>
                <w:rFonts w:ascii="Calibri" w:cs="Calibri" w:eastAsia="Calibri" w:hAnsi="Calibri"/>
                <w:color w:val="4A4A4A"/>
                <w:sz w:val="20"/>
                <w:szCs w:val="20"/>
              </w:rPr>
              <w:t xml:space="preserve">Transport to storage location; putaway logic: fixed, random, or directed (WMS determines optimal slot)</w:t>
            </w:r>
          </w:p>
        </w:tc>
      </w:tr>
      <w:tr>
        <w:tc>
          <w:tcPr>
            <w:tcW w:type="dxa" w:w="2700"/>
            <w:shd w:fill="F3EEF8" w:color="auto" w:val="clear"/>
          </w:tcPr>
          <w:p>
            <w:r>
              <w:rPr>
                <w:rFonts w:ascii="Calibri" w:cs="Calibri" w:eastAsia="Calibri" w:hAnsi="Calibri"/>
                <w:b/>
                <w:bCs/>
                <w:color w:val="5B2D8E"/>
                <w:sz w:val="20"/>
                <w:szCs w:val="20"/>
              </w:rPr>
              <w:t xml:space="preserve">Storage / Slotting</w:t>
            </w:r>
          </w:p>
        </w:tc>
        <w:tc>
          <w:tcPr>
            <w:tcW w:type="dxa" w:w="6660"/>
            <w:shd w:fill="F3EEF8" w:color="auto" w:val="clear"/>
          </w:tcPr>
          <w:p>
            <w:r>
              <w:rPr>
                <w:rFonts w:ascii="Calibri" w:cs="Calibri" w:eastAsia="Calibri" w:hAnsi="Calibri"/>
                <w:color w:val="4A4A4A"/>
                <w:sz w:val="20"/>
                <w:szCs w:val="20"/>
              </w:rPr>
              <w:t xml:space="preserve">Physical location assignment; fast-movers near shipping dock; weight/dimension constraints; velocity-based slotting</w:t>
            </w:r>
          </w:p>
        </w:tc>
      </w:tr>
      <w:tr>
        <w:tc>
          <w:tcPr>
            <w:tcW w:type="dxa" w:w="2700"/>
            <w:shd w:fill="FFFFFF" w:color="auto" w:val="clear"/>
          </w:tcPr>
          <w:p>
            <w:r>
              <w:rPr>
                <w:rFonts w:ascii="Calibri" w:cs="Calibri" w:eastAsia="Calibri" w:hAnsi="Calibri"/>
                <w:b/>
                <w:bCs/>
                <w:color w:val="5B2D8E"/>
                <w:sz w:val="20"/>
                <w:szCs w:val="20"/>
              </w:rPr>
              <w:t xml:space="preserve">Order Picking</w:t>
            </w:r>
          </w:p>
        </w:tc>
        <w:tc>
          <w:tcPr>
            <w:tcW w:type="dxa" w:w="6660"/>
            <w:shd w:fill="FFFFFF" w:color="auto" w:val="clear"/>
          </w:tcPr>
          <w:p>
            <w:r>
              <w:rPr>
                <w:rFonts w:ascii="Calibri" w:cs="Calibri" w:eastAsia="Calibri" w:hAnsi="Calibri"/>
                <w:color w:val="4A4A4A"/>
                <w:sz w:val="20"/>
                <w:szCs w:val="20"/>
              </w:rPr>
              <w:t xml:space="preserve">Single-order, batch, cluster, or zone picking; pick-by-voice, pick-to-light, RF scan, or vision-guided</w:t>
            </w:r>
          </w:p>
        </w:tc>
      </w:tr>
      <w:tr>
        <w:tc>
          <w:tcPr>
            <w:tcW w:type="dxa" w:w="2700"/>
            <w:shd w:fill="F3EEF8" w:color="auto" w:val="clear"/>
          </w:tcPr>
          <w:p>
            <w:r>
              <w:rPr>
                <w:rFonts w:ascii="Calibri" w:cs="Calibri" w:eastAsia="Calibri" w:hAnsi="Calibri"/>
                <w:b/>
                <w:bCs/>
                <w:color w:val="5B2D8E"/>
                <w:sz w:val="20"/>
                <w:szCs w:val="20"/>
              </w:rPr>
              <w:t xml:space="preserve">Packing / Value-Add</w:t>
            </w:r>
          </w:p>
        </w:tc>
        <w:tc>
          <w:tcPr>
            <w:tcW w:type="dxa" w:w="6660"/>
            <w:shd w:fill="F3EEF8" w:color="auto" w:val="clear"/>
          </w:tcPr>
          <w:p>
            <w:r>
              <w:rPr>
                <w:rFonts w:ascii="Calibri" w:cs="Calibri" w:eastAsia="Calibri" w:hAnsi="Calibri"/>
                <w:color w:val="4A4A4A"/>
                <w:sz w:val="20"/>
                <w:szCs w:val="20"/>
              </w:rPr>
              <w:t xml:space="preserve">Pack per customer requirement; kitting; labeling; gift wrapping; cross-docking (bypass storage)</w:t>
            </w:r>
          </w:p>
        </w:tc>
      </w:tr>
      <w:tr>
        <w:tc>
          <w:tcPr>
            <w:tcW w:type="dxa" w:w="2700"/>
            <w:shd w:fill="FFFFFF" w:color="auto" w:val="clear"/>
          </w:tcPr>
          <w:p>
            <w:r>
              <w:rPr>
                <w:rFonts w:ascii="Calibri" w:cs="Calibri" w:eastAsia="Calibri" w:hAnsi="Calibri"/>
                <w:b/>
                <w:bCs/>
                <w:color w:val="5B2D8E"/>
                <w:sz w:val="20"/>
                <w:szCs w:val="20"/>
              </w:rPr>
              <w:t xml:space="preserve">Shipping / Despatch</w:t>
            </w:r>
          </w:p>
        </w:tc>
        <w:tc>
          <w:tcPr>
            <w:tcW w:type="dxa" w:w="6660"/>
            <w:shd w:fill="FFFFFF" w:color="auto" w:val="clear"/>
          </w:tcPr>
          <w:p>
            <w:r>
              <w:rPr>
                <w:rFonts w:ascii="Calibri" w:cs="Calibri" w:eastAsia="Calibri" w:hAnsi="Calibri"/>
                <w:color w:val="4A4A4A"/>
                <w:sz w:val="20"/>
                <w:szCs w:val="20"/>
              </w:rPr>
              <w:t xml:space="preserve">Manifest; carrier selection; load plan; BOL generation; track &amp; trace update; ASN to customer</w:t>
            </w:r>
          </w:p>
        </w:tc>
      </w:tr>
      <w:tr>
        <w:tc>
          <w:tcPr>
            <w:tcW w:type="dxa" w:w="2700"/>
            <w:shd w:fill="F3EEF8" w:color="auto" w:val="clear"/>
          </w:tcPr>
          <w:p>
            <w:r>
              <w:rPr>
                <w:rFonts w:ascii="Calibri" w:cs="Calibri" w:eastAsia="Calibri" w:hAnsi="Calibri"/>
                <w:b/>
                <w:bCs/>
                <w:color w:val="5B2D8E"/>
                <w:sz w:val="20"/>
                <w:szCs w:val="20"/>
              </w:rPr>
              <w:t xml:space="preserve">Reverse Logistics</w:t>
            </w:r>
          </w:p>
        </w:tc>
        <w:tc>
          <w:tcPr>
            <w:tcW w:type="dxa" w:w="6660"/>
            <w:shd w:fill="F3EEF8" w:color="auto" w:val="clear"/>
          </w:tcPr>
          <w:p>
            <w:r>
              <w:rPr>
                <w:rFonts w:ascii="Calibri" w:cs="Calibri" w:eastAsia="Calibri" w:hAnsi="Calibri"/>
                <w:color w:val="4A4A4A"/>
                <w:sz w:val="20"/>
                <w:szCs w:val="20"/>
              </w:rPr>
              <w:t xml:space="preserve">Returns receiving; sort/grade/disposition (resell, refurbish, donate, recycle, destroy)</w:t>
            </w:r>
          </w:p>
        </w:tc>
      </w:tr>
      <w:tr>
        <w:tc>
          <w:tcPr>
            <w:tcW w:type="dxa" w:w="2700"/>
            <w:shd w:fill="FFFFFF" w:color="auto" w:val="clear"/>
          </w:tcPr>
          <w:p>
            <w:r>
              <w:rPr>
                <w:rFonts w:ascii="Calibri" w:cs="Calibri" w:eastAsia="Calibri" w:hAnsi="Calibri"/>
                <w:b/>
                <w:bCs/>
                <w:color w:val="5B2D8E"/>
                <w:sz w:val="20"/>
                <w:szCs w:val="20"/>
              </w:rPr>
              <w:t xml:space="preserve">Cycle Counting</w:t>
            </w:r>
          </w:p>
        </w:tc>
        <w:tc>
          <w:tcPr>
            <w:tcW w:type="dxa" w:w="6660"/>
            <w:shd w:fill="FFFFFF" w:color="auto" w:val="clear"/>
          </w:tcPr>
          <w:p>
            <w:r>
              <w:rPr>
                <w:rFonts w:ascii="Calibri" w:cs="Calibri" w:eastAsia="Calibri" w:hAnsi="Calibri"/>
                <w:color w:val="4A4A4A"/>
                <w:sz w:val="20"/>
                <w:szCs w:val="20"/>
              </w:rPr>
              <w:t xml:space="preserve">Regular partial inventory counts; replace annual physical inventory; continuous accuracy monitoring</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8.2 Warehouse Management Systems (WMS)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WMS Platform</w:t>
            </w:r>
          </w:p>
        </w:tc>
        <w:tc>
          <w:tcPr>
            <w:tcW w:type="dxa" w:w="6660"/>
            <w:shd w:fill="1565C0" w:color="auto" w:val="clear"/>
          </w:tcPr>
          <w:p>
            <w:r>
              <w:rPr>
                <w:rFonts w:ascii="Calibri" w:cs="Calibri" w:eastAsia="Calibri" w:hAnsi="Calibri"/>
                <w:b/>
                <w:bCs/>
                <w:color w:val="FFFFFF"/>
                <w:sz w:val="20"/>
                <w:szCs w:val="20"/>
              </w:rPr>
              <w:t xml:space="preserve">Strengths</w:t>
            </w:r>
          </w:p>
        </w:tc>
      </w:tr>
      <w:tr>
        <w:tc>
          <w:tcPr>
            <w:tcW w:type="dxa" w:w="2700"/>
            <w:shd w:fill="F3EEF8" w:color="auto" w:val="clear"/>
          </w:tcPr>
          <w:p>
            <w:r>
              <w:rPr>
                <w:rFonts w:ascii="Calibri" w:cs="Calibri" w:eastAsia="Calibri" w:hAnsi="Calibri"/>
                <w:b/>
                <w:bCs/>
                <w:color w:val="5B2D8E"/>
                <w:sz w:val="20"/>
                <w:szCs w:val="20"/>
              </w:rPr>
              <w:t xml:space="preserve">Manhattan Associates</w:t>
            </w:r>
          </w:p>
        </w:tc>
        <w:tc>
          <w:tcPr>
            <w:tcW w:type="dxa" w:w="6660"/>
            <w:shd w:fill="F3EEF8" w:color="auto" w:val="clear"/>
          </w:tcPr>
          <w:p>
            <w:r>
              <w:rPr>
                <w:rFonts w:ascii="Calibri" w:cs="Calibri" w:eastAsia="Calibri" w:hAnsi="Calibri"/>
                <w:color w:val="4A4A4A"/>
                <w:sz w:val="20"/>
                <w:szCs w:val="20"/>
              </w:rPr>
              <w:t xml:space="preserve">Market leader for large, complex DC operations; Labor Management System (LMS) integration</w:t>
            </w:r>
          </w:p>
        </w:tc>
      </w:tr>
      <w:tr>
        <w:tc>
          <w:tcPr>
            <w:tcW w:type="dxa" w:w="2700"/>
            <w:shd w:fill="FFFFFF" w:color="auto" w:val="clear"/>
          </w:tcPr>
          <w:p>
            <w:r>
              <w:rPr>
                <w:rFonts w:ascii="Calibri" w:cs="Calibri" w:eastAsia="Calibri" w:hAnsi="Calibri"/>
                <w:b/>
                <w:bCs/>
                <w:color w:val="5B2D8E"/>
                <w:sz w:val="20"/>
                <w:szCs w:val="20"/>
              </w:rPr>
              <w:t xml:space="preserve">Blue Yonder (JDA)</w:t>
            </w:r>
          </w:p>
        </w:tc>
        <w:tc>
          <w:tcPr>
            <w:tcW w:type="dxa" w:w="6660"/>
            <w:shd w:fill="FFFFFF" w:color="auto" w:val="clear"/>
          </w:tcPr>
          <w:p>
            <w:r>
              <w:rPr>
                <w:rFonts w:ascii="Calibri" w:cs="Calibri" w:eastAsia="Calibri" w:hAnsi="Calibri"/>
                <w:color w:val="4A4A4A"/>
                <w:sz w:val="20"/>
                <w:szCs w:val="20"/>
              </w:rPr>
              <w:t xml:space="preserve">Strong in retail and CPG; AI-powered optimization; fulfillment planning; slotting optimization</w:t>
            </w:r>
          </w:p>
        </w:tc>
      </w:tr>
      <w:tr>
        <w:tc>
          <w:tcPr>
            <w:tcW w:type="dxa" w:w="2700"/>
            <w:shd w:fill="F3EEF8" w:color="auto" w:val="clear"/>
          </w:tcPr>
          <w:p>
            <w:r>
              <w:rPr>
                <w:rFonts w:ascii="Calibri" w:cs="Calibri" w:eastAsia="Calibri" w:hAnsi="Calibri"/>
                <w:b/>
                <w:bCs/>
                <w:color w:val="5B2D8E"/>
                <w:sz w:val="20"/>
                <w:szCs w:val="20"/>
              </w:rPr>
              <w:t xml:space="preserve">SAP EWM</w:t>
            </w:r>
          </w:p>
        </w:tc>
        <w:tc>
          <w:tcPr>
            <w:tcW w:type="dxa" w:w="6660"/>
            <w:shd w:fill="F3EEF8" w:color="auto" w:val="clear"/>
          </w:tcPr>
          <w:p>
            <w:r>
              <w:rPr>
                <w:rFonts w:ascii="Calibri" w:cs="Calibri" w:eastAsia="Calibri" w:hAnsi="Calibri"/>
                <w:color w:val="4A4A4A"/>
                <w:sz w:val="20"/>
                <w:szCs w:val="20"/>
              </w:rPr>
              <w:t xml:space="preserve">Embedded in S/4HANA; best for existing SAP customers; complex storage processes; yard management</w:t>
            </w:r>
          </w:p>
        </w:tc>
      </w:tr>
      <w:tr>
        <w:tc>
          <w:tcPr>
            <w:tcW w:type="dxa" w:w="2700"/>
            <w:shd w:fill="FFFFFF" w:color="auto" w:val="clear"/>
          </w:tcPr>
          <w:p>
            <w:r>
              <w:rPr>
                <w:rFonts w:ascii="Calibri" w:cs="Calibri" w:eastAsia="Calibri" w:hAnsi="Calibri"/>
                <w:b/>
                <w:bCs/>
                <w:color w:val="5B2D8E"/>
                <w:sz w:val="20"/>
                <w:szCs w:val="20"/>
              </w:rPr>
              <w:t xml:space="preserve">Oracle WMS Cloud</w:t>
            </w:r>
          </w:p>
        </w:tc>
        <w:tc>
          <w:tcPr>
            <w:tcW w:type="dxa" w:w="6660"/>
            <w:shd w:fill="FFFFFF" w:color="auto" w:val="clear"/>
          </w:tcPr>
          <w:p>
            <w:r>
              <w:rPr>
                <w:rFonts w:ascii="Calibri" w:cs="Calibri" w:eastAsia="Calibri" w:hAnsi="Calibri"/>
                <w:color w:val="4A4A4A"/>
                <w:sz w:val="20"/>
                <w:szCs w:val="20"/>
              </w:rPr>
              <w:t xml:space="preserve">Fully cloud-native; tight Oracle ERP integration; labor management; dock scheduling</w:t>
            </w:r>
          </w:p>
        </w:tc>
      </w:tr>
      <w:tr>
        <w:tc>
          <w:tcPr>
            <w:tcW w:type="dxa" w:w="2700"/>
            <w:shd w:fill="F3EEF8" w:color="auto" w:val="clear"/>
          </w:tcPr>
          <w:p>
            <w:r>
              <w:rPr>
                <w:rFonts w:ascii="Calibri" w:cs="Calibri" w:eastAsia="Calibri" w:hAnsi="Calibri"/>
                <w:b/>
                <w:bCs/>
                <w:color w:val="5B2D8E"/>
                <w:sz w:val="20"/>
                <w:szCs w:val="20"/>
              </w:rPr>
              <w:t xml:space="preserve">Körber (HighJump)</w:t>
            </w:r>
          </w:p>
        </w:tc>
        <w:tc>
          <w:tcPr>
            <w:tcW w:type="dxa" w:w="6660"/>
            <w:shd w:fill="F3EEF8" w:color="auto" w:val="clear"/>
          </w:tcPr>
          <w:p>
            <w:r>
              <w:rPr>
                <w:rFonts w:ascii="Calibri" w:cs="Calibri" w:eastAsia="Calibri" w:hAnsi="Calibri"/>
                <w:color w:val="4A4A4A"/>
                <w:sz w:val="20"/>
                <w:szCs w:val="20"/>
              </w:rPr>
              <w:t xml:space="preserve">Strong in mid-market; flexible; good for 3PL operations; value-add services support</w:t>
            </w:r>
          </w:p>
        </w:tc>
      </w:tr>
      <w:tr>
        <w:tc>
          <w:tcPr>
            <w:tcW w:type="dxa" w:w="2700"/>
            <w:shd w:fill="FFFFFF" w:color="auto" w:val="clear"/>
          </w:tcPr>
          <w:p>
            <w:r>
              <w:rPr>
                <w:rFonts w:ascii="Calibri" w:cs="Calibri" w:eastAsia="Calibri" w:hAnsi="Calibri"/>
                <w:b/>
                <w:bCs/>
                <w:color w:val="5B2D8E"/>
                <w:sz w:val="20"/>
                <w:szCs w:val="20"/>
              </w:rPr>
              <w:t xml:space="preserve">Logiwa</w:t>
            </w:r>
          </w:p>
        </w:tc>
        <w:tc>
          <w:tcPr>
            <w:tcW w:type="dxa" w:w="6660"/>
            <w:shd w:fill="FFFFFF" w:color="auto" w:val="clear"/>
          </w:tcPr>
          <w:p>
            <w:r>
              <w:rPr>
                <w:rFonts w:ascii="Calibri" w:cs="Calibri" w:eastAsia="Calibri" w:hAnsi="Calibri"/>
                <w:color w:val="4A4A4A"/>
                <w:sz w:val="20"/>
                <w:szCs w:val="20"/>
              </w:rPr>
              <w:t xml:space="preserve">Cloud WMS for e-commerce fulfillment; Shopify/Amazon integration; multi-channel</w:t>
            </w:r>
          </w:p>
        </w:tc>
      </w:tr>
    </w:tbl>
    <w:p>
      <w:r>
        <w:br w:type="page"/>
      </w:r>
    </w:p>
    <w:p>
      <w:pPr>
        <w:pStyle w:val="Heading1"/>
        <w:spacing w:after="120" w:before="400"/>
      </w:pPr>
      <w:r>
        <w:rPr>
          <w:rFonts w:ascii="Calibri" w:cs="Calibri" w:eastAsia="Calibri" w:hAnsi="Calibri"/>
          <w:b/>
          <w:bCs/>
          <w:color w:val="5B2D8E"/>
          <w:sz w:val="44"/>
          <w:szCs w:val="44"/>
        </w:rPr>
        <w:t xml:space="preserve">Chapter 9: Transportation &amp; Last-Mile Delivery</w:t>
      </w:r>
    </w:p>
    <w:p>
      <w:pPr>
        <w:pStyle w:val="Heading2"/>
        <w:spacing w:after="120" w:before="300"/>
      </w:pPr>
      <w:r>
        <w:rPr>
          <w:rFonts w:ascii="Calibri" w:cs="Calibri" w:eastAsia="Calibri" w:hAnsi="Calibri"/>
          <w:b/>
          <w:bCs/>
          <w:color w:val="1565C0"/>
          <w:sz w:val="36"/>
          <w:szCs w:val="36"/>
        </w:rPr>
        <w:t xml:space="preserve">9.1 Transportation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00695C" w:color="auto" w:val="clear"/>
          </w:tcPr>
          <w:p>
            <w:r>
              <w:rPr>
                <w:rFonts w:ascii="Calibri" w:cs="Calibri" w:eastAsia="Calibri" w:hAnsi="Calibri"/>
                <w:b/>
                <w:bCs/>
                <w:color w:val="FFFFFF"/>
                <w:sz w:val="18"/>
                <w:szCs w:val="18"/>
              </w:rPr>
              <w:t xml:space="preserve">Mode</w:t>
            </w:r>
          </w:p>
        </w:tc>
        <w:tc>
          <w:tcPr>
            <w:tcW w:type="dxa" w:w="3780"/>
            <w:shd w:fill="00695C" w:color="auto" w:val="clear"/>
          </w:tcPr>
          <w:p>
            <w:r>
              <w:rPr>
                <w:rFonts w:ascii="Calibri" w:cs="Calibri" w:eastAsia="Calibri" w:hAnsi="Calibri"/>
                <w:b/>
                <w:bCs/>
                <w:color w:val="FFFFFF"/>
                <w:sz w:val="18"/>
                <w:szCs w:val="18"/>
              </w:rPr>
              <w:t xml:space="preserve">Characteristics</w:t>
            </w:r>
          </w:p>
        </w:tc>
        <w:tc>
          <w:tcPr>
            <w:tcW w:type="dxa" w:w="3780"/>
            <w:shd w:fill="00695C" w:color="auto" w:val="clear"/>
          </w:tcPr>
          <w:p>
            <w:r>
              <w:rPr>
                <w:rFonts w:ascii="Calibri" w:cs="Calibri" w:eastAsia="Calibri" w:hAnsi="Calibri"/>
                <w:b/>
                <w:bCs/>
                <w:color w:val="FFFFFF"/>
                <w:sz w:val="18"/>
                <w:szCs w:val="18"/>
              </w:rPr>
              <w:t xml:space="preserve">Best For</w:t>
            </w:r>
          </w:p>
        </w:tc>
      </w:tr>
      <w:tr>
        <w:tc>
          <w:tcPr>
            <w:tcW w:type="dxa" w:w="1800"/>
            <w:shd w:fill="F3EEF8" w:color="auto" w:val="clear"/>
          </w:tcPr>
          <w:p>
            <w:r>
              <w:rPr>
                <w:rFonts w:ascii="Calibri" w:cs="Calibri" w:eastAsia="Calibri" w:hAnsi="Calibri"/>
                <w:b/>
                <w:bCs/>
                <w:color w:val="5B2D8E"/>
                <w:sz w:val="18"/>
                <w:szCs w:val="18"/>
              </w:rPr>
              <w:t xml:space="preserve">Truckload (TL / FTL)</w:t>
            </w:r>
          </w:p>
        </w:tc>
        <w:tc>
          <w:tcPr>
            <w:tcW w:type="dxa" w:w="3780"/>
            <w:shd w:fill="F3EEF8" w:color="auto" w:val="clear"/>
          </w:tcPr>
          <w:p>
            <w:r>
              <w:rPr>
                <w:rFonts w:ascii="Calibri" w:cs="Calibri" w:eastAsia="Calibri" w:hAnsi="Calibri"/>
                <w:color w:val="4A4A4A"/>
                <w:sz w:val="18"/>
                <w:szCs w:val="18"/>
              </w:rPr>
              <w:t xml:space="preserve">Full truck for one shipment; lowest cost per unit for large loads</w:t>
            </w:r>
          </w:p>
        </w:tc>
        <w:tc>
          <w:tcPr>
            <w:tcW w:type="dxa" w:w="3780"/>
            <w:shd w:fill="F3EEF8" w:color="auto" w:val="clear"/>
          </w:tcPr>
          <w:p>
            <w:r>
              <w:rPr>
                <w:rFonts w:ascii="Calibri" w:cs="Calibri" w:eastAsia="Calibri" w:hAnsi="Calibri"/>
                <w:color w:val="4A4A4A"/>
                <w:sz w:val="18"/>
                <w:szCs w:val="18"/>
              </w:rPr>
              <w:t xml:space="preserve">Domestic, 100+ miles, 10K+ lbs</w:t>
            </w:r>
          </w:p>
        </w:tc>
      </w:tr>
      <w:tr>
        <w:tc>
          <w:tcPr>
            <w:tcW w:type="dxa" w:w="1800"/>
            <w:shd w:fill="FFFFFF" w:color="auto" w:val="clear"/>
          </w:tcPr>
          <w:p>
            <w:r>
              <w:rPr>
                <w:rFonts w:ascii="Calibri" w:cs="Calibri" w:eastAsia="Calibri" w:hAnsi="Calibri"/>
                <w:b/>
                <w:bCs/>
                <w:color w:val="5B2D8E"/>
                <w:sz w:val="18"/>
                <w:szCs w:val="18"/>
              </w:rPr>
              <w:t xml:space="preserve">Less-than-Truckload (LTL)</w:t>
            </w:r>
          </w:p>
        </w:tc>
        <w:tc>
          <w:tcPr>
            <w:tcW w:type="dxa" w:w="3780"/>
            <w:shd w:fill="FFFFFF" w:color="auto" w:val="clear"/>
          </w:tcPr>
          <w:p>
            <w:r>
              <w:rPr>
                <w:rFonts w:ascii="Calibri" w:cs="Calibri" w:eastAsia="Calibri" w:hAnsi="Calibri"/>
                <w:color w:val="4A4A4A"/>
                <w:sz w:val="18"/>
                <w:szCs w:val="18"/>
              </w:rPr>
              <w:t xml:space="preserve">Shared truck space; many shippers on one truck</w:t>
            </w:r>
          </w:p>
        </w:tc>
        <w:tc>
          <w:tcPr>
            <w:tcW w:type="dxa" w:w="3780"/>
            <w:shd w:fill="FFFFFF" w:color="auto" w:val="clear"/>
          </w:tcPr>
          <w:p>
            <w:r>
              <w:rPr>
                <w:rFonts w:ascii="Calibri" w:cs="Calibri" w:eastAsia="Calibri" w:hAnsi="Calibri"/>
                <w:color w:val="4A4A4A"/>
                <w:sz w:val="18"/>
                <w:szCs w:val="18"/>
              </w:rPr>
              <w:t xml:space="preserve">Domestic, 100–10,000 lbs</w:t>
            </w:r>
          </w:p>
        </w:tc>
      </w:tr>
      <w:tr>
        <w:tc>
          <w:tcPr>
            <w:tcW w:type="dxa" w:w="1800"/>
            <w:shd w:fill="F3EEF8" w:color="auto" w:val="clear"/>
          </w:tcPr>
          <w:p>
            <w:r>
              <w:rPr>
                <w:rFonts w:ascii="Calibri" w:cs="Calibri" w:eastAsia="Calibri" w:hAnsi="Calibri"/>
                <w:b/>
                <w:bCs/>
                <w:color w:val="5B2D8E"/>
                <w:sz w:val="18"/>
                <w:szCs w:val="18"/>
              </w:rPr>
              <w:t xml:space="preserve">Rail / Intermodal</w:t>
            </w:r>
          </w:p>
        </w:tc>
        <w:tc>
          <w:tcPr>
            <w:tcW w:type="dxa" w:w="3780"/>
            <w:shd w:fill="F3EEF8" w:color="auto" w:val="clear"/>
          </w:tcPr>
          <w:p>
            <w:r>
              <w:rPr>
                <w:rFonts w:ascii="Calibri" w:cs="Calibri" w:eastAsia="Calibri" w:hAnsi="Calibri"/>
                <w:color w:val="4A4A4A"/>
                <w:sz w:val="18"/>
                <w:szCs w:val="18"/>
              </w:rPr>
              <w:t xml:space="preserve">High volume, low cost; containers on rail + truck drayage</w:t>
            </w:r>
          </w:p>
        </w:tc>
        <w:tc>
          <w:tcPr>
            <w:tcW w:type="dxa" w:w="3780"/>
            <w:shd w:fill="F3EEF8" w:color="auto" w:val="clear"/>
          </w:tcPr>
          <w:p>
            <w:r>
              <w:rPr>
                <w:rFonts w:ascii="Calibri" w:cs="Calibri" w:eastAsia="Calibri" w:hAnsi="Calibri"/>
                <w:color w:val="4A4A4A"/>
                <w:sz w:val="18"/>
                <w:szCs w:val="18"/>
              </w:rPr>
              <w:t xml:space="preserve">Long-distance bulk/containers</w:t>
            </w:r>
          </w:p>
        </w:tc>
      </w:tr>
      <w:tr>
        <w:tc>
          <w:tcPr>
            <w:tcW w:type="dxa" w:w="1800"/>
            <w:shd w:fill="FFFFFF" w:color="auto" w:val="clear"/>
          </w:tcPr>
          <w:p>
            <w:r>
              <w:rPr>
                <w:rFonts w:ascii="Calibri" w:cs="Calibri" w:eastAsia="Calibri" w:hAnsi="Calibri"/>
                <w:b/>
                <w:bCs/>
                <w:color w:val="5B2D8E"/>
                <w:sz w:val="18"/>
                <w:szCs w:val="18"/>
              </w:rPr>
              <w:t xml:space="preserve">Ocean / Sea Freight</w:t>
            </w:r>
          </w:p>
        </w:tc>
        <w:tc>
          <w:tcPr>
            <w:tcW w:type="dxa" w:w="3780"/>
            <w:shd w:fill="FFFFFF" w:color="auto" w:val="clear"/>
          </w:tcPr>
          <w:p>
            <w:r>
              <w:rPr>
                <w:rFonts w:ascii="Calibri" w:cs="Calibri" w:eastAsia="Calibri" w:hAnsi="Calibri"/>
                <w:color w:val="4A4A4A"/>
                <w:sz w:val="18"/>
                <w:szCs w:val="18"/>
              </w:rPr>
              <w:t xml:space="preserve">FCL (full container) or LCL (less-than-container); lowest cost for international</w:t>
            </w:r>
          </w:p>
        </w:tc>
        <w:tc>
          <w:tcPr>
            <w:tcW w:type="dxa" w:w="3780"/>
            <w:shd w:fill="FFFFFF" w:color="auto" w:val="clear"/>
          </w:tcPr>
          <w:p>
            <w:r>
              <w:rPr>
                <w:rFonts w:ascii="Calibri" w:cs="Calibri" w:eastAsia="Calibri" w:hAnsi="Calibri"/>
                <w:color w:val="4A4A4A"/>
                <w:sz w:val="18"/>
                <w:szCs w:val="18"/>
              </w:rPr>
              <w:t xml:space="preserve">International, &gt;5 days</w:t>
            </w:r>
          </w:p>
        </w:tc>
      </w:tr>
      <w:tr>
        <w:tc>
          <w:tcPr>
            <w:tcW w:type="dxa" w:w="1800"/>
            <w:shd w:fill="F3EEF8" w:color="auto" w:val="clear"/>
          </w:tcPr>
          <w:p>
            <w:r>
              <w:rPr>
                <w:rFonts w:ascii="Calibri" w:cs="Calibri" w:eastAsia="Calibri" w:hAnsi="Calibri"/>
                <w:b/>
                <w:bCs/>
                <w:color w:val="5B2D8E"/>
                <w:sz w:val="18"/>
                <w:szCs w:val="18"/>
              </w:rPr>
              <w:t xml:space="preserve">Air Freight</w:t>
            </w:r>
          </w:p>
        </w:tc>
        <w:tc>
          <w:tcPr>
            <w:tcW w:type="dxa" w:w="3780"/>
            <w:shd w:fill="F3EEF8" w:color="auto" w:val="clear"/>
          </w:tcPr>
          <w:p>
            <w:r>
              <w:rPr>
                <w:rFonts w:ascii="Calibri" w:cs="Calibri" w:eastAsia="Calibri" w:hAnsi="Calibri"/>
                <w:color w:val="4A4A4A"/>
                <w:sz w:val="18"/>
                <w:szCs w:val="18"/>
              </w:rPr>
              <w:t xml:space="preserve">Fastest; most expensive; time-sensitive, high-value goods</w:t>
            </w:r>
          </w:p>
        </w:tc>
        <w:tc>
          <w:tcPr>
            <w:tcW w:type="dxa" w:w="3780"/>
            <w:shd w:fill="F3EEF8" w:color="auto" w:val="clear"/>
          </w:tcPr>
          <w:p>
            <w:r>
              <w:rPr>
                <w:rFonts w:ascii="Calibri" w:cs="Calibri" w:eastAsia="Calibri" w:hAnsi="Calibri"/>
                <w:color w:val="4A4A4A"/>
                <w:sz w:val="18"/>
                <w:szCs w:val="18"/>
              </w:rPr>
              <w:t xml:space="preserve">Perishables, pharma, electronics</w:t>
            </w:r>
          </w:p>
        </w:tc>
      </w:tr>
      <w:tr>
        <w:tc>
          <w:tcPr>
            <w:tcW w:type="dxa" w:w="1800"/>
            <w:shd w:fill="FFFFFF" w:color="auto" w:val="clear"/>
          </w:tcPr>
          <w:p>
            <w:r>
              <w:rPr>
                <w:rFonts w:ascii="Calibri" w:cs="Calibri" w:eastAsia="Calibri" w:hAnsi="Calibri"/>
                <w:b/>
                <w:bCs/>
                <w:color w:val="5B2D8E"/>
                <w:sz w:val="18"/>
                <w:szCs w:val="18"/>
              </w:rPr>
              <w:t xml:space="preserve">Parcel / Last-Mile</w:t>
            </w:r>
          </w:p>
        </w:tc>
        <w:tc>
          <w:tcPr>
            <w:tcW w:type="dxa" w:w="3780"/>
            <w:shd w:fill="FFFFFF" w:color="auto" w:val="clear"/>
          </w:tcPr>
          <w:p>
            <w:r>
              <w:rPr>
                <w:rFonts w:ascii="Calibri" w:cs="Calibri" w:eastAsia="Calibri" w:hAnsi="Calibri"/>
                <w:color w:val="4A4A4A"/>
                <w:sz w:val="18"/>
                <w:szCs w:val="18"/>
              </w:rPr>
              <w:t xml:space="preserve">Small packages to end consumer; UPS, FedEx, USPS, DHL, Amazon DSP</w:t>
            </w:r>
          </w:p>
        </w:tc>
        <w:tc>
          <w:tcPr>
            <w:tcW w:type="dxa" w:w="3780"/>
            <w:shd w:fill="FFFFFF" w:color="auto" w:val="clear"/>
          </w:tcPr>
          <w:p>
            <w:r>
              <w:rPr>
                <w:rFonts w:ascii="Calibri" w:cs="Calibri" w:eastAsia="Calibri" w:hAnsi="Calibri"/>
                <w:color w:val="4A4A4A"/>
                <w:sz w:val="18"/>
                <w:szCs w:val="18"/>
              </w:rPr>
              <w:t xml:space="preserve">E-commerce, B2C</w:t>
            </w:r>
          </w:p>
        </w:tc>
      </w:tr>
      <w:tr>
        <w:tc>
          <w:tcPr>
            <w:tcW w:type="dxa" w:w="1800"/>
            <w:shd w:fill="F3EEF8" w:color="auto" w:val="clear"/>
          </w:tcPr>
          <w:p>
            <w:r>
              <w:rPr>
                <w:rFonts w:ascii="Calibri" w:cs="Calibri" w:eastAsia="Calibri" w:hAnsi="Calibri"/>
                <w:b/>
                <w:bCs/>
                <w:color w:val="5B2D8E"/>
                <w:sz w:val="18"/>
                <w:szCs w:val="18"/>
              </w:rPr>
              <w:t xml:space="preserve">Cold Chain</w:t>
            </w:r>
          </w:p>
        </w:tc>
        <w:tc>
          <w:tcPr>
            <w:tcW w:type="dxa" w:w="3780"/>
            <w:shd w:fill="F3EEF8" w:color="auto" w:val="clear"/>
          </w:tcPr>
          <w:p>
            <w:r>
              <w:rPr>
                <w:rFonts w:ascii="Calibri" w:cs="Calibri" w:eastAsia="Calibri" w:hAnsi="Calibri"/>
                <w:color w:val="4A4A4A"/>
                <w:sz w:val="18"/>
                <w:szCs w:val="18"/>
              </w:rPr>
              <w:t xml:space="preserve">Temperature-controlled: reefer trucks, cold storage DCs, monitoring</w:t>
            </w:r>
          </w:p>
        </w:tc>
        <w:tc>
          <w:tcPr>
            <w:tcW w:type="dxa" w:w="3780"/>
            <w:shd w:fill="F3EEF8" w:color="auto" w:val="clear"/>
          </w:tcPr>
          <w:p>
            <w:r>
              <w:rPr>
                <w:rFonts w:ascii="Calibri" w:cs="Calibri" w:eastAsia="Calibri" w:hAnsi="Calibri"/>
                <w:color w:val="4A4A4A"/>
                <w:sz w:val="18"/>
                <w:szCs w:val="18"/>
              </w:rPr>
              <w:t xml:space="preserve">Food, pharma, biotech</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9.2 Transportation Management &amp; Incoterms</w:t>
      </w:r>
    </w:p>
    <w:p>
      <w:pPr>
        <w:spacing w:after="60" w:before="60"/>
        <w:jc w:val="both"/>
      </w:pPr>
      <w:r>
        <w:rPr>
          <w:rFonts w:ascii="Calibri" w:cs="Calibri" w:eastAsia="Calibri" w:hAnsi="Calibri"/>
          <w:color w:val="4A4A4A"/>
          <w:sz w:val="22"/>
          <w:szCs w:val="22"/>
        </w:rPr>
        <w:t xml:space="preserve">A Transportation Management System (TMS) optimizes transportation planning, execution, and settlement. Key TMS functions:</w:t>
      </w:r>
    </w:p>
    <w:p>
      <w:pPr>
        <w:pStyle w:val="ListParagraph"/>
        <w:numPr>
          <w:ilvl w:val="0"/>
          <w:numId w:val="2"/>
        </w:numPr>
        <w:spacing w:after="40" w:before="40"/>
      </w:pPr>
      <w:r>
        <w:rPr>
          <w:rFonts w:ascii="Calibri" w:cs="Calibri" w:eastAsia="Calibri" w:hAnsi="Calibri"/>
          <w:color w:val="4A4A4A"/>
          <w:sz w:val="22"/>
          <w:szCs w:val="22"/>
        </w:rPr>
        <w:t xml:space="preserve">Route Optimization: Algorithm determines optimal routes, load consolidation, and carrier selection</w:t>
      </w:r>
    </w:p>
    <w:p>
      <w:pPr>
        <w:pStyle w:val="ListParagraph"/>
        <w:numPr>
          <w:ilvl w:val="0"/>
          <w:numId w:val="2"/>
        </w:numPr>
        <w:spacing w:after="40" w:before="40"/>
      </w:pPr>
      <w:r>
        <w:rPr>
          <w:rFonts w:ascii="Calibri" w:cs="Calibri" w:eastAsia="Calibri" w:hAnsi="Calibri"/>
          <w:color w:val="4A4A4A"/>
          <w:sz w:val="22"/>
          <w:szCs w:val="22"/>
        </w:rPr>
        <w:t xml:space="preserve">Carrier Management: Rate contracting; carrier scorecards; tender management; API/EDI connectivity</w:t>
      </w:r>
    </w:p>
    <w:p>
      <w:pPr>
        <w:pStyle w:val="ListParagraph"/>
        <w:numPr>
          <w:ilvl w:val="0"/>
          <w:numId w:val="2"/>
        </w:numPr>
        <w:spacing w:after="40" w:before="40"/>
      </w:pPr>
      <w:r>
        <w:rPr>
          <w:rFonts w:ascii="Calibri" w:cs="Calibri" w:eastAsia="Calibri" w:hAnsi="Calibri"/>
          <w:color w:val="4A4A4A"/>
          <w:sz w:val="22"/>
          <w:szCs w:val="22"/>
        </w:rPr>
        <w:t xml:space="preserve">Freight Audit &amp; Pay: Automated invoice matching to contracted rates; dispute management; payment</w:t>
      </w:r>
    </w:p>
    <w:p>
      <w:pPr>
        <w:pStyle w:val="ListParagraph"/>
        <w:numPr>
          <w:ilvl w:val="0"/>
          <w:numId w:val="2"/>
        </w:numPr>
        <w:spacing w:after="40" w:before="40"/>
      </w:pPr>
      <w:r>
        <w:rPr>
          <w:rFonts w:ascii="Calibri" w:cs="Calibri" w:eastAsia="Calibri" w:hAnsi="Calibri"/>
          <w:color w:val="4A4A4A"/>
          <w:sz w:val="22"/>
          <w:szCs w:val="22"/>
        </w:rPr>
        <w:t xml:space="preserve">Visibility: Real-time shipment tracking; ETA prediction; exception management; customer notifications</w:t>
      </w:r>
    </w:p>
    <w:p>
      <w:pPr>
        <w:spacing w:after="0" w:before="0"/>
      </w:pPr>
      <w:r>
        <w:rPr>
          <w:sz w:val="100"/>
          <w:szCs w:val="10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00695C" w:color="auto" w:val="clear"/>
          </w:tcPr>
          <w:p>
            <w:r>
              <w:rPr>
                <w:rFonts w:ascii="Calibri" w:cs="Calibri" w:eastAsia="Calibri" w:hAnsi="Calibri"/>
                <w:b/>
                <w:bCs/>
                <w:color w:val="FFFFFF"/>
                <w:sz w:val="20"/>
                <w:szCs w:val="20"/>
              </w:rPr>
              <w:t xml:space="preserve">Incoterm</w:t>
            </w:r>
          </w:p>
        </w:tc>
        <w:tc>
          <w:tcPr>
            <w:tcW w:type="dxa" w:w="6660"/>
            <w:shd w:fill="00695C"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EXW (Ex Works)</w:t>
            </w:r>
          </w:p>
        </w:tc>
        <w:tc>
          <w:tcPr>
            <w:tcW w:type="dxa" w:w="6660"/>
            <w:shd w:fill="F3EEF8" w:color="auto" w:val="clear"/>
          </w:tcPr>
          <w:p>
            <w:r>
              <w:rPr>
                <w:rFonts w:ascii="Calibri" w:cs="Calibri" w:eastAsia="Calibri" w:hAnsi="Calibri"/>
                <w:color w:val="4A4A4A"/>
                <w:sz w:val="20"/>
                <w:szCs w:val="20"/>
              </w:rPr>
              <w:t xml:space="preserve">Seller makes goods available at premises; buyer bears all risk/cost from that point — maximum buyer responsibility</w:t>
            </w:r>
          </w:p>
        </w:tc>
      </w:tr>
      <w:tr>
        <w:tc>
          <w:tcPr>
            <w:tcW w:type="dxa" w:w="2700"/>
            <w:shd w:fill="FFFFFF" w:color="auto" w:val="clear"/>
          </w:tcPr>
          <w:p>
            <w:r>
              <w:rPr>
                <w:rFonts w:ascii="Calibri" w:cs="Calibri" w:eastAsia="Calibri" w:hAnsi="Calibri"/>
                <w:b/>
                <w:bCs/>
                <w:color w:val="5B2D8E"/>
                <w:sz w:val="20"/>
                <w:szCs w:val="20"/>
              </w:rPr>
              <w:t xml:space="preserve">FOB (Free on Board)</w:t>
            </w:r>
          </w:p>
        </w:tc>
        <w:tc>
          <w:tcPr>
            <w:tcW w:type="dxa" w:w="6660"/>
            <w:shd w:fill="FFFFFF" w:color="auto" w:val="clear"/>
          </w:tcPr>
          <w:p>
            <w:r>
              <w:rPr>
                <w:rFonts w:ascii="Calibri" w:cs="Calibri" w:eastAsia="Calibri" w:hAnsi="Calibri"/>
                <w:color w:val="4A4A4A"/>
                <w:sz w:val="20"/>
                <w:szCs w:val="20"/>
              </w:rPr>
              <w:t xml:space="preserve">Risk transfers when goods pass ships rail at origin port; seller handles inland transport to port</w:t>
            </w:r>
          </w:p>
        </w:tc>
      </w:tr>
      <w:tr>
        <w:tc>
          <w:tcPr>
            <w:tcW w:type="dxa" w:w="2700"/>
            <w:shd w:fill="F3EEF8" w:color="auto" w:val="clear"/>
          </w:tcPr>
          <w:p>
            <w:r>
              <w:rPr>
                <w:rFonts w:ascii="Calibri" w:cs="Calibri" w:eastAsia="Calibri" w:hAnsi="Calibri"/>
                <w:b/>
                <w:bCs/>
                <w:color w:val="5B2D8E"/>
                <w:sz w:val="20"/>
                <w:szCs w:val="20"/>
              </w:rPr>
              <w:t xml:space="preserve">CIF (Cost, Insurance, Freight)</w:t>
            </w:r>
          </w:p>
        </w:tc>
        <w:tc>
          <w:tcPr>
            <w:tcW w:type="dxa" w:w="6660"/>
            <w:shd w:fill="F3EEF8" w:color="auto" w:val="clear"/>
          </w:tcPr>
          <w:p>
            <w:r>
              <w:rPr>
                <w:rFonts w:ascii="Calibri" w:cs="Calibri" w:eastAsia="Calibri" w:hAnsi="Calibri"/>
                <w:color w:val="4A4A4A"/>
                <w:sz w:val="20"/>
                <w:szCs w:val="20"/>
              </w:rPr>
              <w:t xml:space="preserve">Seller pays freight and insurance to destination port; risk transfers at origin port</w:t>
            </w:r>
          </w:p>
        </w:tc>
      </w:tr>
      <w:tr>
        <w:tc>
          <w:tcPr>
            <w:tcW w:type="dxa" w:w="2700"/>
            <w:shd w:fill="FFFFFF" w:color="auto" w:val="clear"/>
          </w:tcPr>
          <w:p>
            <w:r>
              <w:rPr>
                <w:rFonts w:ascii="Calibri" w:cs="Calibri" w:eastAsia="Calibri" w:hAnsi="Calibri"/>
                <w:b/>
                <w:bCs/>
                <w:color w:val="5B2D8E"/>
                <w:sz w:val="20"/>
                <w:szCs w:val="20"/>
              </w:rPr>
              <w:t xml:space="preserve">DDP (Delivered Duty Paid)</w:t>
            </w:r>
          </w:p>
        </w:tc>
        <w:tc>
          <w:tcPr>
            <w:tcW w:type="dxa" w:w="6660"/>
            <w:shd w:fill="FFFFFF" w:color="auto" w:val="clear"/>
          </w:tcPr>
          <w:p>
            <w:r>
              <w:rPr>
                <w:rFonts w:ascii="Calibri" w:cs="Calibri" w:eastAsia="Calibri" w:hAnsi="Calibri"/>
                <w:color w:val="4A4A4A"/>
                <w:sz w:val="20"/>
                <w:szCs w:val="20"/>
              </w:rPr>
              <w:t xml:space="preserve">Maximum seller responsibility: delivers to named destination, cleared through customs, duties paid</w:t>
            </w:r>
          </w:p>
        </w:tc>
      </w:tr>
      <w:tr>
        <w:tc>
          <w:tcPr>
            <w:tcW w:type="dxa" w:w="2700"/>
            <w:shd w:fill="F3EEF8" w:color="auto" w:val="clear"/>
          </w:tcPr>
          <w:p>
            <w:r>
              <w:rPr>
                <w:rFonts w:ascii="Calibri" w:cs="Calibri" w:eastAsia="Calibri" w:hAnsi="Calibri"/>
                <w:b/>
                <w:bCs/>
                <w:color w:val="5B2D8E"/>
                <w:sz w:val="20"/>
                <w:szCs w:val="20"/>
              </w:rPr>
              <w:t xml:space="preserve">DAP (Delivered at Place)</w:t>
            </w:r>
          </w:p>
        </w:tc>
        <w:tc>
          <w:tcPr>
            <w:tcW w:type="dxa" w:w="6660"/>
            <w:shd w:fill="F3EEF8" w:color="auto" w:val="clear"/>
          </w:tcPr>
          <w:p>
            <w:r>
              <w:rPr>
                <w:rFonts w:ascii="Calibri" w:cs="Calibri" w:eastAsia="Calibri" w:hAnsi="Calibri"/>
                <w:color w:val="4A4A4A"/>
                <w:sz w:val="20"/>
                <w:szCs w:val="20"/>
              </w:rPr>
              <w:t xml:space="preserve">Seller delivers to named destination; buyer handles import clearance and duties</w:t>
            </w:r>
          </w:p>
        </w:tc>
      </w:tr>
      <w:tr>
        <w:tc>
          <w:tcPr>
            <w:tcW w:type="dxa" w:w="2700"/>
            <w:shd w:fill="FFFFFF" w:color="auto" w:val="clear"/>
          </w:tcPr>
          <w:p>
            <w:r>
              <w:rPr>
                <w:rFonts w:ascii="Calibri" w:cs="Calibri" w:eastAsia="Calibri" w:hAnsi="Calibri"/>
                <w:b/>
                <w:bCs/>
                <w:color w:val="5B2D8E"/>
                <w:sz w:val="20"/>
                <w:szCs w:val="20"/>
              </w:rPr>
              <w:t xml:space="preserve">FCA (Free Carrier)</w:t>
            </w:r>
          </w:p>
        </w:tc>
        <w:tc>
          <w:tcPr>
            <w:tcW w:type="dxa" w:w="6660"/>
            <w:shd w:fill="FFFFFF" w:color="auto" w:val="clear"/>
          </w:tcPr>
          <w:p>
            <w:r>
              <w:rPr>
                <w:rFonts w:ascii="Calibri" w:cs="Calibri" w:eastAsia="Calibri" w:hAnsi="Calibri"/>
                <w:color w:val="4A4A4A"/>
                <w:sz w:val="20"/>
                <w:szCs w:val="20"/>
              </w:rPr>
              <w:t xml:space="preserve">Seller delivers to carrier at named place; risk transfers on handoff to carrier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0695C" w:color="auto" w:val="clear"/>
          </w:tcPr>
          <w:p>
            <w:pPr>
              <w:spacing w:after="40" w:before="160"/>
            </w:pPr>
            <w:r>
              <w:rPr>
                <w:rFonts w:ascii="Calibri" w:cs="Calibri" w:eastAsia="Calibri" w:hAnsi="Calibri"/>
                <w:b/>
                <w:bCs/>
                <w:color w:val="FFFFFF"/>
                <w:sz w:val="52"/>
                <w:szCs w:val="52"/>
              </w:rPr>
              <w:t xml:space="preserve">PART IV — DEMAND PLANNING &amp; S&amp;OP</w:t>
            </w:r>
          </w:p>
          <w:p>
            <w:pPr>
              <w:spacing w:after="160" w:before="0"/>
            </w:pPr>
            <w:r>
              <w:rPr>
                <w:rFonts w:ascii="Calibri" w:cs="Calibri" w:eastAsia="Calibri" w:hAnsi="Calibri"/>
                <w:color w:val="DDDDDD"/>
                <w:sz w:val="22"/>
                <w:szCs w:val="22"/>
              </w:rPr>
              <w:t xml:space="preserve">Forecasting and Integrated Planning</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10: Demand Forecasting Methods</w:t>
      </w:r>
    </w:p>
    <w:p>
      <w:pPr>
        <w:pStyle w:val="Heading2"/>
        <w:spacing w:after="120" w:before="300"/>
      </w:pPr>
      <w:r>
        <w:rPr>
          <w:rFonts w:ascii="Calibri" w:cs="Calibri" w:eastAsia="Calibri" w:hAnsi="Calibri"/>
          <w:b/>
          <w:bCs/>
          <w:color w:val="00695C"/>
          <w:sz w:val="36"/>
          <w:szCs w:val="36"/>
        </w:rPr>
        <w:t xml:space="preserve">10.1 Forecasting Overview</w:t>
      </w:r>
    </w:p>
    <w:p>
      <w:pPr>
        <w:spacing w:after="60" w:before="60"/>
        <w:jc w:val="both"/>
      </w:pPr>
      <w:r>
        <w:rPr>
          <w:rFonts w:ascii="Calibri" w:cs="Calibri" w:eastAsia="Calibri" w:hAnsi="Calibri"/>
          <w:color w:val="4A4A4A"/>
          <w:sz w:val="22"/>
          <w:szCs w:val="22"/>
        </w:rPr>
        <w:t xml:space="preserve">Demand forecasting is the process of estimating future demand for products or services. Accurate forecasting is the foundation of supply chain planning — it drives replenishment, production scheduling, capacity planning, and financial planning. No forecast is perfectly accurate; the goal is to minimize forecast error while managing the cost of the planning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00695C" w:color="auto" w:val="clear"/>
          </w:tcPr>
          <w:p>
            <w:r>
              <w:rPr>
                <w:rFonts w:ascii="Calibri" w:cs="Calibri" w:eastAsia="Calibri" w:hAnsi="Calibri"/>
                <w:b/>
                <w:bCs/>
                <w:color w:val="FFFFFF"/>
                <w:sz w:val="20"/>
                <w:szCs w:val="20"/>
              </w:rPr>
              <w:t xml:space="preserve">Concept</w:t>
            </w:r>
          </w:p>
        </w:tc>
        <w:tc>
          <w:tcPr>
            <w:tcW w:type="dxa" w:w="6660"/>
            <w:shd w:fill="00695C"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Forecast Bias</w:t>
            </w:r>
          </w:p>
        </w:tc>
        <w:tc>
          <w:tcPr>
            <w:tcW w:type="dxa" w:w="6660"/>
            <w:shd w:fill="F3EEF8" w:color="auto" w:val="clear"/>
          </w:tcPr>
          <w:p>
            <w:r>
              <w:rPr>
                <w:rFonts w:ascii="Calibri" w:cs="Calibri" w:eastAsia="Calibri" w:hAnsi="Calibri"/>
                <w:color w:val="4A4A4A"/>
                <w:sz w:val="20"/>
                <w:szCs w:val="20"/>
              </w:rPr>
              <w:t xml:space="preserve">Systematic over- or under-forecasting; measured by MFE (Mean Forecast Error); positive bias = consistently over-forecasting</w:t>
            </w:r>
          </w:p>
        </w:tc>
      </w:tr>
      <w:tr>
        <w:tc>
          <w:tcPr>
            <w:tcW w:type="dxa" w:w="2700"/>
            <w:shd w:fill="FFFFFF" w:color="auto" w:val="clear"/>
          </w:tcPr>
          <w:p>
            <w:r>
              <w:rPr>
                <w:rFonts w:ascii="Calibri" w:cs="Calibri" w:eastAsia="Calibri" w:hAnsi="Calibri"/>
                <w:b/>
                <w:bCs/>
                <w:color w:val="5B2D8E"/>
                <w:sz w:val="20"/>
                <w:szCs w:val="20"/>
              </w:rPr>
              <w:t xml:space="preserve">MAPE</w:t>
            </w:r>
          </w:p>
        </w:tc>
        <w:tc>
          <w:tcPr>
            <w:tcW w:type="dxa" w:w="6660"/>
            <w:shd w:fill="FFFFFF" w:color="auto" w:val="clear"/>
          </w:tcPr>
          <w:p>
            <w:r>
              <w:rPr>
                <w:rFonts w:ascii="Calibri" w:cs="Calibri" w:eastAsia="Calibri" w:hAnsi="Calibri"/>
                <w:color w:val="4A4A4A"/>
                <w:sz w:val="20"/>
                <w:szCs w:val="20"/>
              </w:rPr>
              <w:t xml:space="preserve">Mean Absolute Percentage Error = Σ|Actual-Forecast|/Actual / n × 100; most common accuracy metric; misleading near zero</w:t>
            </w:r>
          </w:p>
        </w:tc>
      </w:tr>
      <w:tr>
        <w:tc>
          <w:tcPr>
            <w:tcW w:type="dxa" w:w="2700"/>
            <w:shd w:fill="F3EEF8" w:color="auto" w:val="clear"/>
          </w:tcPr>
          <w:p>
            <w:r>
              <w:rPr>
                <w:rFonts w:ascii="Calibri" w:cs="Calibri" w:eastAsia="Calibri" w:hAnsi="Calibri"/>
                <w:b/>
                <w:bCs/>
                <w:color w:val="5B2D8E"/>
                <w:sz w:val="20"/>
                <w:szCs w:val="20"/>
              </w:rPr>
              <w:t xml:space="preserve">WMAPE</w:t>
            </w:r>
          </w:p>
        </w:tc>
        <w:tc>
          <w:tcPr>
            <w:tcW w:type="dxa" w:w="6660"/>
            <w:shd w:fill="F3EEF8" w:color="auto" w:val="clear"/>
          </w:tcPr>
          <w:p>
            <w:r>
              <w:rPr>
                <w:rFonts w:ascii="Calibri" w:cs="Calibri" w:eastAsia="Calibri" w:hAnsi="Calibri"/>
                <w:color w:val="4A4A4A"/>
                <w:sz w:val="20"/>
                <w:szCs w:val="20"/>
              </w:rPr>
              <w:t xml:space="preserve">Weighted MAPE: weights each error by actual volume; better than MAPE for aggregating across items</w:t>
            </w:r>
          </w:p>
        </w:tc>
      </w:tr>
      <w:tr>
        <w:tc>
          <w:tcPr>
            <w:tcW w:type="dxa" w:w="2700"/>
            <w:shd w:fill="FFFFFF" w:color="auto" w:val="clear"/>
          </w:tcPr>
          <w:p>
            <w:r>
              <w:rPr>
                <w:rFonts w:ascii="Calibri" w:cs="Calibri" w:eastAsia="Calibri" w:hAnsi="Calibri"/>
                <w:b/>
                <w:bCs/>
                <w:color w:val="5B2D8E"/>
                <w:sz w:val="20"/>
                <w:szCs w:val="20"/>
              </w:rPr>
              <w:t xml:space="preserve">MAD</w:t>
            </w:r>
          </w:p>
        </w:tc>
        <w:tc>
          <w:tcPr>
            <w:tcW w:type="dxa" w:w="6660"/>
            <w:shd w:fill="FFFFFF" w:color="auto" w:val="clear"/>
          </w:tcPr>
          <w:p>
            <w:r>
              <w:rPr>
                <w:rFonts w:ascii="Calibri" w:cs="Calibri" w:eastAsia="Calibri" w:hAnsi="Calibri"/>
                <w:color w:val="4A4A4A"/>
                <w:sz w:val="20"/>
                <w:szCs w:val="20"/>
              </w:rPr>
              <w:t xml:space="preserve">Mean Absolute Deviation; same units as the forecast; useful for safety stock calculations (SS = Z × 1.25 × MAD)</w:t>
            </w:r>
          </w:p>
        </w:tc>
      </w:tr>
      <w:tr>
        <w:tc>
          <w:tcPr>
            <w:tcW w:type="dxa" w:w="2700"/>
            <w:shd w:fill="F3EEF8" w:color="auto" w:val="clear"/>
          </w:tcPr>
          <w:p>
            <w:r>
              <w:rPr>
                <w:rFonts w:ascii="Calibri" w:cs="Calibri" w:eastAsia="Calibri" w:hAnsi="Calibri"/>
                <w:b/>
                <w:bCs/>
                <w:color w:val="5B2D8E"/>
                <w:sz w:val="20"/>
                <w:szCs w:val="20"/>
              </w:rPr>
              <w:t xml:space="preserve">Tracking Signal</w:t>
            </w:r>
          </w:p>
        </w:tc>
        <w:tc>
          <w:tcPr>
            <w:tcW w:type="dxa" w:w="6660"/>
            <w:shd w:fill="F3EEF8" w:color="auto" w:val="clear"/>
          </w:tcPr>
          <w:p>
            <w:r>
              <w:rPr>
                <w:rFonts w:ascii="Calibri" w:cs="Calibri" w:eastAsia="Calibri" w:hAnsi="Calibri"/>
                <w:color w:val="4A4A4A"/>
                <w:sz w:val="20"/>
                <w:szCs w:val="20"/>
              </w:rPr>
              <w:t xml:space="preserve">Cumulative sum of forecast errors / MAD; should stay between ±4; triggers forecast review if exceeded</w:t>
            </w:r>
          </w:p>
        </w:tc>
      </w:tr>
      <w:tr>
        <w:tc>
          <w:tcPr>
            <w:tcW w:type="dxa" w:w="2700"/>
            <w:shd w:fill="FFFFFF" w:color="auto" w:val="clear"/>
          </w:tcPr>
          <w:p>
            <w:r>
              <w:rPr>
                <w:rFonts w:ascii="Calibri" w:cs="Calibri" w:eastAsia="Calibri" w:hAnsi="Calibri"/>
                <w:b/>
                <w:bCs/>
                <w:color w:val="5B2D8E"/>
                <w:sz w:val="20"/>
                <w:szCs w:val="20"/>
              </w:rPr>
              <w:t xml:space="preserve">Demand Sensing</w:t>
            </w:r>
          </w:p>
        </w:tc>
        <w:tc>
          <w:tcPr>
            <w:tcW w:type="dxa" w:w="6660"/>
            <w:shd w:fill="FFFFFF" w:color="auto" w:val="clear"/>
          </w:tcPr>
          <w:p>
            <w:r>
              <w:rPr>
                <w:rFonts w:ascii="Calibri" w:cs="Calibri" w:eastAsia="Calibri" w:hAnsi="Calibri"/>
                <w:color w:val="4A4A4A"/>
                <w:sz w:val="20"/>
                <w:szCs w:val="20"/>
              </w:rPr>
              <w:t xml:space="preserve">Use of near-real-time signals (POS data, weather, social) to adjust short-term forecasts; reduces latency</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00695C"/>
          <w:sz w:val="36"/>
          <w:szCs w:val="36"/>
        </w:rPr>
        <w:t xml:space="preserve">10.2 Forecasting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00695C" w:color="auto" w:val="clear"/>
          </w:tcPr>
          <w:p>
            <w:r>
              <w:rPr>
                <w:rFonts w:ascii="Calibri" w:cs="Calibri" w:eastAsia="Calibri" w:hAnsi="Calibri"/>
                <w:b/>
                <w:bCs/>
                <w:color w:val="FFFFFF"/>
                <w:sz w:val="20"/>
                <w:szCs w:val="20"/>
              </w:rPr>
              <w:t xml:space="preserve">Method</w:t>
            </w:r>
          </w:p>
        </w:tc>
        <w:tc>
          <w:tcPr>
            <w:tcW w:type="dxa" w:w="6660"/>
            <w:shd w:fill="00695C"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Naive Method</w:t>
            </w:r>
          </w:p>
        </w:tc>
        <w:tc>
          <w:tcPr>
            <w:tcW w:type="dxa" w:w="6660"/>
            <w:shd w:fill="F3EEF8" w:color="auto" w:val="clear"/>
          </w:tcPr>
          <w:p>
            <w:r>
              <w:rPr>
                <w:rFonts w:ascii="Calibri" w:cs="Calibri" w:eastAsia="Calibri" w:hAnsi="Calibri"/>
                <w:color w:val="4A4A4A"/>
                <w:sz w:val="20"/>
                <w:szCs w:val="20"/>
              </w:rPr>
              <w:t xml:space="preserve">Next period forecast = last actual; simplest baseline; useful for benchmarking more complex models</w:t>
            </w:r>
          </w:p>
        </w:tc>
      </w:tr>
      <w:tr>
        <w:tc>
          <w:tcPr>
            <w:tcW w:type="dxa" w:w="2700"/>
            <w:shd w:fill="FFFFFF" w:color="auto" w:val="clear"/>
          </w:tcPr>
          <w:p>
            <w:r>
              <w:rPr>
                <w:rFonts w:ascii="Calibri" w:cs="Calibri" w:eastAsia="Calibri" w:hAnsi="Calibri"/>
                <w:b/>
                <w:bCs/>
                <w:color w:val="5B2D8E"/>
                <w:sz w:val="20"/>
                <w:szCs w:val="20"/>
              </w:rPr>
              <w:t xml:space="preserve">Moving Average</w:t>
            </w:r>
          </w:p>
        </w:tc>
        <w:tc>
          <w:tcPr>
            <w:tcW w:type="dxa" w:w="6660"/>
            <w:shd w:fill="FFFFFF" w:color="auto" w:val="clear"/>
          </w:tcPr>
          <w:p>
            <w:r>
              <w:rPr>
                <w:rFonts w:ascii="Calibri" w:cs="Calibri" w:eastAsia="Calibri" w:hAnsi="Calibri"/>
                <w:color w:val="4A4A4A"/>
                <w:sz w:val="20"/>
                <w:szCs w:val="20"/>
              </w:rPr>
              <w:t xml:space="preserve">Average of n recent periods; smooths noise; lags demand trends; good for stable products</w:t>
            </w:r>
          </w:p>
        </w:tc>
      </w:tr>
      <w:tr>
        <w:tc>
          <w:tcPr>
            <w:tcW w:type="dxa" w:w="2700"/>
            <w:shd w:fill="F3EEF8" w:color="auto" w:val="clear"/>
          </w:tcPr>
          <w:p>
            <w:r>
              <w:rPr>
                <w:rFonts w:ascii="Calibri" w:cs="Calibri" w:eastAsia="Calibri" w:hAnsi="Calibri"/>
                <w:b/>
                <w:bCs/>
                <w:color w:val="5B2D8E"/>
                <w:sz w:val="20"/>
                <w:szCs w:val="20"/>
              </w:rPr>
              <w:t xml:space="preserve">Exponential Smoothing (SES)</w:t>
            </w:r>
          </w:p>
        </w:tc>
        <w:tc>
          <w:tcPr>
            <w:tcW w:type="dxa" w:w="6660"/>
            <w:shd w:fill="F3EEF8" w:color="auto" w:val="clear"/>
          </w:tcPr>
          <w:p>
            <w:r>
              <w:rPr>
                <w:rFonts w:ascii="Calibri" w:cs="Calibri" w:eastAsia="Calibri" w:hAnsi="Calibri"/>
                <w:color w:val="4A4A4A"/>
                <w:sz w:val="20"/>
                <w:szCs w:val="20"/>
              </w:rPr>
              <w:t xml:space="preserve">Ft+1 = α×At + (1-α)×Ft; weights recent data more; α=0.1-0.3 stable; 0.5-0.9 responsive</w:t>
            </w:r>
          </w:p>
        </w:tc>
      </w:tr>
      <w:tr>
        <w:tc>
          <w:tcPr>
            <w:tcW w:type="dxa" w:w="2700"/>
            <w:shd w:fill="FFFFFF" w:color="auto" w:val="clear"/>
          </w:tcPr>
          <w:p>
            <w:r>
              <w:rPr>
                <w:rFonts w:ascii="Calibri" w:cs="Calibri" w:eastAsia="Calibri" w:hAnsi="Calibri"/>
                <w:b/>
                <w:bCs/>
                <w:color w:val="5B2D8E"/>
                <w:sz w:val="20"/>
                <w:szCs w:val="20"/>
              </w:rPr>
              <w:t xml:space="preserve">Holt-Winters / Triple ES</w:t>
            </w:r>
          </w:p>
        </w:tc>
        <w:tc>
          <w:tcPr>
            <w:tcW w:type="dxa" w:w="6660"/>
            <w:shd w:fill="FFFFFF" w:color="auto" w:val="clear"/>
          </w:tcPr>
          <w:p>
            <w:r>
              <w:rPr>
                <w:rFonts w:ascii="Calibri" w:cs="Calibri" w:eastAsia="Calibri" w:hAnsi="Calibri"/>
                <w:color w:val="4A4A4A"/>
                <w:sz w:val="20"/>
                <w:szCs w:val="20"/>
              </w:rPr>
              <w:t xml:space="preserve">Handles trend and seasonality; three smoothing parameters; most common classical method</w:t>
            </w:r>
          </w:p>
        </w:tc>
      </w:tr>
      <w:tr>
        <w:tc>
          <w:tcPr>
            <w:tcW w:type="dxa" w:w="2700"/>
            <w:shd w:fill="F3EEF8" w:color="auto" w:val="clear"/>
          </w:tcPr>
          <w:p>
            <w:r>
              <w:rPr>
                <w:rFonts w:ascii="Calibri" w:cs="Calibri" w:eastAsia="Calibri" w:hAnsi="Calibri"/>
                <w:b/>
                <w:bCs/>
                <w:color w:val="5B2D8E"/>
                <w:sz w:val="20"/>
                <w:szCs w:val="20"/>
              </w:rPr>
              <w:t xml:space="preserve">ARIMA</w:t>
            </w:r>
          </w:p>
        </w:tc>
        <w:tc>
          <w:tcPr>
            <w:tcW w:type="dxa" w:w="6660"/>
            <w:shd w:fill="F3EEF8" w:color="auto" w:val="clear"/>
          </w:tcPr>
          <w:p>
            <w:r>
              <w:rPr>
                <w:rFonts w:ascii="Calibri" w:cs="Calibri" w:eastAsia="Calibri" w:hAnsi="Calibri"/>
                <w:color w:val="4A4A4A"/>
                <w:sz w:val="20"/>
                <w:szCs w:val="20"/>
              </w:rPr>
              <w:t xml:space="preserve">Auto-Regressive Integrated Moving Average; statistical; handles non-stationarity; requires historical data</w:t>
            </w:r>
          </w:p>
        </w:tc>
      </w:tr>
      <w:tr>
        <w:tc>
          <w:tcPr>
            <w:tcW w:type="dxa" w:w="2700"/>
            <w:shd w:fill="FFFFFF" w:color="auto" w:val="clear"/>
          </w:tcPr>
          <w:p>
            <w:r>
              <w:rPr>
                <w:rFonts w:ascii="Calibri" w:cs="Calibri" w:eastAsia="Calibri" w:hAnsi="Calibri"/>
                <w:b/>
                <w:bCs/>
                <w:color w:val="5B2D8E"/>
                <w:sz w:val="20"/>
                <w:szCs w:val="20"/>
              </w:rPr>
              <w:t xml:space="preserve">Machine Learning (XGBoost, LSTM)</w:t>
            </w:r>
          </w:p>
        </w:tc>
        <w:tc>
          <w:tcPr>
            <w:tcW w:type="dxa" w:w="6660"/>
            <w:shd w:fill="FFFFFF" w:color="auto" w:val="clear"/>
          </w:tcPr>
          <w:p>
            <w:r>
              <w:rPr>
                <w:rFonts w:ascii="Calibri" w:cs="Calibri" w:eastAsia="Calibri" w:hAnsi="Calibri"/>
                <w:color w:val="4A4A4A"/>
                <w:sz w:val="20"/>
                <w:szCs w:val="20"/>
              </w:rPr>
              <w:t xml:space="preserve">Learns complex patterns; incorporates external variables; best for large datasets with many SKUs</w:t>
            </w:r>
          </w:p>
        </w:tc>
      </w:tr>
      <w:tr>
        <w:tc>
          <w:tcPr>
            <w:tcW w:type="dxa" w:w="2700"/>
            <w:shd w:fill="F3EEF8" w:color="auto" w:val="clear"/>
          </w:tcPr>
          <w:p>
            <w:r>
              <w:rPr>
                <w:rFonts w:ascii="Calibri" w:cs="Calibri" w:eastAsia="Calibri" w:hAnsi="Calibri"/>
                <w:b/>
                <w:bCs/>
                <w:color w:val="5B2D8E"/>
                <w:sz w:val="20"/>
                <w:szCs w:val="20"/>
              </w:rPr>
              <w:t xml:space="preserve">Causal / Regression</w:t>
            </w:r>
          </w:p>
        </w:tc>
        <w:tc>
          <w:tcPr>
            <w:tcW w:type="dxa" w:w="6660"/>
            <w:shd w:fill="F3EEF8" w:color="auto" w:val="clear"/>
          </w:tcPr>
          <w:p>
            <w:r>
              <w:rPr>
                <w:rFonts w:ascii="Calibri" w:cs="Calibri" w:eastAsia="Calibri" w:hAnsi="Calibri"/>
                <w:color w:val="4A4A4A"/>
                <w:sz w:val="20"/>
                <w:szCs w:val="20"/>
              </w:rPr>
              <w:t xml:space="preserve">Forecast based on independent variables (price, promotions, weather, GDP); quantifies promotional lift</w:t>
            </w:r>
          </w:p>
        </w:tc>
      </w:tr>
      <w:tr>
        <w:tc>
          <w:tcPr>
            <w:tcW w:type="dxa" w:w="2700"/>
            <w:shd w:fill="FFFFFF" w:color="auto" w:val="clear"/>
          </w:tcPr>
          <w:p>
            <w:r>
              <w:rPr>
                <w:rFonts w:ascii="Calibri" w:cs="Calibri" w:eastAsia="Calibri" w:hAnsi="Calibri"/>
                <w:b/>
                <w:bCs/>
                <w:color w:val="5B2D8E"/>
                <w:sz w:val="20"/>
                <w:szCs w:val="20"/>
              </w:rPr>
              <w:t xml:space="preserve">Collaborative Forecasting (CPFR)</w:t>
            </w:r>
          </w:p>
        </w:tc>
        <w:tc>
          <w:tcPr>
            <w:tcW w:type="dxa" w:w="6660"/>
            <w:shd w:fill="FFFFFF" w:color="auto" w:val="clear"/>
          </w:tcPr>
          <w:p>
            <w:r>
              <w:rPr>
                <w:rFonts w:ascii="Calibri" w:cs="Calibri" w:eastAsia="Calibri" w:hAnsi="Calibri"/>
                <w:color w:val="4A4A4A"/>
                <w:sz w:val="20"/>
                <w:szCs w:val="20"/>
              </w:rPr>
              <w:t xml:space="preserve">Retailer shares POS data and promotions plans; supplier adjusts production; reduces bullwhip effect</w:t>
            </w:r>
          </w:p>
        </w:tc>
      </w:tr>
    </w:tbl>
    <w:p>
      <w:r>
        <w:br w:type="page"/>
      </w:r>
    </w:p>
    <w:p>
      <w:pPr>
        <w:pStyle w:val="Heading1"/>
        <w:spacing w:after="120" w:before="400"/>
      </w:pPr>
      <w:r>
        <w:rPr>
          <w:rFonts w:ascii="Calibri" w:cs="Calibri" w:eastAsia="Calibri" w:hAnsi="Calibri"/>
          <w:b/>
          <w:bCs/>
          <w:color w:val="5B2D8E"/>
          <w:sz w:val="44"/>
          <w:szCs w:val="44"/>
        </w:rPr>
        <w:t xml:space="preserve">Chapter 11: Sales &amp; Operations Planning (S&amp;OP)</w:t>
      </w:r>
    </w:p>
    <w:p>
      <w:pPr>
        <w:pStyle w:val="Heading2"/>
        <w:spacing w:after="120" w:before="300"/>
      </w:pPr>
      <w:r>
        <w:rPr>
          <w:rFonts w:ascii="Calibri" w:cs="Calibri" w:eastAsia="Calibri" w:hAnsi="Calibri"/>
          <w:b/>
          <w:bCs/>
          <w:color w:val="00695C"/>
          <w:sz w:val="36"/>
          <w:szCs w:val="36"/>
        </w:rPr>
        <w:t xml:space="preserve">11.1 S&amp;OP Overview</w:t>
      </w:r>
    </w:p>
    <w:p>
      <w:pPr>
        <w:spacing w:after="60" w:before="60"/>
        <w:jc w:val="both"/>
      </w:pPr>
      <w:r>
        <w:rPr>
          <w:rFonts w:ascii="Calibri" w:cs="Calibri" w:eastAsia="Calibri" w:hAnsi="Calibri"/>
          <w:color w:val="4A4A4A"/>
          <w:sz w:val="22"/>
          <w:szCs w:val="22"/>
        </w:rPr>
        <w:t xml:space="preserve">Sales &amp; Operations Planning (S&amp;OP) is a cross-functional monthly business planning process that aligns demand, supply, and financial plans. It provides executive-level visibility into the business and enables proactive decision-making to balance customer service with operational efficiency. A mature S&amp;OP process is one of the highest-value SCM activities a company can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00695C" w:color="auto" w:val="clear"/>
          </w:tcPr>
          <w:p>
            <w:r>
              <w:rPr>
                <w:rFonts w:ascii="Calibri" w:cs="Calibri" w:eastAsia="Calibri" w:hAnsi="Calibri"/>
                <w:b/>
                <w:bCs/>
                <w:color w:val="FFFFFF"/>
                <w:sz w:val="20"/>
                <w:szCs w:val="20"/>
              </w:rPr>
              <w:t xml:space="preserve">S&amp;OP Meeting</w:t>
            </w:r>
          </w:p>
        </w:tc>
        <w:tc>
          <w:tcPr>
            <w:tcW w:type="dxa" w:w="6660"/>
            <w:shd w:fill="00695C" w:color="auto" w:val="clear"/>
          </w:tcPr>
          <w:p>
            <w:r>
              <w:rPr>
                <w:rFonts w:ascii="Calibri" w:cs="Calibri" w:eastAsia="Calibri" w:hAnsi="Calibri"/>
                <w:b/>
                <w:bCs/>
                <w:color w:val="FFFFFF"/>
                <w:sz w:val="20"/>
                <w:szCs w:val="20"/>
              </w:rPr>
              <w:t xml:space="preserve">Purpose</w:t>
            </w:r>
          </w:p>
        </w:tc>
      </w:tr>
      <w:tr>
        <w:tc>
          <w:tcPr>
            <w:tcW w:type="dxa" w:w="2700"/>
            <w:shd w:fill="F3EEF8" w:color="auto" w:val="clear"/>
          </w:tcPr>
          <w:p>
            <w:r>
              <w:rPr>
                <w:rFonts w:ascii="Calibri" w:cs="Calibri" w:eastAsia="Calibri" w:hAnsi="Calibri"/>
                <w:b/>
                <w:bCs/>
                <w:color w:val="5B2D8E"/>
                <w:sz w:val="20"/>
                <w:szCs w:val="20"/>
              </w:rPr>
              <w:t xml:space="preserve">Product Review</w:t>
            </w:r>
          </w:p>
        </w:tc>
        <w:tc>
          <w:tcPr>
            <w:tcW w:type="dxa" w:w="6660"/>
            <w:shd w:fill="F3EEF8" w:color="auto" w:val="clear"/>
          </w:tcPr>
          <w:p>
            <w:r>
              <w:rPr>
                <w:rFonts w:ascii="Calibri" w:cs="Calibri" w:eastAsia="Calibri" w:hAnsi="Calibri"/>
                <w:color w:val="4A4A4A"/>
                <w:sz w:val="20"/>
                <w:szCs w:val="20"/>
              </w:rPr>
              <w:t xml:space="preserve">Review new products, phase-outs, product changes; portfolio health; NPI pipeline impact on supply</w:t>
            </w:r>
          </w:p>
        </w:tc>
      </w:tr>
      <w:tr>
        <w:tc>
          <w:tcPr>
            <w:tcW w:type="dxa" w:w="2700"/>
            <w:shd w:fill="FFFFFF" w:color="auto" w:val="clear"/>
          </w:tcPr>
          <w:p>
            <w:r>
              <w:rPr>
                <w:rFonts w:ascii="Calibri" w:cs="Calibri" w:eastAsia="Calibri" w:hAnsi="Calibri"/>
                <w:b/>
                <w:bCs/>
                <w:color w:val="5B2D8E"/>
                <w:sz w:val="20"/>
                <w:szCs w:val="20"/>
              </w:rPr>
              <w:t xml:space="preserve">Demand Review</w:t>
            </w:r>
          </w:p>
        </w:tc>
        <w:tc>
          <w:tcPr>
            <w:tcW w:type="dxa" w:w="6660"/>
            <w:shd w:fill="FFFFFF" w:color="auto" w:val="clear"/>
          </w:tcPr>
          <w:p>
            <w:r>
              <w:rPr>
                <w:rFonts w:ascii="Calibri" w:cs="Calibri" w:eastAsia="Calibri" w:hAnsi="Calibri"/>
                <w:color w:val="4A4A4A"/>
                <w:sz w:val="20"/>
                <w:szCs w:val="20"/>
              </w:rPr>
              <w:t xml:space="preserve">Statistical forecast + commercial intelligence; consensus demand plan; customer commitments; risk scenarios</w:t>
            </w:r>
          </w:p>
        </w:tc>
      </w:tr>
      <w:tr>
        <w:tc>
          <w:tcPr>
            <w:tcW w:type="dxa" w:w="2700"/>
            <w:shd w:fill="F3EEF8" w:color="auto" w:val="clear"/>
          </w:tcPr>
          <w:p>
            <w:r>
              <w:rPr>
                <w:rFonts w:ascii="Calibri" w:cs="Calibri" w:eastAsia="Calibri" w:hAnsi="Calibri"/>
                <w:b/>
                <w:bCs/>
                <w:color w:val="5B2D8E"/>
                <w:sz w:val="20"/>
                <w:szCs w:val="20"/>
              </w:rPr>
              <w:t xml:space="preserve">Supply Review</w:t>
            </w:r>
          </w:p>
        </w:tc>
        <w:tc>
          <w:tcPr>
            <w:tcW w:type="dxa" w:w="6660"/>
            <w:shd w:fill="F3EEF8" w:color="auto" w:val="clear"/>
          </w:tcPr>
          <w:p>
            <w:r>
              <w:rPr>
                <w:rFonts w:ascii="Calibri" w:cs="Calibri" w:eastAsia="Calibri" w:hAnsi="Calibri"/>
                <w:color w:val="4A4A4A"/>
                <w:sz w:val="20"/>
                <w:szCs w:val="20"/>
              </w:rPr>
              <w:t xml:space="preserve">Capacity vs. demand; inventory projections; supplier constraints; rough-cut capacity planning (RCCP)</w:t>
            </w:r>
          </w:p>
        </w:tc>
      </w:tr>
      <w:tr>
        <w:tc>
          <w:tcPr>
            <w:tcW w:type="dxa" w:w="2700"/>
            <w:shd w:fill="FFFFFF" w:color="auto" w:val="clear"/>
          </w:tcPr>
          <w:p>
            <w:r>
              <w:rPr>
                <w:rFonts w:ascii="Calibri" w:cs="Calibri" w:eastAsia="Calibri" w:hAnsi="Calibri"/>
                <w:b/>
                <w:bCs/>
                <w:color w:val="5B2D8E"/>
                <w:sz w:val="20"/>
                <w:szCs w:val="20"/>
              </w:rPr>
              <w:t xml:space="preserve">Pre-S&amp;OP (Finance)</w:t>
            </w:r>
          </w:p>
        </w:tc>
        <w:tc>
          <w:tcPr>
            <w:tcW w:type="dxa" w:w="6660"/>
            <w:shd w:fill="FFFFFF" w:color="auto" w:val="clear"/>
          </w:tcPr>
          <w:p>
            <w:r>
              <w:rPr>
                <w:rFonts w:ascii="Calibri" w:cs="Calibri" w:eastAsia="Calibri" w:hAnsi="Calibri"/>
                <w:color w:val="4A4A4A"/>
                <w:sz w:val="20"/>
                <w:szCs w:val="20"/>
              </w:rPr>
              <w:t xml:space="preserve">Translate volume plan to financial P&amp;L; revenue, margin, inventory; identify gap to budget; risk/opportunity</w:t>
            </w:r>
          </w:p>
        </w:tc>
      </w:tr>
      <w:tr>
        <w:tc>
          <w:tcPr>
            <w:tcW w:type="dxa" w:w="2700"/>
            <w:shd w:fill="F3EEF8" w:color="auto" w:val="clear"/>
          </w:tcPr>
          <w:p>
            <w:r>
              <w:rPr>
                <w:rFonts w:ascii="Calibri" w:cs="Calibri" w:eastAsia="Calibri" w:hAnsi="Calibri"/>
                <w:b/>
                <w:bCs/>
                <w:color w:val="5B2D8E"/>
                <w:sz w:val="20"/>
                <w:szCs w:val="20"/>
              </w:rPr>
              <w:t xml:space="preserve">Executive S&amp;OP</w:t>
            </w:r>
          </w:p>
        </w:tc>
        <w:tc>
          <w:tcPr>
            <w:tcW w:type="dxa" w:w="6660"/>
            <w:shd w:fill="F3EEF8" w:color="auto" w:val="clear"/>
          </w:tcPr>
          <w:p>
            <w:r>
              <w:rPr>
                <w:rFonts w:ascii="Calibri" w:cs="Calibri" w:eastAsia="Calibri" w:hAnsi="Calibri"/>
                <w:color w:val="4A4A4A"/>
                <w:sz w:val="20"/>
                <w:szCs w:val="20"/>
              </w:rPr>
              <w:t xml:space="preserve">Final decision meeting: approve consensus plan; resolve escalated trade-offs; set KPI targets; risk acceptance</w:t>
            </w:r>
          </w:p>
        </w:tc>
      </w:tr>
    </w:tbl>
    <w:p>
      <w:pPr>
        <w:spacing w:after="0" w:before="0"/>
      </w:pPr>
      <w:r>
        <w:rPr>
          <w:sz w:val="100"/>
          <w:szCs w:val="10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thick" w:color="5B2D8E" w:sz="12"/>
              <w:bottom w:val="none"/>
              <w:right w:val="none"/>
            </w:tcBorders>
            <w:shd w:fill="EDE7F6" w:color="auto" w:val="clear"/>
          </w:tcPr>
          <w:p>
            <w:pPr>
              <w:spacing w:after="80" w:before="80"/>
            </w:pPr>
            <w:r>
              <w:rPr>
                <w:rFonts w:ascii="Calibri" w:cs="Calibri" w:eastAsia="Calibri" w:hAnsi="Calibri"/>
                <w:i/>
                <w:iCs/>
                <w:color w:val="1A1A2E"/>
                <w:sz w:val="21"/>
                <w:szCs w:val="21"/>
              </w:rPr>
              <w:t xml:space="preserve">Best Practice S&amp;OP Cadence: Product Review (Week 1) → Demand Review (Week 2) → Supply Review (Week 3) → Pre-S&amp;OP / Finance Review (Week 3-4) → Executive S&amp;OP (Week 4). Total cycle: once per month, 4-6 weeks look-back, 18-24 months horizon.</w:t>
            </w:r>
          </w:p>
        </w:tc>
      </w:tr>
    </w:tbl>
    <w:p>
      <w:r>
        <w:br w:type="page"/>
      </w:r>
    </w:p>
    <w:p>
      <w:pPr>
        <w:pStyle w:val="Heading1"/>
        <w:spacing w:after="120" w:before="400"/>
      </w:pPr>
      <w:r>
        <w:rPr>
          <w:rFonts w:ascii="Calibri" w:cs="Calibri" w:eastAsia="Calibri" w:hAnsi="Calibri"/>
          <w:b/>
          <w:bCs/>
          <w:color w:val="5B2D8E"/>
          <w:sz w:val="44"/>
          <w:szCs w:val="44"/>
        </w:rPr>
        <w:t xml:space="preserve">Chapter 12: Integrated Business Planning (IBP)</w:t>
      </w:r>
    </w:p>
    <w:p>
      <w:pPr>
        <w:pStyle w:val="Heading2"/>
        <w:spacing w:after="120" w:before="300"/>
      </w:pPr>
      <w:r>
        <w:rPr>
          <w:rFonts w:ascii="Calibri" w:cs="Calibri" w:eastAsia="Calibri" w:hAnsi="Calibri"/>
          <w:b/>
          <w:bCs/>
          <w:color w:val="00695C"/>
          <w:sz w:val="36"/>
          <w:szCs w:val="36"/>
        </w:rPr>
        <w:t xml:space="preserve">12.1 IBP vs. S&amp;OP</w:t>
      </w:r>
    </w:p>
    <w:p>
      <w:pPr>
        <w:spacing w:after="60" w:before="60"/>
        <w:jc w:val="both"/>
      </w:pPr>
      <w:r>
        <w:rPr>
          <w:rFonts w:ascii="Calibri" w:cs="Calibri" w:eastAsia="Calibri" w:hAnsi="Calibri"/>
          <w:color w:val="4A4A4A"/>
          <w:sz w:val="22"/>
          <w:szCs w:val="22"/>
        </w:rPr>
        <w:t xml:space="preserve">Integrated Business Planning (IBP) is the next evolution of S&amp;OP. While S&amp;OP is primarily a supply chain process, IBP is a fully integrated business management process that connects strategy to execution and incorporates financial planning, risk management, and strategic portfolio planning.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00695C" w:color="auto" w:val="clear"/>
          </w:tcPr>
          <w:p>
            <w:r>
              <w:rPr>
                <w:rFonts w:ascii="Calibri" w:cs="Calibri" w:eastAsia="Calibri" w:hAnsi="Calibri"/>
                <w:b/>
                <w:bCs/>
                <w:color w:val="FFFFFF"/>
                <w:sz w:val="20"/>
                <w:szCs w:val="20"/>
              </w:rPr>
              <w:t xml:space="preserve">Dimension</w:t>
            </w:r>
          </w:p>
        </w:tc>
        <w:tc>
          <w:tcPr>
            <w:tcW w:type="dxa" w:w="6660"/>
            <w:shd w:fill="00695C" w:color="auto" w:val="clear"/>
          </w:tcPr>
          <w:p>
            <w:r>
              <w:rPr>
                <w:rFonts w:ascii="Calibri" w:cs="Calibri" w:eastAsia="Calibri" w:hAnsi="Calibri"/>
                <w:b/>
                <w:bCs/>
                <w:color w:val="FFFFFF"/>
                <w:sz w:val="20"/>
                <w:szCs w:val="20"/>
              </w:rPr>
              <w:t xml:space="preserve">Comparison</w:t>
            </w:r>
          </w:p>
        </w:tc>
      </w:tr>
      <w:tr>
        <w:tc>
          <w:tcPr>
            <w:tcW w:type="dxa" w:w="2700"/>
            <w:shd w:fill="F3EEF8" w:color="auto" w:val="clear"/>
          </w:tcPr>
          <w:p>
            <w:r>
              <w:rPr>
                <w:rFonts w:ascii="Calibri" w:cs="Calibri" w:eastAsia="Calibri" w:hAnsi="Calibri"/>
                <w:b/>
                <w:bCs/>
                <w:color w:val="5B2D8E"/>
                <w:sz w:val="20"/>
                <w:szCs w:val="20"/>
              </w:rPr>
              <w:t xml:space="preserve">Planning Horizon</w:t>
            </w:r>
          </w:p>
        </w:tc>
        <w:tc>
          <w:tcPr>
            <w:tcW w:type="dxa" w:w="6660"/>
            <w:shd w:fill="F3EEF8" w:color="auto" w:val="clear"/>
          </w:tcPr>
          <w:p>
            <w:r>
              <w:rPr>
                <w:rFonts w:ascii="Calibri" w:cs="Calibri" w:eastAsia="Calibri" w:hAnsi="Calibri"/>
                <w:color w:val="4A4A4A"/>
                <w:sz w:val="20"/>
                <w:szCs w:val="20"/>
              </w:rPr>
              <w:t xml:space="preserve">S&amp;OP: 12-18 months; IBP: 24-36 months with strategic outlook</w:t>
            </w:r>
          </w:p>
        </w:tc>
      </w:tr>
      <w:tr>
        <w:tc>
          <w:tcPr>
            <w:tcW w:type="dxa" w:w="2700"/>
            <w:shd w:fill="FFFFFF" w:color="auto" w:val="clear"/>
          </w:tcPr>
          <w:p>
            <w:r>
              <w:rPr>
                <w:rFonts w:ascii="Calibri" w:cs="Calibri" w:eastAsia="Calibri" w:hAnsi="Calibri"/>
                <w:b/>
                <w:bCs/>
                <w:color w:val="5B2D8E"/>
                <w:sz w:val="20"/>
                <w:szCs w:val="20"/>
              </w:rPr>
              <w:t xml:space="preserve">Financial Integration</w:t>
            </w:r>
          </w:p>
        </w:tc>
        <w:tc>
          <w:tcPr>
            <w:tcW w:type="dxa" w:w="6660"/>
            <w:shd w:fill="FFFFFF" w:color="auto" w:val="clear"/>
          </w:tcPr>
          <w:p>
            <w:r>
              <w:rPr>
                <w:rFonts w:ascii="Calibri" w:cs="Calibri" w:eastAsia="Calibri" w:hAnsi="Calibri"/>
                <w:color w:val="4A4A4A"/>
                <w:sz w:val="20"/>
                <w:szCs w:val="20"/>
              </w:rPr>
              <w:t xml:space="preserve">S&amp;OP: financial review after volume plan; IBP: P&amp;L driver tree integrated from day 1</w:t>
            </w:r>
          </w:p>
        </w:tc>
      </w:tr>
      <w:tr>
        <w:tc>
          <w:tcPr>
            <w:tcW w:type="dxa" w:w="2700"/>
            <w:shd w:fill="F3EEF8" w:color="auto" w:val="clear"/>
          </w:tcPr>
          <w:p>
            <w:r>
              <w:rPr>
                <w:rFonts w:ascii="Calibri" w:cs="Calibri" w:eastAsia="Calibri" w:hAnsi="Calibri"/>
                <w:b/>
                <w:bCs/>
                <w:color w:val="5B2D8E"/>
                <w:sz w:val="20"/>
                <w:szCs w:val="20"/>
              </w:rPr>
              <w:t xml:space="preserve">Portfolio Management</w:t>
            </w:r>
          </w:p>
        </w:tc>
        <w:tc>
          <w:tcPr>
            <w:tcW w:type="dxa" w:w="6660"/>
            <w:shd w:fill="F3EEF8" w:color="auto" w:val="clear"/>
          </w:tcPr>
          <w:p>
            <w:r>
              <w:rPr>
                <w:rFonts w:ascii="Calibri" w:cs="Calibri" w:eastAsia="Calibri" w:hAnsi="Calibri"/>
                <w:color w:val="4A4A4A"/>
                <w:sz w:val="20"/>
                <w:szCs w:val="20"/>
              </w:rPr>
              <w:t xml:space="preserve">S&amp;OP: product review only; IBP: strategic portfolio decisions, innovation pipeline, M&amp;A</w:t>
            </w:r>
          </w:p>
        </w:tc>
      </w:tr>
      <w:tr>
        <w:tc>
          <w:tcPr>
            <w:tcW w:type="dxa" w:w="2700"/>
            <w:shd w:fill="FFFFFF" w:color="auto" w:val="clear"/>
          </w:tcPr>
          <w:p>
            <w:r>
              <w:rPr>
                <w:rFonts w:ascii="Calibri" w:cs="Calibri" w:eastAsia="Calibri" w:hAnsi="Calibri"/>
                <w:b/>
                <w:bCs/>
                <w:color w:val="5B2D8E"/>
                <w:sz w:val="20"/>
                <w:szCs w:val="20"/>
              </w:rPr>
              <w:t xml:space="preserve">Technology</w:t>
            </w:r>
          </w:p>
        </w:tc>
        <w:tc>
          <w:tcPr>
            <w:tcW w:type="dxa" w:w="6660"/>
            <w:shd w:fill="FFFFFF" w:color="auto" w:val="clear"/>
          </w:tcPr>
          <w:p>
            <w:r>
              <w:rPr>
                <w:rFonts w:ascii="Calibri" w:cs="Calibri" w:eastAsia="Calibri" w:hAnsi="Calibri"/>
                <w:color w:val="4A4A4A"/>
                <w:sz w:val="20"/>
                <w:szCs w:val="20"/>
              </w:rPr>
              <w:t xml:space="preserve">S&amp;OP: often Excel-based; IBP: purpose-built platforms (SAP IBP, Kinaxis, o9, Anaplan)</w:t>
            </w:r>
          </w:p>
        </w:tc>
      </w:tr>
      <w:tr>
        <w:tc>
          <w:tcPr>
            <w:tcW w:type="dxa" w:w="2700"/>
            <w:shd w:fill="F3EEF8" w:color="auto" w:val="clear"/>
          </w:tcPr>
          <w:p>
            <w:r>
              <w:rPr>
                <w:rFonts w:ascii="Calibri" w:cs="Calibri" w:eastAsia="Calibri" w:hAnsi="Calibri"/>
                <w:b/>
                <w:bCs/>
                <w:color w:val="5B2D8E"/>
                <w:sz w:val="20"/>
                <w:szCs w:val="20"/>
              </w:rPr>
              <w:t xml:space="preserve">People &amp; Culture</w:t>
            </w:r>
          </w:p>
        </w:tc>
        <w:tc>
          <w:tcPr>
            <w:tcW w:type="dxa" w:w="6660"/>
            <w:shd w:fill="F3EEF8" w:color="auto" w:val="clear"/>
          </w:tcPr>
          <w:p>
            <w:r>
              <w:rPr>
                <w:rFonts w:ascii="Calibri" w:cs="Calibri" w:eastAsia="Calibri" w:hAnsi="Calibri"/>
                <w:color w:val="4A4A4A"/>
                <w:sz w:val="20"/>
                <w:szCs w:val="20"/>
              </w:rPr>
              <w:t xml:space="preserve">S&amp;OP: supply chain-led; IBP: CEO/CFO-owned; cross-functional leadership team</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00695C"/>
          <w:sz w:val="36"/>
          <w:szCs w:val="36"/>
        </w:rPr>
        <w:t xml:space="preserve">12.2 IBP Technology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00695C" w:color="auto" w:val="clear"/>
          </w:tcPr>
          <w:p>
            <w:r>
              <w:rPr>
                <w:rFonts w:ascii="Calibri" w:cs="Calibri" w:eastAsia="Calibri" w:hAnsi="Calibri"/>
                <w:b/>
                <w:bCs/>
                <w:color w:val="FFFFFF"/>
                <w:sz w:val="20"/>
                <w:szCs w:val="20"/>
              </w:rPr>
              <w:t xml:space="preserve">Platform</w:t>
            </w:r>
          </w:p>
        </w:tc>
        <w:tc>
          <w:tcPr>
            <w:tcW w:type="dxa" w:w="6660"/>
            <w:shd w:fill="00695C" w:color="auto" w:val="clear"/>
          </w:tcPr>
          <w:p>
            <w:r>
              <w:rPr>
                <w:rFonts w:ascii="Calibri" w:cs="Calibri" w:eastAsia="Calibri" w:hAnsi="Calibri"/>
                <w:b/>
                <w:bCs/>
                <w:color w:val="FFFFFF"/>
                <w:sz w:val="20"/>
                <w:szCs w:val="20"/>
              </w:rPr>
              <w:t xml:space="preserve">Strengths</w:t>
            </w:r>
          </w:p>
        </w:tc>
      </w:tr>
      <w:tr>
        <w:tc>
          <w:tcPr>
            <w:tcW w:type="dxa" w:w="2700"/>
            <w:shd w:fill="F3EEF8" w:color="auto" w:val="clear"/>
          </w:tcPr>
          <w:p>
            <w:r>
              <w:rPr>
                <w:rFonts w:ascii="Calibri" w:cs="Calibri" w:eastAsia="Calibri" w:hAnsi="Calibri"/>
                <w:b/>
                <w:bCs/>
                <w:color w:val="5B2D8E"/>
                <w:sz w:val="20"/>
                <w:szCs w:val="20"/>
              </w:rPr>
              <w:t xml:space="preserve">SAP Integrated Business Planning</w:t>
            </w:r>
          </w:p>
        </w:tc>
        <w:tc>
          <w:tcPr>
            <w:tcW w:type="dxa" w:w="6660"/>
            <w:shd w:fill="F3EEF8" w:color="auto" w:val="clear"/>
          </w:tcPr>
          <w:p>
            <w:r>
              <w:rPr>
                <w:rFonts w:ascii="Calibri" w:cs="Calibri" w:eastAsia="Calibri" w:hAnsi="Calibri"/>
                <w:color w:val="4A4A4A"/>
                <w:sz w:val="20"/>
                <w:szCs w:val="20"/>
              </w:rPr>
              <w:t xml:space="preserve">Cloud-based; HANA-powered; scenario planning; what-if analysis; tight S/4HANA integration</w:t>
            </w:r>
          </w:p>
        </w:tc>
      </w:tr>
      <w:tr>
        <w:tc>
          <w:tcPr>
            <w:tcW w:type="dxa" w:w="2700"/>
            <w:shd w:fill="FFFFFF" w:color="auto" w:val="clear"/>
          </w:tcPr>
          <w:p>
            <w:r>
              <w:rPr>
                <w:rFonts w:ascii="Calibri" w:cs="Calibri" w:eastAsia="Calibri" w:hAnsi="Calibri"/>
                <w:b/>
                <w:bCs/>
                <w:color w:val="5B2D8E"/>
                <w:sz w:val="20"/>
                <w:szCs w:val="20"/>
              </w:rPr>
              <w:t xml:space="preserve">Kinaxis RapidResponse</w:t>
            </w:r>
          </w:p>
        </w:tc>
        <w:tc>
          <w:tcPr>
            <w:tcW w:type="dxa" w:w="6660"/>
            <w:shd w:fill="FFFFFF" w:color="auto" w:val="clear"/>
          </w:tcPr>
          <w:p>
            <w:r>
              <w:rPr>
                <w:rFonts w:ascii="Calibri" w:cs="Calibri" w:eastAsia="Calibri" w:hAnsi="Calibri"/>
                <w:color w:val="4A4A4A"/>
                <w:sz w:val="20"/>
                <w:szCs w:val="20"/>
              </w:rPr>
              <w:t xml:space="preserve">Real-time concurrent planning; supply chain control tower; "what-if" at scale; 100+ pre-built use cases</w:t>
            </w:r>
          </w:p>
        </w:tc>
      </w:tr>
      <w:tr>
        <w:tc>
          <w:tcPr>
            <w:tcW w:type="dxa" w:w="2700"/>
            <w:shd w:fill="F3EEF8" w:color="auto" w:val="clear"/>
          </w:tcPr>
          <w:p>
            <w:r>
              <w:rPr>
                <w:rFonts w:ascii="Calibri" w:cs="Calibri" w:eastAsia="Calibri" w:hAnsi="Calibri"/>
                <w:b/>
                <w:bCs/>
                <w:color w:val="5B2D8E"/>
                <w:sz w:val="20"/>
                <w:szCs w:val="20"/>
              </w:rPr>
              <w:t xml:space="preserve">o9 Solutions</w:t>
            </w:r>
          </w:p>
        </w:tc>
        <w:tc>
          <w:tcPr>
            <w:tcW w:type="dxa" w:w="6660"/>
            <w:shd w:fill="F3EEF8" w:color="auto" w:val="clear"/>
          </w:tcPr>
          <w:p>
            <w:r>
              <w:rPr>
                <w:rFonts w:ascii="Calibri" w:cs="Calibri" w:eastAsia="Calibri" w:hAnsi="Calibri"/>
                <w:color w:val="4A4A4A"/>
                <w:sz w:val="20"/>
                <w:szCs w:val="20"/>
              </w:rPr>
              <w:t xml:space="preserve">AI-powered IBP; knowledge graph; large language model integration; scenario analytics</w:t>
            </w:r>
          </w:p>
        </w:tc>
      </w:tr>
      <w:tr>
        <w:tc>
          <w:tcPr>
            <w:tcW w:type="dxa" w:w="2700"/>
            <w:shd w:fill="FFFFFF" w:color="auto" w:val="clear"/>
          </w:tcPr>
          <w:p>
            <w:r>
              <w:rPr>
                <w:rFonts w:ascii="Calibri" w:cs="Calibri" w:eastAsia="Calibri" w:hAnsi="Calibri"/>
                <w:b/>
                <w:bCs/>
                <w:color w:val="5B2D8E"/>
                <w:sz w:val="20"/>
                <w:szCs w:val="20"/>
              </w:rPr>
              <w:t xml:space="preserve">Anaplan</w:t>
            </w:r>
          </w:p>
        </w:tc>
        <w:tc>
          <w:tcPr>
            <w:tcW w:type="dxa" w:w="6660"/>
            <w:shd w:fill="FFFFFF" w:color="auto" w:val="clear"/>
          </w:tcPr>
          <w:p>
            <w:r>
              <w:rPr>
                <w:rFonts w:ascii="Calibri" w:cs="Calibri" w:eastAsia="Calibri" w:hAnsi="Calibri"/>
                <w:color w:val="4A4A4A"/>
                <w:sz w:val="20"/>
                <w:szCs w:val="20"/>
              </w:rPr>
              <w:t xml:space="preserve">Connected planning platform; financial modeling; workforce planning; supply chain; custom model building</w:t>
            </w:r>
          </w:p>
        </w:tc>
      </w:tr>
      <w:tr>
        <w:tc>
          <w:tcPr>
            <w:tcW w:type="dxa" w:w="2700"/>
            <w:shd w:fill="F3EEF8" w:color="auto" w:val="clear"/>
          </w:tcPr>
          <w:p>
            <w:r>
              <w:rPr>
                <w:rFonts w:ascii="Calibri" w:cs="Calibri" w:eastAsia="Calibri" w:hAnsi="Calibri"/>
                <w:b/>
                <w:bCs/>
                <w:color w:val="5B2D8E"/>
                <w:sz w:val="20"/>
                <w:szCs w:val="20"/>
              </w:rPr>
              <w:t xml:space="preserve">Blue Yonder Luminate Planning</w:t>
            </w:r>
          </w:p>
        </w:tc>
        <w:tc>
          <w:tcPr>
            <w:tcW w:type="dxa" w:w="6660"/>
            <w:shd w:fill="F3EEF8" w:color="auto" w:val="clear"/>
          </w:tcPr>
          <w:p>
            <w:r>
              <w:rPr>
                <w:rFonts w:ascii="Calibri" w:cs="Calibri" w:eastAsia="Calibri" w:hAnsi="Calibri"/>
                <w:color w:val="4A4A4A"/>
                <w:sz w:val="20"/>
                <w:szCs w:val="20"/>
              </w:rPr>
              <w:t xml:space="preserve">ML-driven demand sensing; autonomous replenishment; retail-centric; AI supply chain platform</w:t>
            </w:r>
          </w:p>
        </w:tc>
      </w:tr>
      <w:tr>
        <w:tc>
          <w:tcPr>
            <w:tcW w:type="dxa" w:w="2700"/>
            <w:shd w:fill="FFFFFF" w:color="auto" w:val="clear"/>
          </w:tcPr>
          <w:p>
            <w:r>
              <w:rPr>
                <w:rFonts w:ascii="Calibri" w:cs="Calibri" w:eastAsia="Calibri" w:hAnsi="Calibri"/>
                <w:b/>
                <w:bCs/>
                <w:color w:val="5B2D8E"/>
                <w:sz w:val="20"/>
                <w:szCs w:val="20"/>
              </w:rPr>
              <w:t xml:space="preserve">One Network Enterprises</w:t>
            </w:r>
          </w:p>
        </w:tc>
        <w:tc>
          <w:tcPr>
            <w:tcW w:type="dxa" w:w="6660"/>
            <w:shd w:fill="FFFFFF" w:color="auto" w:val="clear"/>
          </w:tcPr>
          <w:p>
            <w:r>
              <w:rPr>
                <w:rFonts w:ascii="Calibri" w:cs="Calibri" w:eastAsia="Calibri" w:hAnsi="Calibri"/>
                <w:color w:val="4A4A4A"/>
                <w:sz w:val="20"/>
                <w:szCs w:val="20"/>
              </w:rPr>
              <w:t xml:space="preserve">Multi-party network; control tower; real-time supply-demand matching; AI-powered response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E65100" w:color="auto" w:val="clear"/>
          </w:tcPr>
          <w:p>
            <w:pPr>
              <w:spacing w:after="40" w:before="160"/>
            </w:pPr>
            <w:r>
              <w:rPr>
                <w:rFonts w:ascii="Calibri" w:cs="Calibri" w:eastAsia="Calibri" w:hAnsi="Calibri"/>
                <w:b/>
                <w:bCs/>
                <w:color w:val="FFFFFF"/>
                <w:sz w:val="52"/>
                <w:szCs w:val="52"/>
              </w:rPr>
              <w:t xml:space="preserve">PART V — MANUFACTURING &amp; OPERATIONS</w:t>
            </w:r>
          </w:p>
          <w:p>
            <w:pPr>
              <w:spacing w:after="160" w:before="0"/>
            </w:pPr>
            <w:r>
              <w:rPr>
                <w:rFonts w:ascii="Calibri" w:cs="Calibri" w:eastAsia="Calibri" w:hAnsi="Calibri"/>
                <w:color w:val="DDDDDD"/>
                <w:sz w:val="22"/>
                <w:szCs w:val="22"/>
              </w:rPr>
              <w:t xml:space="preserve">Lean, Quality, and Production Planning</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13: Lean Manufacturing &amp; Waste Elimination</w:t>
      </w:r>
    </w:p>
    <w:p>
      <w:pPr>
        <w:pStyle w:val="Heading2"/>
        <w:spacing w:after="120" w:before="300"/>
      </w:pPr>
      <w:r>
        <w:rPr>
          <w:rFonts w:ascii="Calibri" w:cs="Calibri" w:eastAsia="Calibri" w:hAnsi="Calibri"/>
          <w:b/>
          <w:bCs/>
          <w:color w:val="E65100"/>
          <w:sz w:val="36"/>
          <w:szCs w:val="36"/>
        </w:rPr>
        <w:t xml:space="preserve">13.1 Lean Principles</w:t>
      </w:r>
    </w:p>
    <w:p>
      <w:pPr>
        <w:spacing w:after="60" w:before="60"/>
        <w:jc w:val="both"/>
      </w:pPr>
      <w:r>
        <w:rPr>
          <w:rFonts w:ascii="Calibri" w:cs="Calibri" w:eastAsia="Calibri" w:hAnsi="Calibri"/>
          <w:color w:val="4A4A4A"/>
          <w:sz w:val="22"/>
          <w:szCs w:val="22"/>
        </w:rPr>
        <w:t xml:space="preserve">Lean manufacturing is a systematic approach to eliminating waste (Muda) in manufacturing processes. Originally developed as the Toyota Production System (TPS), Lean focuses on creating more value for the customer with fewer resources by eliminating activities that consume resources without adding customer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E65100" w:color="auto" w:val="clear"/>
          </w:tcPr>
          <w:p>
            <w:r>
              <w:rPr>
                <w:rFonts w:ascii="Calibri" w:cs="Calibri" w:eastAsia="Calibri" w:hAnsi="Calibri"/>
                <w:b/>
                <w:bCs/>
                <w:color w:val="FFFFFF"/>
                <w:sz w:val="20"/>
                <w:szCs w:val="20"/>
              </w:rPr>
              <w:t xml:space="preserve">Concept</w:t>
            </w:r>
          </w:p>
        </w:tc>
        <w:tc>
          <w:tcPr>
            <w:tcW w:type="dxa" w:w="6660"/>
            <w:shd w:fill="E65100"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8 Types of Waste (TIMWOODE)</w:t>
            </w:r>
          </w:p>
        </w:tc>
        <w:tc>
          <w:tcPr>
            <w:tcW w:type="dxa" w:w="6660"/>
            <w:shd w:fill="F3EEF8" w:color="auto" w:val="clear"/>
          </w:tcPr>
          <w:p>
            <w:r>
              <w:rPr>
                <w:rFonts w:ascii="Calibri" w:cs="Calibri" w:eastAsia="Calibri" w:hAnsi="Calibri"/>
                <w:color w:val="4A4A4A"/>
                <w:sz w:val="20"/>
                <w:szCs w:val="20"/>
              </w:rPr>
              <w:t xml:space="preserve">Transportation, Inventory, Motion, Waiting, Over-processing, Overproduction, Defects, Employee underutilization</w:t>
            </w:r>
          </w:p>
        </w:tc>
      </w:tr>
      <w:tr>
        <w:tc>
          <w:tcPr>
            <w:tcW w:type="dxa" w:w="2700"/>
            <w:shd w:fill="FFFFFF" w:color="auto" w:val="clear"/>
          </w:tcPr>
          <w:p>
            <w:r>
              <w:rPr>
                <w:rFonts w:ascii="Calibri" w:cs="Calibri" w:eastAsia="Calibri" w:hAnsi="Calibri"/>
                <w:b/>
                <w:bCs/>
                <w:color w:val="5B2D8E"/>
                <w:sz w:val="20"/>
                <w:szCs w:val="20"/>
              </w:rPr>
              <w:t xml:space="preserve">5S</w:t>
            </w:r>
          </w:p>
        </w:tc>
        <w:tc>
          <w:tcPr>
            <w:tcW w:type="dxa" w:w="6660"/>
            <w:shd w:fill="FFFFFF" w:color="auto" w:val="clear"/>
          </w:tcPr>
          <w:p>
            <w:r>
              <w:rPr>
                <w:rFonts w:ascii="Calibri" w:cs="Calibri" w:eastAsia="Calibri" w:hAnsi="Calibri"/>
                <w:color w:val="4A4A4A"/>
                <w:sz w:val="20"/>
                <w:szCs w:val="20"/>
              </w:rPr>
              <w:t xml:space="preserve">Sort (Seiri), Set in order (Seiton), Shine (Seiso), Standardize (Seiketsu), Sustain (Shitsuke) — workplace organization</w:t>
            </w:r>
          </w:p>
        </w:tc>
      </w:tr>
      <w:tr>
        <w:tc>
          <w:tcPr>
            <w:tcW w:type="dxa" w:w="2700"/>
            <w:shd w:fill="F3EEF8" w:color="auto" w:val="clear"/>
          </w:tcPr>
          <w:p>
            <w:r>
              <w:rPr>
                <w:rFonts w:ascii="Calibri" w:cs="Calibri" w:eastAsia="Calibri" w:hAnsi="Calibri"/>
                <w:b/>
                <w:bCs/>
                <w:color w:val="5B2D8E"/>
                <w:sz w:val="20"/>
                <w:szCs w:val="20"/>
              </w:rPr>
              <w:t xml:space="preserve">Kaizen</w:t>
            </w:r>
          </w:p>
        </w:tc>
        <w:tc>
          <w:tcPr>
            <w:tcW w:type="dxa" w:w="6660"/>
            <w:shd w:fill="F3EEF8" w:color="auto" w:val="clear"/>
          </w:tcPr>
          <w:p>
            <w:r>
              <w:rPr>
                <w:rFonts w:ascii="Calibri" w:cs="Calibri" w:eastAsia="Calibri" w:hAnsi="Calibri"/>
                <w:color w:val="4A4A4A"/>
                <w:sz w:val="20"/>
                <w:szCs w:val="20"/>
              </w:rPr>
              <w:t xml:space="preserve">Continuous incremental improvement; everyone participates; focus on the process, not blame; rapid improvement events</w:t>
            </w:r>
          </w:p>
        </w:tc>
      </w:tr>
      <w:tr>
        <w:tc>
          <w:tcPr>
            <w:tcW w:type="dxa" w:w="2700"/>
            <w:shd w:fill="FFFFFF" w:color="auto" w:val="clear"/>
          </w:tcPr>
          <w:p>
            <w:r>
              <w:rPr>
                <w:rFonts w:ascii="Calibri" w:cs="Calibri" w:eastAsia="Calibri" w:hAnsi="Calibri"/>
                <w:b/>
                <w:bCs/>
                <w:color w:val="5B2D8E"/>
                <w:sz w:val="20"/>
                <w:szCs w:val="20"/>
              </w:rPr>
              <w:t xml:space="preserve">Value Stream Mapping</w:t>
            </w:r>
          </w:p>
        </w:tc>
        <w:tc>
          <w:tcPr>
            <w:tcW w:type="dxa" w:w="6660"/>
            <w:shd w:fill="FFFFFF" w:color="auto" w:val="clear"/>
          </w:tcPr>
          <w:p>
            <w:r>
              <w:rPr>
                <w:rFonts w:ascii="Calibri" w:cs="Calibri" w:eastAsia="Calibri" w:hAnsi="Calibri"/>
                <w:color w:val="4A4A4A"/>
                <w:sz w:val="20"/>
                <w:szCs w:val="20"/>
              </w:rPr>
              <w:t xml:space="preserve">Visual map of material and information flows; identifies waste; draws current vs. future state; guides improvement</w:t>
            </w:r>
          </w:p>
        </w:tc>
      </w:tr>
      <w:tr>
        <w:tc>
          <w:tcPr>
            <w:tcW w:type="dxa" w:w="2700"/>
            <w:shd w:fill="F3EEF8" w:color="auto" w:val="clear"/>
          </w:tcPr>
          <w:p>
            <w:r>
              <w:rPr>
                <w:rFonts w:ascii="Calibri" w:cs="Calibri" w:eastAsia="Calibri" w:hAnsi="Calibri"/>
                <w:b/>
                <w:bCs/>
                <w:color w:val="5B2D8E"/>
                <w:sz w:val="20"/>
                <w:szCs w:val="20"/>
              </w:rPr>
              <w:t xml:space="preserve">Pull System / Kanban</w:t>
            </w:r>
          </w:p>
        </w:tc>
        <w:tc>
          <w:tcPr>
            <w:tcW w:type="dxa" w:w="6660"/>
            <w:shd w:fill="F3EEF8" w:color="auto" w:val="clear"/>
          </w:tcPr>
          <w:p>
            <w:r>
              <w:rPr>
                <w:rFonts w:ascii="Calibri" w:cs="Calibri" w:eastAsia="Calibri" w:hAnsi="Calibri"/>
                <w:color w:val="4A4A4A"/>
                <w:sz w:val="20"/>
                <w:szCs w:val="20"/>
              </w:rPr>
              <w:t xml:space="preserve">Production triggered by actual demand; visual signal (Kanban card/bin) replenishes exactly what was consumed</w:t>
            </w:r>
          </w:p>
        </w:tc>
      </w:tr>
      <w:tr>
        <w:tc>
          <w:tcPr>
            <w:tcW w:type="dxa" w:w="2700"/>
            <w:shd w:fill="FFFFFF" w:color="auto" w:val="clear"/>
          </w:tcPr>
          <w:p>
            <w:r>
              <w:rPr>
                <w:rFonts w:ascii="Calibri" w:cs="Calibri" w:eastAsia="Calibri" w:hAnsi="Calibri"/>
                <w:b/>
                <w:bCs/>
                <w:color w:val="5B2D8E"/>
                <w:sz w:val="20"/>
                <w:szCs w:val="20"/>
              </w:rPr>
              <w:t xml:space="preserve">Just-in-Time (JIT)</w:t>
            </w:r>
          </w:p>
        </w:tc>
        <w:tc>
          <w:tcPr>
            <w:tcW w:type="dxa" w:w="6660"/>
            <w:shd w:fill="FFFFFF" w:color="auto" w:val="clear"/>
          </w:tcPr>
          <w:p>
            <w:r>
              <w:rPr>
                <w:rFonts w:ascii="Calibri" w:cs="Calibri" w:eastAsia="Calibri" w:hAnsi="Calibri"/>
                <w:color w:val="4A4A4A"/>
                <w:sz w:val="20"/>
                <w:szCs w:val="20"/>
              </w:rPr>
              <w:t xml:space="preserve">Produce exactly what is needed, when needed, in the amount needed; minimizes inventory but requires reliable supply</w:t>
            </w:r>
          </w:p>
        </w:tc>
      </w:tr>
      <w:tr>
        <w:tc>
          <w:tcPr>
            <w:tcW w:type="dxa" w:w="2700"/>
            <w:shd w:fill="F3EEF8" w:color="auto" w:val="clear"/>
          </w:tcPr>
          <w:p>
            <w:r>
              <w:rPr>
                <w:rFonts w:ascii="Calibri" w:cs="Calibri" w:eastAsia="Calibri" w:hAnsi="Calibri"/>
                <w:b/>
                <w:bCs/>
                <w:color w:val="5B2D8E"/>
                <w:sz w:val="20"/>
                <w:szCs w:val="20"/>
              </w:rPr>
              <w:t xml:space="preserve">Takt Time</w:t>
            </w:r>
          </w:p>
        </w:tc>
        <w:tc>
          <w:tcPr>
            <w:tcW w:type="dxa" w:w="6660"/>
            <w:shd w:fill="F3EEF8" w:color="auto" w:val="clear"/>
          </w:tcPr>
          <w:p>
            <w:r>
              <w:rPr>
                <w:rFonts w:ascii="Calibri" w:cs="Calibri" w:eastAsia="Calibri" w:hAnsi="Calibri"/>
                <w:color w:val="4A4A4A"/>
                <w:sz w:val="20"/>
                <w:szCs w:val="20"/>
              </w:rPr>
              <w:t xml:space="preserve">Available production time / Customer demand rate; pace of production matching customer demand; Takt = rhythm</w:t>
            </w:r>
          </w:p>
        </w:tc>
      </w:tr>
      <w:tr>
        <w:tc>
          <w:tcPr>
            <w:tcW w:type="dxa" w:w="2700"/>
            <w:shd w:fill="FFFFFF" w:color="auto" w:val="clear"/>
          </w:tcPr>
          <w:p>
            <w:r>
              <w:rPr>
                <w:rFonts w:ascii="Calibri" w:cs="Calibri" w:eastAsia="Calibri" w:hAnsi="Calibri"/>
                <w:b/>
                <w:bCs/>
                <w:color w:val="5B2D8E"/>
                <w:sz w:val="20"/>
                <w:szCs w:val="20"/>
              </w:rPr>
              <w:t xml:space="preserve">Poka-Yoke</w:t>
            </w:r>
          </w:p>
        </w:tc>
        <w:tc>
          <w:tcPr>
            <w:tcW w:type="dxa" w:w="6660"/>
            <w:shd w:fill="FFFFFF" w:color="auto" w:val="clear"/>
          </w:tcPr>
          <w:p>
            <w:r>
              <w:rPr>
                <w:rFonts w:ascii="Calibri" w:cs="Calibri" w:eastAsia="Calibri" w:hAnsi="Calibri"/>
                <w:color w:val="4A4A4A"/>
                <w:sz w:val="20"/>
                <w:szCs w:val="20"/>
              </w:rPr>
              <w:t xml:space="preserve">Error-proofing devices and methods; prevents defects from occurring or passing to next operation; zero defect</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E65100"/>
          <w:sz w:val="36"/>
          <w:szCs w:val="36"/>
        </w:rPr>
        <w:t xml:space="preserve">13.2 Six Sigma &amp; DMAIC</w:t>
      </w:r>
    </w:p>
    <w:p>
      <w:pPr>
        <w:spacing w:after="60" w:before="60"/>
        <w:jc w:val="both"/>
      </w:pPr>
      <w:r>
        <w:rPr>
          <w:rFonts w:ascii="Calibri" w:cs="Calibri" w:eastAsia="Calibri" w:hAnsi="Calibri"/>
          <w:color w:val="4A4A4A"/>
          <w:sz w:val="22"/>
          <w:szCs w:val="22"/>
        </w:rPr>
        <w:t xml:space="preserve">Six Sigma is a data-driven methodology for process improvement targeting near-perfect quality (3.4 defects per million opportunities, or 99.99966% accuracy). The DMAIC cycle is the core problem-solving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E65100" w:color="auto" w:val="clear"/>
          </w:tcPr>
          <w:p>
            <w:r>
              <w:rPr>
                <w:rFonts w:ascii="Calibri" w:cs="Calibri" w:eastAsia="Calibri" w:hAnsi="Calibri"/>
                <w:b/>
                <w:bCs/>
                <w:color w:val="FFFFFF"/>
                <w:sz w:val="20"/>
                <w:szCs w:val="20"/>
              </w:rPr>
              <w:t xml:space="preserve">DMAIC Step</w:t>
            </w:r>
          </w:p>
        </w:tc>
        <w:tc>
          <w:tcPr>
            <w:tcW w:type="dxa" w:w="6660"/>
            <w:shd w:fill="E65100"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Define</w:t>
            </w:r>
          </w:p>
        </w:tc>
        <w:tc>
          <w:tcPr>
            <w:tcW w:type="dxa" w:w="6660"/>
            <w:shd w:fill="F3EEF8" w:color="auto" w:val="clear"/>
          </w:tcPr>
          <w:p>
            <w:r>
              <w:rPr>
                <w:rFonts w:ascii="Calibri" w:cs="Calibri" w:eastAsia="Calibri" w:hAnsi="Calibri"/>
                <w:color w:val="4A4A4A"/>
                <w:sz w:val="20"/>
                <w:szCs w:val="20"/>
              </w:rPr>
              <w:t xml:space="preserve">Define the problem, customer requirements (CTQ — Critical to Quality), project scope, business case</w:t>
            </w:r>
          </w:p>
        </w:tc>
      </w:tr>
      <w:tr>
        <w:tc>
          <w:tcPr>
            <w:tcW w:type="dxa" w:w="2700"/>
            <w:shd w:fill="FFFFFF" w:color="auto" w:val="clear"/>
          </w:tcPr>
          <w:p>
            <w:r>
              <w:rPr>
                <w:rFonts w:ascii="Calibri" w:cs="Calibri" w:eastAsia="Calibri" w:hAnsi="Calibri"/>
                <w:b/>
                <w:bCs/>
                <w:color w:val="5B2D8E"/>
                <w:sz w:val="20"/>
                <w:szCs w:val="20"/>
              </w:rPr>
              <w:t xml:space="preserve">Measure</w:t>
            </w:r>
          </w:p>
        </w:tc>
        <w:tc>
          <w:tcPr>
            <w:tcW w:type="dxa" w:w="6660"/>
            <w:shd w:fill="FFFFFF" w:color="auto" w:val="clear"/>
          </w:tcPr>
          <w:p>
            <w:r>
              <w:rPr>
                <w:rFonts w:ascii="Calibri" w:cs="Calibri" w:eastAsia="Calibri" w:hAnsi="Calibri"/>
                <w:color w:val="4A4A4A"/>
                <w:sz w:val="20"/>
                <w:szCs w:val="20"/>
              </w:rPr>
              <w:t xml:space="preserve">Measure current process performance; collect data; establish baseline sigma level; Gage R&amp;R study</w:t>
            </w:r>
          </w:p>
        </w:tc>
      </w:tr>
      <w:tr>
        <w:tc>
          <w:tcPr>
            <w:tcW w:type="dxa" w:w="2700"/>
            <w:shd w:fill="F3EEF8" w:color="auto" w:val="clear"/>
          </w:tcPr>
          <w:p>
            <w:r>
              <w:rPr>
                <w:rFonts w:ascii="Calibri" w:cs="Calibri" w:eastAsia="Calibri" w:hAnsi="Calibri"/>
                <w:b/>
                <w:bCs/>
                <w:color w:val="5B2D8E"/>
                <w:sz w:val="20"/>
                <w:szCs w:val="20"/>
              </w:rPr>
              <w:t xml:space="preserve">Analyze</w:t>
            </w:r>
          </w:p>
        </w:tc>
        <w:tc>
          <w:tcPr>
            <w:tcW w:type="dxa" w:w="6660"/>
            <w:shd w:fill="F3EEF8" w:color="auto" w:val="clear"/>
          </w:tcPr>
          <w:p>
            <w:r>
              <w:rPr>
                <w:rFonts w:ascii="Calibri" w:cs="Calibri" w:eastAsia="Calibri" w:hAnsi="Calibri"/>
                <w:color w:val="4A4A4A"/>
                <w:sz w:val="20"/>
                <w:szCs w:val="20"/>
              </w:rPr>
              <w:t xml:space="preserve">Identify root causes of defects using data analysis; fishbone diagram, Pareto, hypothesis testing, regression</w:t>
            </w:r>
          </w:p>
        </w:tc>
      </w:tr>
      <w:tr>
        <w:tc>
          <w:tcPr>
            <w:tcW w:type="dxa" w:w="2700"/>
            <w:shd w:fill="FFFFFF" w:color="auto" w:val="clear"/>
          </w:tcPr>
          <w:p>
            <w:r>
              <w:rPr>
                <w:rFonts w:ascii="Calibri" w:cs="Calibri" w:eastAsia="Calibri" w:hAnsi="Calibri"/>
                <w:b/>
                <w:bCs/>
                <w:color w:val="5B2D8E"/>
                <w:sz w:val="20"/>
                <w:szCs w:val="20"/>
              </w:rPr>
              <w:t xml:space="preserve">Improve</w:t>
            </w:r>
          </w:p>
        </w:tc>
        <w:tc>
          <w:tcPr>
            <w:tcW w:type="dxa" w:w="6660"/>
            <w:shd w:fill="FFFFFF" w:color="auto" w:val="clear"/>
          </w:tcPr>
          <w:p>
            <w:r>
              <w:rPr>
                <w:rFonts w:ascii="Calibri" w:cs="Calibri" w:eastAsia="Calibri" w:hAnsi="Calibri"/>
                <w:color w:val="4A4A4A"/>
                <w:sz w:val="20"/>
                <w:szCs w:val="20"/>
              </w:rPr>
              <w:t xml:space="preserve">Develop and implement solutions to address root causes; design of experiments (DOE); pilot testing</w:t>
            </w:r>
          </w:p>
        </w:tc>
      </w:tr>
      <w:tr>
        <w:tc>
          <w:tcPr>
            <w:tcW w:type="dxa" w:w="2700"/>
            <w:shd w:fill="F3EEF8" w:color="auto" w:val="clear"/>
          </w:tcPr>
          <w:p>
            <w:r>
              <w:rPr>
                <w:rFonts w:ascii="Calibri" w:cs="Calibri" w:eastAsia="Calibri" w:hAnsi="Calibri"/>
                <w:b/>
                <w:bCs/>
                <w:color w:val="5B2D8E"/>
                <w:sz w:val="20"/>
                <w:szCs w:val="20"/>
              </w:rPr>
              <w:t xml:space="preserve">Control</w:t>
            </w:r>
          </w:p>
        </w:tc>
        <w:tc>
          <w:tcPr>
            <w:tcW w:type="dxa" w:w="6660"/>
            <w:shd w:fill="F3EEF8" w:color="auto" w:val="clear"/>
          </w:tcPr>
          <w:p>
            <w:r>
              <w:rPr>
                <w:rFonts w:ascii="Calibri" w:cs="Calibri" w:eastAsia="Calibri" w:hAnsi="Calibri"/>
                <w:color w:val="4A4A4A"/>
                <w:sz w:val="20"/>
                <w:szCs w:val="20"/>
              </w:rPr>
              <w:t xml:space="preserve">Control charts (SPC); control plans; standard operating procedures; mistake-proofing; sustain gains</w:t>
            </w:r>
          </w:p>
        </w:tc>
      </w:tr>
    </w:tbl>
    <w:p>
      <w:r>
        <w:br w:type="page"/>
      </w:r>
    </w:p>
    <w:p>
      <w:pPr>
        <w:pStyle w:val="Heading1"/>
        <w:spacing w:after="120" w:before="400"/>
      </w:pPr>
      <w:r>
        <w:rPr>
          <w:rFonts w:ascii="Calibri" w:cs="Calibri" w:eastAsia="Calibri" w:hAnsi="Calibri"/>
          <w:b/>
          <w:bCs/>
          <w:color w:val="5B2D8E"/>
          <w:sz w:val="44"/>
          <w:szCs w:val="44"/>
        </w:rPr>
        <w:t xml:space="preserve">Chapter 14: Quality Management in Supply Chain</w:t>
      </w:r>
    </w:p>
    <w:p>
      <w:pPr>
        <w:pStyle w:val="Heading2"/>
        <w:spacing w:after="120" w:before="300"/>
      </w:pPr>
      <w:r>
        <w:rPr>
          <w:rFonts w:ascii="Calibri" w:cs="Calibri" w:eastAsia="Calibri" w:hAnsi="Calibri"/>
          <w:b/>
          <w:bCs/>
          <w:color w:val="E65100"/>
          <w:sz w:val="36"/>
          <w:szCs w:val="36"/>
        </w:rPr>
        <w:t xml:space="preserve">14.1 Quality Management Systems</w:t>
      </w:r>
    </w:p>
    <w:p>
      <w:pPr>
        <w:spacing w:after="60" w:before="60"/>
        <w:jc w:val="both"/>
      </w:pPr>
      <w:r>
        <w:rPr>
          <w:rFonts w:ascii="Calibri" w:cs="Calibri" w:eastAsia="Calibri" w:hAnsi="Calibri"/>
          <w:color w:val="4A4A4A"/>
          <w:sz w:val="22"/>
          <w:szCs w:val="22"/>
        </w:rPr>
        <w:t xml:space="preserve">Quality management across the supply chain ensures products meet specifications from raw material through delivery to customer. A Quality Management System (QMS) provides the structure, processes, and documentation to systematically manage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E65100" w:color="auto" w:val="clear"/>
          </w:tcPr>
          <w:p>
            <w:r>
              <w:rPr>
                <w:rFonts w:ascii="Calibri" w:cs="Calibri" w:eastAsia="Calibri" w:hAnsi="Calibri"/>
                <w:b/>
                <w:bCs/>
                <w:color w:val="FFFFFF"/>
                <w:sz w:val="20"/>
                <w:szCs w:val="20"/>
              </w:rPr>
              <w:t xml:space="preserve">Standard</w:t>
            </w:r>
          </w:p>
        </w:tc>
        <w:tc>
          <w:tcPr>
            <w:tcW w:type="dxa" w:w="6660"/>
            <w:shd w:fill="E65100"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ISO 9001:2015</w:t>
            </w:r>
          </w:p>
        </w:tc>
        <w:tc>
          <w:tcPr>
            <w:tcW w:type="dxa" w:w="6660"/>
            <w:shd w:fill="F3EEF8" w:color="auto" w:val="clear"/>
          </w:tcPr>
          <w:p>
            <w:r>
              <w:rPr>
                <w:rFonts w:ascii="Calibri" w:cs="Calibri" w:eastAsia="Calibri" w:hAnsi="Calibri"/>
                <w:color w:val="4A4A4A"/>
                <w:sz w:val="20"/>
                <w:szCs w:val="20"/>
              </w:rPr>
              <w:t xml:space="preserve">Most widely adopted QMS standard; 10 clauses; risk-based thinking; process approach; customer focus</w:t>
            </w:r>
          </w:p>
        </w:tc>
      </w:tr>
      <w:tr>
        <w:tc>
          <w:tcPr>
            <w:tcW w:type="dxa" w:w="2700"/>
            <w:shd w:fill="FFFFFF" w:color="auto" w:val="clear"/>
          </w:tcPr>
          <w:p>
            <w:r>
              <w:rPr>
                <w:rFonts w:ascii="Calibri" w:cs="Calibri" w:eastAsia="Calibri" w:hAnsi="Calibri"/>
                <w:b/>
                <w:bCs/>
                <w:color w:val="5B2D8E"/>
                <w:sz w:val="20"/>
                <w:szCs w:val="20"/>
              </w:rPr>
              <w:t xml:space="preserve">ISO 14001</w:t>
            </w:r>
          </w:p>
        </w:tc>
        <w:tc>
          <w:tcPr>
            <w:tcW w:type="dxa" w:w="6660"/>
            <w:shd w:fill="FFFFFF" w:color="auto" w:val="clear"/>
          </w:tcPr>
          <w:p>
            <w:r>
              <w:rPr>
                <w:rFonts w:ascii="Calibri" w:cs="Calibri" w:eastAsia="Calibri" w:hAnsi="Calibri"/>
                <w:color w:val="4A4A4A"/>
                <w:sz w:val="20"/>
                <w:szCs w:val="20"/>
              </w:rPr>
              <w:t xml:space="preserve">Environmental Management System; lifecycle thinking; compliance; environmental impact reduction</w:t>
            </w:r>
          </w:p>
        </w:tc>
      </w:tr>
      <w:tr>
        <w:tc>
          <w:tcPr>
            <w:tcW w:type="dxa" w:w="2700"/>
            <w:shd w:fill="F3EEF8" w:color="auto" w:val="clear"/>
          </w:tcPr>
          <w:p>
            <w:r>
              <w:rPr>
                <w:rFonts w:ascii="Calibri" w:cs="Calibri" w:eastAsia="Calibri" w:hAnsi="Calibri"/>
                <w:b/>
                <w:bCs/>
                <w:color w:val="5B2D8E"/>
                <w:sz w:val="20"/>
                <w:szCs w:val="20"/>
              </w:rPr>
              <w:t xml:space="preserve">IATF 16949</w:t>
            </w:r>
          </w:p>
        </w:tc>
        <w:tc>
          <w:tcPr>
            <w:tcW w:type="dxa" w:w="6660"/>
            <w:shd w:fill="F3EEF8" w:color="auto" w:val="clear"/>
          </w:tcPr>
          <w:p>
            <w:r>
              <w:rPr>
                <w:rFonts w:ascii="Calibri" w:cs="Calibri" w:eastAsia="Calibri" w:hAnsi="Calibri"/>
                <w:color w:val="4A4A4A"/>
                <w:sz w:val="20"/>
                <w:szCs w:val="20"/>
              </w:rPr>
              <w:t xml:space="preserve">Automotive sector QMS; combines ISO 9001 with IATF requirements; mandatory for automotive supply chains</w:t>
            </w:r>
          </w:p>
        </w:tc>
      </w:tr>
      <w:tr>
        <w:tc>
          <w:tcPr>
            <w:tcW w:type="dxa" w:w="2700"/>
            <w:shd w:fill="FFFFFF" w:color="auto" w:val="clear"/>
          </w:tcPr>
          <w:p>
            <w:r>
              <w:rPr>
                <w:rFonts w:ascii="Calibri" w:cs="Calibri" w:eastAsia="Calibri" w:hAnsi="Calibri"/>
                <w:b/>
                <w:bCs/>
                <w:color w:val="5B2D8E"/>
                <w:sz w:val="20"/>
                <w:szCs w:val="20"/>
              </w:rPr>
              <w:t xml:space="preserve">AS9100</w:t>
            </w:r>
          </w:p>
        </w:tc>
        <w:tc>
          <w:tcPr>
            <w:tcW w:type="dxa" w:w="6660"/>
            <w:shd w:fill="FFFFFF" w:color="auto" w:val="clear"/>
          </w:tcPr>
          <w:p>
            <w:r>
              <w:rPr>
                <w:rFonts w:ascii="Calibri" w:cs="Calibri" w:eastAsia="Calibri" w:hAnsi="Calibri"/>
                <w:color w:val="4A4A4A"/>
                <w:sz w:val="20"/>
                <w:szCs w:val="20"/>
              </w:rPr>
              <w:t xml:space="preserve">Aerospace, space, and defense QMS; safety-critical; additional requirements on configuration management</w:t>
            </w:r>
          </w:p>
        </w:tc>
      </w:tr>
      <w:tr>
        <w:tc>
          <w:tcPr>
            <w:tcW w:type="dxa" w:w="2700"/>
            <w:shd w:fill="F3EEF8" w:color="auto" w:val="clear"/>
          </w:tcPr>
          <w:p>
            <w:r>
              <w:rPr>
                <w:rFonts w:ascii="Calibri" w:cs="Calibri" w:eastAsia="Calibri" w:hAnsi="Calibri"/>
                <w:b/>
                <w:bCs/>
                <w:color w:val="5B2D8E"/>
                <w:sz w:val="20"/>
                <w:szCs w:val="20"/>
              </w:rPr>
              <w:t xml:space="preserve">HACCP / ISO 22000</w:t>
            </w:r>
          </w:p>
        </w:tc>
        <w:tc>
          <w:tcPr>
            <w:tcW w:type="dxa" w:w="6660"/>
            <w:shd w:fill="F3EEF8" w:color="auto" w:val="clear"/>
          </w:tcPr>
          <w:p>
            <w:r>
              <w:rPr>
                <w:rFonts w:ascii="Calibri" w:cs="Calibri" w:eastAsia="Calibri" w:hAnsi="Calibri"/>
                <w:color w:val="4A4A4A"/>
                <w:sz w:val="20"/>
                <w:szCs w:val="20"/>
              </w:rPr>
              <w:t xml:space="preserve">Food safety management; hazard analysis; critical control points; required for food/beverage supply chains</w:t>
            </w:r>
          </w:p>
        </w:tc>
      </w:tr>
      <w:tr>
        <w:tc>
          <w:tcPr>
            <w:tcW w:type="dxa" w:w="2700"/>
            <w:shd w:fill="FFFFFF" w:color="auto" w:val="clear"/>
          </w:tcPr>
          <w:p>
            <w:r>
              <w:rPr>
                <w:rFonts w:ascii="Calibri" w:cs="Calibri" w:eastAsia="Calibri" w:hAnsi="Calibri"/>
                <w:b/>
                <w:bCs/>
                <w:color w:val="5B2D8E"/>
                <w:sz w:val="20"/>
                <w:szCs w:val="20"/>
              </w:rPr>
              <w:t xml:space="preserve">FDA 21 CFR Part 11</w:t>
            </w:r>
          </w:p>
        </w:tc>
        <w:tc>
          <w:tcPr>
            <w:tcW w:type="dxa" w:w="6660"/>
            <w:shd w:fill="FFFFFF" w:color="auto" w:val="clear"/>
          </w:tcPr>
          <w:p>
            <w:r>
              <w:rPr>
                <w:rFonts w:ascii="Calibri" w:cs="Calibri" w:eastAsia="Calibri" w:hAnsi="Calibri"/>
                <w:color w:val="4A4A4A"/>
                <w:sz w:val="20"/>
                <w:szCs w:val="20"/>
              </w:rPr>
              <w:t xml:space="preserve">Electronic records/signatures for pharmaceutical supply chains; data integrity; audit trail requirements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E65100"/>
          <w:sz w:val="36"/>
          <w:szCs w:val="36"/>
        </w:rPr>
        <w:t xml:space="preserve">14.2 Supplier Quality Management</w:t>
      </w:r>
    </w:p>
    <w:p>
      <w:pPr>
        <w:pStyle w:val="ListParagraph"/>
        <w:numPr>
          <w:ilvl w:val="0"/>
          <w:numId w:val="2"/>
        </w:numPr>
        <w:spacing w:after="40" w:before="40"/>
      </w:pPr>
      <w:r>
        <w:rPr>
          <w:rFonts w:ascii="Calibri" w:cs="Calibri" w:eastAsia="Calibri" w:hAnsi="Calibri"/>
          <w:color w:val="4A4A4A"/>
          <w:sz w:val="22"/>
          <w:szCs w:val="22"/>
        </w:rPr>
        <w:t xml:space="preserve">PPAP (Production Part Approval Process): Automotive standard — supplier must submit 18 elements of documentation to prove production process capability before mass production</w:t>
      </w:r>
    </w:p>
    <w:p>
      <w:pPr>
        <w:pStyle w:val="ListParagraph"/>
        <w:numPr>
          <w:ilvl w:val="0"/>
          <w:numId w:val="2"/>
        </w:numPr>
        <w:spacing w:after="40" w:before="40"/>
      </w:pPr>
      <w:r>
        <w:rPr>
          <w:rFonts w:ascii="Calibri" w:cs="Calibri" w:eastAsia="Calibri" w:hAnsi="Calibri"/>
          <w:color w:val="4A4A4A"/>
          <w:sz w:val="22"/>
          <w:szCs w:val="22"/>
        </w:rPr>
        <w:t xml:space="preserve">First Article Inspection (FAI): Verifies the first production part meets all drawing/specification requirements; standard in aerospace (AS9102)</w:t>
      </w:r>
    </w:p>
    <w:p>
      <w:pPr>
        <w:pStyle w:val="ListParagraph"/>
        <w:numPr>
          <w:ilvl w:val="0"/>
          <w:numId w:val="2"/>
        </w:numPr>
        <w:spacing w:after="40" w:before="40"/>
      </w:pPr>
      <w:r>
        <w:rPr>
          <w:rFonts w:ascii="Calibri" w:cs="Calibri" w:eastAsia="Calibri" w:hAnsi="Calibri"/>
          <w:color w:val="4A4A4A"/>
          <w:sz w:val="22"/>
          <w:szCs w:val="22"/>
        </w:rPr>
        <w:t xml:space="preserve">Incoming Quality Control (IQC): Inspect received goods against AQL (Acceptable Quality Level) sampling plans (AQL 1.0 = stricter; AQL 4.0 = more permissive)</w:t>
      </w:r>
    </w:p>
    <w:p>
      <w:pPr>
        <w:pStyle w:val="ListParagraph"/>
        <w:numPr>
          <w:ilvl w:val="0"/>
          <w:numId w:val="2"/>
        </w:numPr>
        <w:spacing w:after="40" w:before="40"/>
      </w:pPr>
      <w:r>
        <w:rPr>
          <w:rFonts w:ascii="Calibri" w:cs="Calibri" w:eastAsia="Calibri" w:hAnsi="Calibri"/>
          <w:color w:val="4A4A4A"/>
          <w:sz w:val="22"/>
          <w:szCs w:val="22"/>
        </w:rPr>
        <w:t xml:space="preserve">Corrective Action / 8D: Systematic problem-solving for quality failures; 8 Disciplines from Ford; widely adopted in manufacturing and automotive</w:t>
      </w:r>
    </w:p>
    <w:p>
      <w:pPr>
        <w:pStyle w:val="ListParagraph"/>
        <w:numPr>
          <w:ilvl w:val="0"/>
          <w:numId w:val="2"/>
        </w:numPr>
        <w:spacing w:after="40" w:before="40"/>
      </w:pPr>
      <w:r>
        <w:rPr>
          <w:rFonts w:ascii="Calibri" w:cs="Calibri" w:eastAsia="Calibri" w:hAnsi="Calibri"/>
          <w:color w:val="4A4A4A"/>
          <w:sz w:val="22"/>
          <w:szCs w:val="22"/>
        </w:rPr>
        <w:t xml:space="preserve">Supplier Scorecards: Monthly/quarterly rating of suppliers on Quality (PPM), Delivery (OTD), Cost reduction, Innovation, Sustainability (QCDIS)</w:t>
      </w:r>
    </w:p>
    <w:p>
      <w:r>
        <w:br w:type="page"/>
      </w:r>
    </w:p>
    <w:p>
      <w:pPr>
        <w:pStyle w:val="Heading1"/>
        <w:spacing w:after="120" w:before="400"/>
      </w:pPr>
      <w:r>
        <w:rPr>
          <w:rFonts w:ascii="Calibri" w:cs="Calibri" w:eastAsia="Calibri" w:hAnsi="Calibri"/>
          <w:b/>
          <w:bCs/>
          <w:color w:val="5B2D8E"/>
          <w:sz w:val="44"/>
          <w:szCs w:val="44"/>
        </w:rPr>
        <w:t xml:space="preserve">Chapter 15: Production Scheduling &amp; Capacity</w:t>
      </w:r>
    </w:p>
    <w:p>
      <w:pPr>
        <w:pStyle w:val="Heading2"/>
        <w:spacing w:after="120" w:before="300"/>
      </w:pPr>
      <w:r>
        <w:rPr>
          <w:rFonts w:ascii="Calibri" w:cs="Calibri" w:eastAsia="Calibri" w:hAnsi="Calibri"/>
          <w:b/>
          <w:bCs/>
          <w:color w:val="E65100"/>
          <w:sz w:val="36"/>
          <w:szCs w:val="36"/>
        </w:rPr>
        <w:t xml:space="preserve">15.1 Production Planning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E65100" w:color="auto" w:val="clear"/>
          </w:tcPr>
          <w:p>
            <w:r>
              <w:rPr>
                <w:rFonts w:ascii="Calibri" w:cs="Calibri" w:eastAsia="Calibri" w:hAnsi="Calibri"/>
                <w:b/>
                <w:bCs/>
                <w:color w:val="FFFFFF"/>
                <w:sz w:val="20"/>
                <w:szCs w:val="20"/>
              </w:rPr>
              <w:t xml:space="preserve">Concept</w:t>
            </w:r>
          </w:p>
        </w:tc>
        <w:tc>
          <w:tcPr>
            <w:tcW w:type="dxa" w:w="6660"/>
            <w:shd w:fill="E65100"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Master Production Schedule (MPS)</w:t>
            </w:r>
          </w:p>
        </w:tc>
        <w:tc>
          <w:tcPr>
            <w:tcW w:type="dxa" w:w="6660"/>
            <w:shd w:fill="F3EEF8" w:color="auto" w:val="clear"/>
          </w:tcPr>
          <w:p>
            <w:r>
              <w:rPr>
                <w:rFonts w:ascii="Calibri" w:cs="Calibri" w:eastAsia="Calibri" w:hAnsi="Calibri"/>
                <w:color w:val="4A4A4A"/>
                <w:sz w:val="20"/>
                <w:szCs w:val="20"/>
              </w:rPr>
              <w:t xml:space="preserve">Line-by-line plan of what finished goods to produce and when; drives MRP; 1-18 month horizon</w:t>
            </w:r>
          </w:p>
        </w:tc>
      </w:tr>
      <w:tr>
        <w:tc>
          <w:tcPr>
            <w:tcW w:type="dxa" w:w="2700"/>
            <w:shd w:fill="FFFFFF" w:color="auto" w:val="clear"/>
          </w:tcPr>
          <w:p>
            <w:r>
              <w:rPr>
                <w:rFonts w:ascii="Calibri" w:cs="Calibri" w:eastAsia="Calibri" w:hAnsi="Calibri"/>
                <w:b/>
                <w:bCs/>
                <w:color w:val="5B2D8E"/>
                <w:sz w:val="20"/>
                <w:szCs w:val="20"/>
              </w:rPr>
              <w:t xml:space="preserve">Material Requirements Planning (MRP)</w:t>
            </w:r>
          </w:p>
        </w:tc>
        <w:tc>
          <w:tcPr>
            <w:tcW w:type="dxa" w:w="6660"/>
            <w:shd w:fill="FFFFFF" w:color="auto" w:val="clear"/>
          </w:tcPr>
          <w:p>
            <w:r>
              <w:rPr>
                <w:rFonts w:ascii="Calibri" w:cs="Calibri" w:eastAsia="Calibri" w:hAnsi="Calibri"/>
                <w:color w:val="4A4A4A"/>
                <w:sz w:val="20"/>
                <w:szCs w:val="20"/>
              </w:rPr>
              <w:t xml:space="preserve">Calculates component demand from MPS + BOM; considers lead times and current inventory; issues planned orders</w:t>
            </w:r>
          </w:p>
        </w:tc>
      </w:tr>
      <w:tr>
        <w:tc>
          <w:tcPr>
            <w:tcW w:type="dxa" w:w="2700"/>
            <w:shd w:fill="F3EEF8" w:color="auto" w:val="clear"/>
          </w:tcPr>
          <w:p>
            <w:r>
              <w:rPr>
                <w:rFonts w:ascii="Calibri" w:cs="Calibri" w:eastAsia="Calibri" w:hAnsi="Calibri"/>
                <w:b/>
                <w:bCs/>
                <w:color w:val="5B2D8E"/>
                <w:sz w:val="20"/>
                <w:szCs w:val="20"/>
              </w:rPr>
              <w:t xml:space="preserve">Capacity Requirements Planning (CRP)</w:t>
            </w:r>
          </w:p>
        </w:tc>
        <w:tc>
          <w:tcPr>
            <w:tcW w:type="dxa" w:w="6660"/>
            <w:shd w:fill="F3EEF8" w:color="auto" w:val="clear"/>
          </w:tcPr>
          <w:p>
            <w:r>
              <w:rPr>
                <w:rFonts w:ascii="Calibri" w:cs="Calibri" w:eastAsia="Calibri" w:hAnsi="Calibri"/>
                <w:color w:val="4A4A4A"/>
                <w:sz w:val="20"/>
                <w:szCs w:val="20"/>
              </w:rPr>
              <w:t xml:space="preserve">Calculates workload on work centers from planned production orders; identifies overloads</w:t>
            </w:r>
          </w:p>
        </w:tc>
      </w:tr>
      <w:tr>
        <w:tc>
          <w:tcPr>
            <w:tcW w:type="dxa" w:w="2700"/>
            <w:shd w:fill="FFFFFF" w:color="auto" w:val="clear"/>
          </w:tcPr>
          <w:p>
            <w:r>
              <w:rPr>
                <w:rFonts w:ascii="Calibri" w:cs="Calibri" w:eastAsia="Calibri" w:hAnsi="Calibri"/>
                <w:b/>
                <w:bCs/>
                <w:color w:val="5B2D8E"/>
                <w:sz w:val="20"/>
                <w:szCs w:val="20"/>
              </w:rPr>
              <w:t xml:space="preserve">Rough-Cut Capacity Planning (RCCP)</w:t>
            </w:r>
          </w:p>
        </w:tc>
        <w:tc>
          <w:tcPr>
            <w:tcW w:type="dxa" w:w="6660"/>
            <w:shd w:fill="FFFFFF" w:color="auto" w:val="clear"/>
          </w:tcPr>
          <w:p>
            <w:r>
              <w:rPr>
                <w:rFonts w:ascii="Calibri" w:cs="Calibri" w:eastAsia="Calibri" w:hAnsi="Calibri"/>
                <w:color w:val="4A4A4A"/>
                <w:sz w:val="20"/>
                <w:szCs w:val="20"/>
              </w:rPr>
              <w:t xml:space="preserve">Quick check of capacity against MPS at resource level; earlier and faster than CRP</w:t>
            </w:r>
          </w:p>
        </w:tc>
      </w:tr>
      <w:tr>
        <w:tc>
          <w:tcPr>
            <w:tcW w:type="dxa" w:w="2700"/>
            <w:shd w:fill="F3EEF8" w:color="auto" w:val="clear"/>
          </w:tcPr>
          <w:p>
            <w:r>
              <w:rPr>
                <w:rFonts w:ascii="Calibri" w:cs="Calibri" w:eastAsia="Calibri" w:hAnsi="Calibri"/>
                <w:b/>
                <w:bCs/>
                <w:color w:val="5B2D8E"/>
                <w:sz w:val="20"/>
                <w:szCs w:val="20"/>
              </w:rPr>
              <w:t xml:space="preserve">Finite Scheduling</w:t>
            </w:r>
          </w:p>
        </w:tc>
        <w:tc>
          <w:tcPr>
            <w:tcW w:type="dxa" w:w="6660"/>
            <w:shd w:fill="F3EEF8" w:color="auto" w:val="clear"/>
          </w:tcPr>
          <w:p>
            <w:r>
              <w:rPr>
                <w:rFonts w:ascii="Calibri" w:cs="Calibri" w:eastAsia="Calibri" w:hAnsi="Calibri"/>
                <w:color w:val="4A4A4A"/>
                <w:sz w:val="20"/>
                <w:szCs w:val="20"/>
              </w:rPr>
              <w:t xml:space="preserve">Schedules considering actual capacity limits; creates feasible sequence; used in APS (Advanced Planning)</w:t>
            </w:r>
          </w:p>
        </w:tc>
      </w:tr>
      <w:tr>
        <w:tc>
          <w:tcPr>
            <w:tcW w:type="dxa" w:w="2700"/>
            <w:shd w:fill="FFFFFF" w:color="auto" w:val="clear"/>
          </w:tcPr>
          <w:p>
            <w:r>
              <w:rPr>
                <w:rFonts w:ascii="Calibri" w:cs="Calibri" w:eastAsia="Calibri" w:hAnsi="Calibri"/>
                <w:b/>
                <w:bCs/>
                <w:color w:val="5B2D8E"/>
                <w:sz w:val="20"/>
                <w:szCs w:val="20"/>
              </w:rPr>
              <w:t xml:space="preserve">OEE (Overall Equipment Effectiveness)</w:t>
            </w:r>
          </w:p>
        </w:tc>
        <w:tc>
          <w:tcPr>
            <w:tcW w:type="dxa" w:w="6660"/>
            <w:shd w:fill="FFFFFF" w:color="auto" w:val="clear"/>
          </w:tcPr>
          <w:p>
            <w:r>
              <w:rPr>
                <w:rFonts w:ascii="Calibri" w:cs="Calibri" w:eastAsia="Calibri" w:hAnsi="Calibri"/>
                <w:color w:val="4A4A4A"/>
                <w:sz w:val="20"/>
                <w:szCs w:val="20"/>
              </w:rPr>
              <w:t xml:space="preserve">OEE = Availability × Performance × Quality; measures equipment efficiency; 85%+ = world class</w:t>
            </w:r>
          </w:p>
        </w:tc>
      </w:tr>
      <w:tr>
        <w:tc>
          <w:tcPr>
            <w:tcW w:type="dxa" w:w="2700"/>
            <w:shd w:fill="F3EEF8" w:color="auto" w:val="clear"/>
          </w:tcPr>
          <w:p>
            <w:r>
              <w:rPr>
                <w:rFonts w:ascii="Calibri" w:cs="Calibri" w:eastAsia="Calibri" w:hAnsi="Calibri"/>
                <w:b/>
                <w:bCs/>
                <w:color w:val="5B2D8E"/>
                <w:sz w:val="20"/>
                <w:szCs w:val="20"/>
              </w:rPr>
              <w:t xml:space="preserve">Theory of Constraints (TOC)</w:t>
            </w:r>
          </w:p>
        </w:tc>
        <w:tc>
          <w:tcPr>
            <w:tcW w:type="dxa" w:w="6660"/>
            <w:shd w:fill="F3EEF8" w:color="auto" w:val="clear"/>
          </w:tcPr>
          <w:p>
            <w:r>
              <w:rPr>
                <w:rFonts w:ascii="Calibri" w:cs="Calibri" w:eastAsia="Calibri" w:hAnsi="Calibri"/>
                <w:color w:val="4A4A4A"/>
                <w:sz w:val="20"/>
                <w:szCs w:val="20"/>
              </w:rPr>
              <w:t xml:space="preserve">Identify and exploit the bottleneck (constraint); subordinate everything to the constraint; elevate; repeat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40" w:before="160"/>
            </w:pPr>
            <w:r>
              <w:rPr>
                <w:rFonts w:ascii="Calibri" w:cs="Calibri" w:eastAsia="Calibri" w:hAnsi="Calibri"/>
                <w:b/>
                <w:bCs/>
                <w:color w:val="FFFFFF"/>
                <w:sz w:val="52"/>
                <w:szCs w:val="52"/>
              </w:rPr>
              <w:t xml:space="preserve">PART VI — TECHNOLOGY &amp; ANALYTICS</w:t>
            </w:r>
          </w:p>
          <w:p>
            <w:pPr>
              <w:spacing w:after="160" w:before="0"/>
            </w:pPr>
            <w:r>
              <w:rPr>
                <w:rFonts w:ascii="Calibri" w:cs="Calibri" w:eastAsia="Calibri" w:hAnsi="Calibri"/>
                <w:color w:val="DDDDDD"/>
                <w:sz w:val="22"/>
                <w:szCs w:val="22"/>
              </w:rPr>
              <w:t xml:space="preserve">Digital Supply Chain and KPIs</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16: Supply Chain Technology Landscape</w:t>
      </w:r>
    </w:p>
    <w:p>
      <w:pPr>
        <w:pStyle w:val="Heading2"/>
        <w:spacing w:after="120" w:before="300"/>
      </w:pPr>
      <w:r>
        <w:rPr>
          <w:rFonts w:ascii="Calibri" w:cs="Calibri" w:eastAsia="Calibri" w:hAnsi="Calibri"/>
          <w:b/>
          <w:bCs/>
          <w:color w:val="5B2D8E"/>
          <w:sz w:val="36"/>
          <w:szCs w:val="36"/>
        </w:rPr>
        <w:t xml:space="preserve">16.1 Core SCM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Technology</w:t>
            </w:r>
          </w:p>
        </w:tc>
        <w:tc>
          <w:tcPr>
            <w:tcW w:type="dxa" w:w="6660"/>
            <w:shd w:fill="5B2D8E" w:color="auto" w:val="clear"/>
          </w:tcPr>
          <w:p>
            <w:r>
              <w:rPr>
                <w:rFonts w:ascii="Calibri" w:cs="Calibri" w:eastAsia="Calibri" w:hAnsi="Calibri"/>
                <w:b/>
                <w:bCs/>
                <w:color w:val="FFFFFF"/>
                <w:sz w:val="20"/>
                <w:szCs w:val="20"/>
              </w:rPr>
              <w:t xml:space="preserve">Function</w:t>
            </w:r>
          </w:p>
        </w:tc>
      </w:tr>
      <w:tr>
        <w:tc>
          <w:tcPr>
            <w:tcW w:type="dxa" w:w="2700"/>
            <w:shd w:fill="F3EEF8" w:color="auto" w:val="clear"/>
          </w:tcPr>
          <w:p>
            <w:r>
              <w:rPr>
                <w:rFonts w:ascii="Calibri" w:cs="Calibri" w:eastAsia="Calibri" w:hAnsi="Calibri"/>
                <w:b/>
                <w:bCs/>
                <w:color w:val="5B2D8E"/>
                <w:sz w:val="20"/>
                <w:szCs w:val="20"/>
              </w:rPr>
              <w:t xml:space="preserve">ERP (SAP, Oracle)</w:t>
            </w:r>
          </w:p>
        </w:tc>
        <w:tc>
          <w:tcPr>
            <w:tcW w:type="dxa" w:w="6660"/>
            <w:shd w:fill="F3EEF8" w:color="auto" w:val="clear"/>
          </w:tcPr>
          <w:p>
            <w:r>
              <w:rPr>
                <w:rFonts w:ascii="Calibri" w:cs="Calibri" w:eastAsia="Calibri" w:hAnsi="Calibri"/>
                <w:color w:val="4A4A4A"/>
                <w:sz w:val="20"/>
                <w:szCs w:val="20"/>
              </w:rPr>
              <w:t xml:space="preserve">Core transaction system: purchase orders, inventory, production orders, supplier invoices, customer orders</w:t>
            </w:r>
          </w:p>
        </w:tc>
      </w:tr>
      <w:tr>
        <w:tc>
          <w:tcPr>
            <w:tcW w:type="dxa" w:w="2700"/>
            <w:shd w:fill="FFFFFF" w:color="auto" w:val="clear"/>
          </w:tcPr>
          <w:p>
            <w:r>
              <w:rPr>
                <w:rFonts w:ascii="Calibri" w:cs="Calibri" w:eastAsia="Calibri" w:hAnsi="Calibri"/>
                <w:b/>
                <w:bCs/>
                <w:color w:val="5B2D8E"/>
                <w:sz w:val="20"/>
                <w:szCs w:val="20"/>
              </w:rPr>
              <w:t xml:space="preserve">WMS</w:t>
            </w:r>
          </w:p>
        </w:tc>
        <w:tc>
          <w:tcPr>
            <w:tcW w:type="dxa" w:w="6660"/>
            <w:shd w:fill="FFFFFF" w:color="auto" w:val="clear"/>
          </w:tcPr>
          <w:p>
            <w:r>
              <w:rPr>
                <w:rFonts w:ascii="Calibri" w:cs="Calibri" w:eastAsia="Calibri" w:hAnsi="Calibri"/>
                <w:color w:val="4A4A4A"/>
                <w:sz w:val="20"/>
                <w:szCs w:val="20"/>
              </w:rPr>
              <w:t xml:space="preserve">Warehouse Management System: directed putaway, wave picking, labor management, slotting optimization</w:t>
            </w:r>
          </w:p>
        </w:tc>
      </w:tr>
      <w:tr>
        <w:tc>
          <w:tcPr>
            <w:tcW w:type="dxa" w:w="2700"/>
            <w:shd w:fill="F3EEF8" w:color="auto" w:val="clear"/>
          </w:tcPr>
          <w:p>
            <w:r>
              <w:rPr>
                <w:rFonts w:ascii="Calibri" w:cs="Calibri" w:eastAsia="Calibri" w:hAnsi="Calibri"/>
                <w:b/>
                <w:bCs/>
                <w:color w:val="5B2D8E"/>
                <w:sz w:val="20"/>
                <w:szCs w:val="20"/>
              </w:rPr>
              <w:t xml:space="preserve">TMS</w:t>
            </w:r>
          </w:p>
        </w:tc>
        <w:tc>
          <w:tcPr>
            <w:tcW w:type="dxa" w:w="6660"/>
            <w:shd w:fill="F3EEF8" w:color="auto" w:val="clear"/>
          </w:tcPr>
          <w:p>
            <w:r>
              <w:rPr>
                <w:rFonts w:ascii="Calibri" w:cs="Calibri" w:eastAsia="Calibri" w:hAnsi="Calibri"/>
                <w:color w:val="4A4A4A"/>
                <w:sz w:val="20"/>
                <w:szCs w:val="20"/>
              </w:rPr>
              <w:t xml:space="preserve">Transportation Management: route optimization, carrier selection, freight audit &amp; pay, track &amp; trace</w:t>
            </w:r>
          </w:p>
        </w:tc>
      </w:tr>
      <w:tr>
        <w:tc>
          <w:tcPr>
            <w:tcW w:type="dxa" w:w="2700"/>
            <w:shd w:fill="FFFFFF" w:color="auto" w:val="clear"/>
          </w:tcPr>
          <w:p>
            <w:r>
              <w:rPr>
                <w:rFonts w:ascii="Calibri" w:cs="Calibri" w:eastAsia="Calibri" w:hAnsi="Calibri"/>
                <w:b/>
                <w:bCs/>
                <w:color w:val="5B2D8E"/>
                <w:sz w:val="20"/>
                <w:szCs w:val="20"/>
              </w:rPr>
              <w:t xml:space="preserve">Demand Planning</w:t>
            </w:r>
          </w:p>
        </w:tc>
        <w:tc>
          <w:tcPr>
            <w:tcW w:type="dxa" w:w="6660"/>
            <w:shd w:fill="FFFFFF" w:color="auto" w:val="clear"/>
          </w:tcPr>
          <w:p>
            <w:r>
              <w:rPr>
                <w:rFonts w:ascii="Calibri" w:cs="Calibri" w:eastAsia="Calibri" w:hAnsi="Calibri"/>
                <w:color w:val="4A4A4A"/>
                <w:sz w:val="20"/>
                <w:szCs w:val="20"/>
              </w:rPr>
              <w:t xml:space="preserve">Statistical forecasting, ML-enhanced, CPFR collaboration: SAP IBP, Kinaxis, o9, Blue Yonder</w:t>
            </w:r>
          </w:p>
        </w:tc>
      </w:tr>
      <w:tr>
        <w:tc>
          <w:tcPr>
            <w:tcW w:type="dxa" w:w="2700"/>
            <w:shd w:fill="F3EEF8" w:color="auto" w:val="clear"/>
          </w:tcPr>
          <w:p>
            <w:r>
              <w:rPr>
                <w:rFonts w:ascii="Calibri" w:cs="Calibri" w:eastAsia="Calibri" w:hAnsi="Calibri"/>
                <w:b/>
                <w:bCs/>
                <w:color w:val="5B2D8E"/>
                <w:sz w:val="20"/>
                <w:szCs w:val="20"/>
              </w:rPr>
              <w:t xml:space="preserve">Supplier Portal / SRM</w:t>
            </w:r>
          </w:p>
        </w:tc>
        <w:tc>
          <w:tcPr>
            <w:tcW w:type="dxa" w:w="6660"/>
            <w:shd w:fill="F3EEF8" w:color="auto" w:val="clear"/>
          </w:tcPr>
          <w:p>
            <w:r>
              <w:rPr>
                <w:rFonts w:ascii="Calibri" w:cs="Calibri" w:eastAsia="Calibri" w:hAnsi="Calibri"/>
                <w:color w:val="4A4A4A"/>
                <w:sz w:val="20"/>
                <w:szCs w:val="20"/>
              </w:rPr>
              <w:t xml:space="preserve">Supplier onboarding, RFx, PO collaboration, invoice submission, performance scorecards</w:t>
            </w:r>
          </w:p>
        </w:tc>
      </w:tr>
      <w:tr>
        <w:tc>
          <w:tcPr>
            <w:tcW w:type="dxa" w:w="2700"/>
            <w:shd w:fill="FFFFFF" w:color="auto" w:val="clear"/>
          </w:tcPr>
          <w:p>
            <w:r>
              <w:rPr>
                <w:rFonts w:ascii="Calibri" w:cs="Calibri" w:eastAsia="Calibri" w:hAnsi="Calibri"/>
                <w:b/>
                <w:bCs/>
                <w:color w:val="5B2D8E"/>
                <w:sz w:val="20"/>
                <w:szCs w:val="20"/>
              </w:rPr>
              <w:t xml:space="preserve">Control Tower</w:t>
            </w:r>
          </w:p>
        </w:tc>
        <w:tc>
          <w:tcPr>
            <w:tcW w:type="dxa" w:w="6660"/>
            <w:shd w:fill="FFFFFF" w:color="auto" w:val="clear"/>
          </w:tcPr>
          <w:p>
            <w:r>
              <w:rPr>
                <w:rFonts w:ascii="Calibri" w:cs="Calibri" w:eastAsia="Calibri" w:hAnsi="Calibri"/>
                <w:color w:val="4A4A4A"/>
                <w:sz w:val="20"/>
                <w:szCs w:val="20"/>
              </w:rPr>
              <w:t xml:space="preserve">Real-time end-to-end visibility: inventory, orders, shipments, exceptions — across all nodes and partners</w:t>
            </w:r>
          </w:p>
        </w:tc>
      </w:tr>
      <w:tr>
        <w:tc>
          <w:tcPr>
            <w:tcW w:type="dxa" w:w="2700"/>
            <w:shd w:fill="F3EEF8" w:color="auto" w:val="clear"/>
          </w:tcPr>
          <w:p>
            <w:r>
              <w:rPr>
                <w:rFonts w:ascii="Calibri" w:cs="Calibri" w:eastAsia="Calibri" w:hAnsi="Calibri"/>
                <w:b/>
                <w:bCs/>
                <w:color w:val="5B2D8E"/>
                <w:sz w:val="20"/>
                <w:szCs w:val="20"/>
              </w:rPr>
              <w:t xml:space="preserve">EDI / API Middleware</w:t>
            </w:r>
          </w:p>
        </w:tc>
        <w:tc>
          <w:tcPr>
            <w:tcW w:type="dxa" w:w="6660"/>
            <w:shd w:fill="F3EEF8" w:color="auto" w:val="clear"/>
          </w:tcPr>
          <w:p>
            <w:r>
              <w:rPr>
                <w:rFonts w:ascii="Calibri" w:cs="Calibri" w:eastAsia="Calibri" w:hAnsi="Calibri"/>
                <w:color w:val="4A4A4A"/>
                <w:sz w:val="20"/>
                <w:szCs w:val="20"/>
              </w:rPr>
              <w:t xml:space="preserve">Data exchange with partners: ASN, PO, invoice, POS data; AS2, SFTP, REST APIs</w:t>
            </w:r>
          </w:p>
        </w:tc>
      </w:tr>
      <w:tr>
        <w:tc>
          <w:tcPr>
            <w:tcW w:type="dxa" w:w="2700"/>
            <w:shd w:fill="FFFFFF" w:color="auto" w:val="clear"/>
          </w:tcPr>
          <w:p>
            <w:r>
              <w:rPr>
                <w:rFonts w:ascii="Calibri" w:cs="Calibri" w:eastAsia="Calibri" w:hAnsi="Calibri"/>
                <w:b/>
                <w:bCs/>
                <w:color w:val="5B2D8E"/>
                <w:sz w:val="20"/>
                <w:szCs w:val="20"/>
              </w:rPr>
              <w:t xml:space="preserve">E-Procurement</w:t>
            </w:r>
          </w:p>
        </w:tc>
        <w:tc>
          <w:tcPr>
            <w:tcW w:type="dxa" w:w="6660"/>
            <w:shd w:fill="FFFFFF" w:color="auto" w:val="clear"/>
          </w:tcPr>
          <w:p>
            <w:r>
              <w:rPr>
                <w:rFonts w:ascii="Calibri" w:cs="Calibri" w:eastAsia="Calibri" w:hAnsi="Calibri"/>
                <w:color w:val="4A4A4A"/>
                <w:sz w:val="20"/>
                <w:szCs w:val="20"/>
              </w:rPr>
              <w:t xml:space="preserve">Catalogued buying, guided purchasing, policy compliance: Ariba, Coupa, Jaggaer, iValua</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5B2D8E"/>
          <w:sz w:val="36"/>
          <w:szCs w:val="36"/>
        </w:rPr>
        <w:t xml:space="preserve">16.2 Industry 4.0 Technologies in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Technology</w:t>
            </w:r>
          </w:p>
        </w:tc>
        <w:tc>
          <w:tcPr>
            <w:tcW w:type="dxa" w:w="6660"/>
            <w:shd w:fill="5B2D8E" w:color="auto" w:val="clear"/>
          </w:tcPr>
          <w:p>
            <w:r>
              <w:rPr>
                <w:rFonts w:ascii="Calibri" w:cs="Calibri" w:eastAsia="Calibri" w:hAnsi="Calibri"/>
                <w:b/>
                <w:bCs/>
                <w:color w:val="FFFFFF"/>
                <w:sz w:val="20"/>
                <w:szCs w:val="20"/>
              </w:rPr>
              <w:t xml:space="preserve">SCM Application</w:t>
            </w:r>
          </w:p>
        </w:tc>
      </w:tr>
      <w:tr>
        <w:tc>
          <w:tcPr>
            <w:tcW w:type="dxa" w:w="2700"/>
            <w:shd w:fill="F3EEF8" w:color="auto" w:val="clear"/>
          </w:tcPr>
          <w:p>
            <w:r>
              <w:rPr>
                <w:rFonts w:ascii="Calibri" w:cs="Calibri" w:eastAsia="Calibri" w:hAnsi="Calibri"/>
                <w:b/>
                <w:bCs/>
                <w:color w:val="5B2D8E"/>
                <w:sz w:val="20"/>
                <w:szCs w:val="20"/>
              </w:rPr>
              <w:t xml:space="preserve">IoT &amp; Sensors</w:t>
            </w:r>
          </w:p>
        </w:tc>
        <w:tc>
          <w:tcPr>
            <w:tcW w:type="dxa" w:w="6660"/>
            <w:shd w:fill="F3EEF8" w:color="auto" w:val="clear"/>
          </w:tcPr>
          <w:p>
            <w:r>
              <w:rPr>
                <w:rFonts w:ascii="Calibri" w:cs="Calibri" w:eastAsia="Calibri" w:hAnsi="Calibri"/>
                <w:color w:val="4A4A4A"/>
                <w:sz w:val="20"/>
                <w:szCs w:val="20"/>
              </w:rPr>
              <w:t xml:space="preserve">Real-time tracking: GPS, RFID, temperature sensors, warehouse sensors; enables digital twin of physical assets</w:t>
            </w:r>
          </w:p>
        </w:tc>
      </w:tr>
      <w:tr>
        <w:tc>
          <w:tcPr>
            <w:tcW w:type="dxa" w:w="2700"/>
            <w:shd w:fill="FFFFFF" w:color="auto" w:val="clear"/>
          </w:tcPr>
          <w:p>
            <w:r>
              <w:rPr>
                <w:rFonts w:ascii="Calibri" w:cs="Calibri" w:eastAsia="Calibri" w:hAnsi="Calibri"/>
                <w:b/>
                <w:bCs/>
                <w:color w:val="5B2D8E"/>
                <w:sz w:val="20"/>
                <w:szCs w:val="20"/>
              </w:rPr>
              <w:t xml:space="preserve">AI / Machine Learning</w:t>
            </w:r>
          </w:p>
        </w:tc>
        <w:tc>
          <w:tcPr>
            <w:tcW w:type="dxa" w:w="6660"/>
            <w:shd w:fill="FFFFFF" w:color="auto" w:val="clear"/>
          </w:tcPr>
          <w:p>
            <w:r>
              <w:rPr>
                <w:rFonts w:ascii="Calibri" w:cs="Calibri" w:eastAsia="Calibri" w:hAnsi="Calibri"/>
                <w:color w:val="4A4A4A"/>
                <w:sz w:val="20"/>
                <w:szCs w:val="20"/>
              </w:rPr>
              <w:t xml:space="preserve">Demand forecasting, procurement price prediction, carrier selection, anomaly detection, supplier risk scoring</w:t>
            </w:r>
          </w:p>
        </w:tc>
      </w:tr>
      <w:tr>
        <w:tc>
          <w:tcPr>
            <w:tcW w:type="dxa" w:w="2700"/>
            <w:shd w:fill="F3EEF8" w:color="auto" w:val="clear"/>
          </w:tcPr>
          <w:p>
            <w:r>
              <w:rPr>
                <w:rFonts w:ascii="Calibri" w:cs="Calibri" w:eastAsia="Calibri" w:hAnsi="Calibri"/>
                <w:b/>
                <w:bCs/>
                <w:color w:val="5B2D8E"/>
                <w:sz w:val="20"/>
                <w:szCs w:val="20"/>
              </w:rPr>
              <w:t xml:space="preserve">Robotics &amp; Automation</w:t>
            </w:r>
          </w:p>
        </w:tc>
        <w:tc>
          <w:tcPr>
            <w:tcW w:type="dxa" w:w="6660"/>
            <w:shd w:fill="F3EEF8" w:color="auto" w:val="clear"/>
          </w:tcPr>
          <w:p>
            <w:r>
              <w:rPr>
                <w:rFonts w:ascii="Calibri" w:cs="Calibri" w:eastAsia="Calibri" w:hAnsi="Calibri"/>
                <w:color w:val="4A4A4A"/>
                <w:sz w:val="20"/>
                <w:szCs w:val="20"/>
              </w:rPr>
              <w:t xml:space="preserve">AMRs (Autonomous Mobile Robots), pick-and-place arms, conveyor systems, sortation — reduce labor cost 30-60%</w:t>
            </w:r>
          </w:p>
        </w:tc>
      </w:tr>
      <w:tr>
        <w:tc>
          <w:tcPr>
            <w:tcW w:type="dxa" w:w="2700"/>
            <w:shd w:fill="FFFFFF" w:color="auto" w:val="clear"/>
          </w:tcPr>
          <w:p>
            <w:r>
              <w:rPr>
                <w:rFonts w:ascii="Calibri" w:cs="Calibri" w:eastAsia="Calibri" w:hAnsi="Calibri"/>
                <w:b/>
                <w:bCs/>
                <w:color w:val="5B2D8E"/>
                <w:sz w:val="20"/>
                <w:szCs w:val="20"/>
              </w:rPr>
              <w:t xml:space="preserve">Blockchain</w:t>
            </w:r>
          </w:p>
        </w:tc>
        <w:tc>
          <w:tcPr>
            <w:tcW w:type="dxa" w:w="6660"/>
            <w:shd w:fill="FFFFFF" w:color="auto" w:val="clear"/>
          </w:tcPr>
          <w:p>
            <w:r>
              <w:rPr>
                <w:rFonts w:ascii="Calibri" w:cs="Calibri" w:eastAsia="Calibri" w:hAnsi="Calibri"/>
                <w:color w:val="4A4A4A"/>
                <w:sz w:val="20"/>
                <w:szCs w:val="20"/>
              </w:rPr>
              <w:t xml:space="preserve">Immutable audit trail for provenance, food safety traceability, counterfeit detection, letter of credit automation</w:t>
            </w:r>
          </w:p>
        </w:tc>
      </w:tr>
      <w:tr>
        <w:tc>
          <w:tcPr>
            <w:tcW w:type="dxa" w:w="2700"/>
            <w:shd w:fill="F3EEF8" w:color="auto" w:val="clear"/>
          </w:tcPr>
          <w:p>
            <w:r>
              <w:rPr>
                <w:rFonts w:ascii="Calibri" w:cs="Calibri" w:eastAsia="Calibri" w:hAnsi="Calibri"/>
                <w:b/>
                <w:bCs/>
                <w:color w:val="5B2D8E"/>
                <w:sz w:val="20"/>
                <w:szCs w:val="20"/>
              </w:rPr>
              <w:t xml:space="preserve">Digital Twin</w:t>
            </w:r>
          </w:p>
        </w:tc>
        <w:tc>
          <w:tcPr>
            <w:tcW w:type="dxa" w:w="6660"/>
            <w:shd w:fill="F3EEF8" w:color="auto" w:val="clear"/>
          </w:tcPr>
          <w:p>
            <w:r>
              <w:rPr>
                <w:rFonts w:ascii="Calibri" w:cs="Calibri" w:eastAsia="Calibri" w:hAnsi="Calibri"/>
                <w:color w:val="4A4A4A"/>
                <w:sz w:val="20"/>
                <w:szCs w:val="20"/>
              </w:rPr>
              <w:t xml:space="preserve">Virtual replica of physical supply chain; simulate disruptions; optimize network before physical changes</w:t>
            </w:r>
          </w:p>
        </w:tc>
      </w:tr>
      <w:tr>
        <w:tc>
          <w:tcPr>
            <w:tcW w:type="dxa" w:w="2700"/>
            <w:shd w:fill="FFFFFF" w:color="auto" w:val="clear"/>
          </w:tcPr>
          <w:p>
            <w:r>
              <w:rPr>
                <w:rFonts w:ascii="Calibri" w:cs="Calibri" w:eastAsia="Calibri" w:hAnsi="Calibri"/>
                <w:b/>
                <w:bCs/>
                <w:color w:val="5B2D8E"/>
                <w:sz w:val="20"/>
                <w:szCs w:val="20"/>
              </w:rPr>
              <w:t xml:space="preserve">Autonomous Vehicles</w:t>
            </w:r>
          </w:p>
        </w:tc>
        <w:tc>
          <w:tcPr>
            <w:tcW w:type="dxa" w:w="6660"/>
            <w:shd w:fill="FFFFFF" w:color="auto" w:val="clear"/>
          </w:tcPr>
          <w:p>
            <w:r>
              <w:rPr>
                <w:rFonts w:ascii="Calibri" w:cs="Calibri" w:eastAsia="Calibri" w:hAnsi="Calibri"/>
                <w:color w:val="4A4A4A"/>
                <w:sz w:val="20"/>
                <w:szCs w:val="20"/>
              </w:rPr>
              <w:t xml:space="preserve">Last-mile delivery drones (Amazon Prime Air), delivery robots (Starship), long-haul AV trucks (TuSimple)</w:t>
            </w:r>
          </w:p>
        </w:tc>
      </w:tr>
      <w:tr>
        <w:tc>
          <w:tcPr>
            <w:tcW w:type="dxa" w:w="2700"/>
            <w:shd w:fill="F3EEF8" w:color="auto" w:val="clear"/>
          </w:tcPr>
          <w:p>
            <w:r>
              <w:rPr>
                <w:rFonts w:ascii="Calibri" w:cs="Calibri" w:eastAsia="Calibri" w:hAnsi="Calibri"/>
                <w:b/>
                <w:bCs/>
                <w:color w:val="5B2D8E"/>
                <w:sz w:val="20"/>
                <w:szCs w:val="20"/>
              </w:rPr>
              <w:t xml:space="preserve">3D Printing / AM</w:t>
            </w:r>
          </w:p>
        </w:tc>
        <w:tc>
          <w:tcPr>
            <w:tcW w:type="dxa" w:w="6660"/>
            <w:shd w:fill="F3EEF8" w:color="auto" w:val="clear"/>
          </w:tcPr>
          <w:p>
            <w:r>
              <w:rPr>
                <w:rFonts w:ascii="Calibri" w:cs="Calibri" w:eastAsia="Calibri" w:hAnsi="Calibri"/>
                <w:color w:val="4A4A4A"/>
                <w:sz w:val="20"/>
                <w:szCs w:val="20"/>
              </w:rPr>
              <w:t xml:space="preserve">Additive manufacturing for spare parts on-demand; reduces safety stock; localized production; mass customization</w:t>
            </w:r>
          </w:p>
        </w:tc>
      </w:tr>
      <w:tr>
        <w:tc>
          <w:tcPr>
            <w:tcW w:type="dxa" w:w="2700"/>
            <w:shd w:fill="FFFFFF" w:color="auto" w:val="clear"/>
          </w:tcPr>
          <w:p>
            <w:r>
              <w:rPr>
                <w:rFonts w:ascii="Calibri" w:cs="Calibri" w:eastAsia="Calibri" w:hAnsi="Calibri"/>
                <w:b/>
                <w:bCs/>
                <w:color w:val="5B2D8E"/>
                <w:sz w:val="20"/>
                <w:szCs w:val="20"/>
              </w:rPr>
              <w:t xml:space="preserve">Generative AI</w:t>
            </w:r>
          </w:p>
        </w:tc>
        <w:tc>
          <w:tcPr>
            <w:tcW w:type="dxa" w:w="6660"/>
            <w:shd w:fill="FFFFFF" w:color="auto" w:val="clear"/>
          </w:tcPr>
          <w:p>
            <w:r>
              <w:rPr>
                <w:rFonts w:ascii="Calibri" w:cs="Calibri" w:eastAsia="Calibri" w:hAnsi="Calibri"/>
                <w:color w:val="4A4A4A"/>
                <w:sz w:val="20"/>
                <w:szCs w:val="20"/>
              </w:rPr>
              <w:t xml:space="preserve">Natural language interfaces for supply chain analytics; automated exception management; supplier communication</w:t>
            </w:r>
          </w:p>
        </w:tc>
      </w:tr>
    </w:tbl>
    <w:p>
      <w:r>
        <w:br w:type="page"/>
      </w:r>
    </w:p>
    <w:p>
      <w:pPr>
        <w:pStyle w:val="Heading1"/>
        <w:spacing w:after="120" w:before="400"/>
      </w:pPr>
      <w:r>
        <w:rPr>
          <w:rFonts w:ascii="Calibri" w:cs="Calibri" w:eastAsia="Calibri" w:hAnsi="Calibri"/>
          <w:b/>
          <w:bCs/>
          <w:color w:val="5B2D8E"/>
          <w:sz w:val="44"/>
          <w:szCs w:val="44"/>
        </w:rPr>
        <w:t xml:space="preserve">Chapter 17: Supply Chain Analytics &amp; KPIs</w:t>
      </w:r>
    </w:p>
    <w:p>
      <w:pPr>
        <w:pStyle w:val="Heading2"/>
        <w:spacing w:after="120" w:before="300"/>
      </w:pPr>
      <w:r>
        <w:rPr>
          <w:rFonts w:ascii="Calibri" w:cs="Calibri" w:eastAsia="Calibri" w:hAnsi="Calibri"/>
          <w:b/>
          <w:bCs/>
          <w:color w:val="5B2D8E"/>
          <w:sz w:val="36"/>
          <w:szCs w:val="36"/>
        </w:rPr>
        <w:t xml:space="preserve">17.1 Key Supply Chain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5B2D8E" w:color="auto" w:val="clear"/>
          </w:tcPr>
          <w:p>
            <w:r>
              <w:rPr>
                <w:rFonts w:ascii="Calibri" w:cs="Calibri" w:eastAsia="Calibri" w:hAnsi="Calibri"/>
                <w:b/>
                <w:bCs/>
                <w:color w:val="FFFFFF"/>
                <w:sz w:val="18"/>
                <w:szCs w:val="18"/>
              </w:rPr>
              <w:t xml:space="preserve">KPI</w:t>
            </w:r>
          </w:p>
        </w:tc>
        <w:tc>
          <w:tcPr>
            <w:tcW w:type="dxa" w:w="3780"/>
            <w:shd w:fill="5B2D8E" w:color="auto" w:val="clear"/>
          </w:tcPr>
          <w:p>
            <w:r>
              <w:rPr>
                <w:rFonts w:ascii="Calibri" w:cs="Calibri" w:eastAsia="Calibri" w:hAnsi="Calibri"/>
                <w:b/>
                <w:bCs/>
                <w:color w:val="FFFFFF"/>
                <w:sz w:val="18"/>
                <w:szCs w:val="18"/>
              </w:rPr>
              <w:t xml:space="preserve">Definition</w:t>
            </w:r>
          </w:p>
        </w:tc>
        <w:tc>
          <w:tcPr>
            <w:tcW w:type="dxa" w:w="3780"/>
            <w:shd w:fill="5B2D8E" w:color="auto" w:val="clear"/>
          </w:tcPr>
          <w:p>
            <w:r>
              <w:rPr>
                <w:rFonts w:ascii="Calibri" w:cs="Calibri" w:eastAsia="Calibri" w:hAnsi="Calibri"/>
                <w:b/>
                <w:bCs/>
                <w:color w:val="FFFFFF"/>
                <w:sz w:val="18"/>
                <w:szCs w:val="18"/>
              </w:rPr>
              <w:t xml:space="preserve">Target Benchmark</w:t>
            </w:r>
          </w:p>
        </w:tc>
      </w:tr>
      <w:tr>
        <w:tc>
          <w:tcPr>
            <w:tcW w:type="dxa" w:w="1800"/>
            <w:shd w:fill="F3EEF8" w:color="auto" w:val="clear"/>
          </w:tcPr>
          <w:p>
            <w:r>
              <w:rPr>
                <w:rFonts w:ascii="Calibri" w:cs="Calibri" w:eastAsia="Calibri" w:hAnsi="Calibri"/>
                <w:b/>
                <w:bCs/>
                <w:color w:val="5B2D8E"/>
                <w:sz w:val="18"/>
                <w:szCs w:val="18"/>
              </w:rPr>
              <w:t xml:space="preserve">OTIF</w:t>
            </w:r>
          </w:p>
        </w:tc>
        <w:tc>
          <w:tcPr>
            <w:tcW w:type="dxa" w:w="3780"/>
            <w:shd w:fill="F3EEF8" w:color="auto" w:val="clear"/>
          </w:tcPr>
          <w:p>
            <w:r>
              <w:rPr>
                <w:rFonts w:ascii="Calibri" w:cs="Calibri" w:eastAsia="Calibri" w:hAnsi="Calibri"/>
                <w:color w:val="4A4A4A"/>
                <w:sz w:val="18"/>
                <w:szCs w:val="18"/>
              </w:rPr>
              <w:t xml:space="preserve">On-Time In-Full delivery rate</w:t>
            </w:r>
          </w:p>
        </w:tc>
        <w:tc>
          <w:tcPr>
            <w:tcW w:type="dxa" w:w="3780"/>
            <w:shd w:fill="F3EEF8" w:color="auto" w:val="clear"/>
          </w:tcPr>
          <w:p>
            <w:r>
              <w:rPr>
                <w:rFonts w:ascii="Calibri" w:cs="Calibri" w:eastAsia="Calibri" w:hAnsi="Calibri"/>
                <w:color w:val="4A4A4A"/>
                <w:sz w:val="18"/>
                <w:szCs w:val="18"/>
              </w:rPr>
              <w:t xml:space="preserve">≥98% (retail ≥95%)</w:t>
            </w:r>
          </w:p>
        </w:tc>
      </w:tr>
      <w:tr>
        <w:tc>
          <w:tcPr>
            <w:tcW w:type="dxa" w:w="1800"/>
            <w:shd w:fill="FFFFFF" w:color="auto" w:val="clear"/>
          </w:tcPr>
          <w:p>
            <w:r>
              <w:rPr>
                <w:rFonts w:ascii="Calibri" w:cs="Calibri" w:eastAsia="Calibri" w:hAnsi="Calibri"/>
                <w:b/>
                <w:bCs/>
                <w:color w:val="5B2D8E"/>
                <w:sz w:val="18"/>
                <w:szCs w:val="18"/>
              </w:rPr>
              <w:t xml:space="preserve">Fill Rate</w:t>
            </w:r>
          </w:p>
        </w:tc>
        <w:tc>
          <w:tcPr>
            <w:tcW w:type="dxa" w:w="3780"/>
            <w:shd w:fill="FFFFFF" w:color="auto" w:val="clear"/>
          </w:tcPr>
          <w:p>
            <w:r>
              <w:rPr>
                <w:rFonts w:ascii="Calibri" w:cs="Calibri" w:eastAsia="Calibri" w:hAnsi="Calibri"/>
                <w:color w:val="4A4A4A"/>
                <w:sz w:val="18"/>
                <w:szCs w:val="18"/>
              </w:rPr>
              <w:t xml:space="preserve">Order lines fulfilled from available stock / total order lines</w:t>
            </w:r>
          </w:p>
        </w:tc>
        <w:tc>
          <w:tcPr>
            <w:tcW w:type="dxa" w:w="3780"/>
            <w:shd w:fill="FFFFFF" w:color="auto" w:val="clear"/>
          </w:tcPr>
          <w:p>
            <w:r>
              <w:rPr>
                <w:rFonts w:ascii="Calibri" w:cs="Calibri" w:eastAsia="Calibri" w:hAnsi="Calibri"/>
                <w:color w:val="4A4A4A"/>
                <w:sz w:val="18"/>
                <w:szCs w:val="18"/>
              </w:rPr>
              <w:t xml:space="preserve">≥99%</w:t>
            </w:r>
          </w:p>
        </w:tc>
      </w:tr>
      <w:tr>
        <w:tc>
          <w:tcPr>
            <w:tcW w:type="dxa" w:w="1800"/>
            <w:shd w:fill="F3EEF8" w:color="auto" w:val="clear"/>
          </w:tcPr>
          <w:p>
            <w:r>
              <w:rPr>
                <w:rFonts w:ascii="Calibri" w:cs="Calibri" w:eastAsia="Calibri" w:hAnsi="Calibri"/>
                <w:b/>
                <w:bCs/>
                <w:color w:val="5B2D8E"/>
                <w:sz w:val="18"/>
                <w:szCs w:val="18"/>
              </w:rPr>
              <w:t xml:space="preserve">Inventory Turnover</w:t>
            </w:r>
          </w:p>
        </w:tc>
        <w:tc>
          <w:tcPr>
            <w:tcW w:type="dxa" w:w="3780"/>
            <w:shd w:fill="F3EEF8" w:color="auto" w:val="clear"/>
          </w:tcPr>
          <w:p>
            <w:r>
              <w:rPr>
                <w:rFonts w:ascii="Calibri" w:cs="Calibri" w:eastAsia="Calibri" w:hAnsi="Calibri"/>
                <w:color w:val="4A4A4A"/>
                <w:sz w:val="18"/>
                <w:szCs w:val="18"/>
              </w:rPr>
              <w:t xml:space="preserve">COGS / Average Inventory value; measures efficiency of stock</w:t>
            </w:r>
          </w:p>
        </w:tc>
        <w:tc>
          <w:tcPr>
            <w:tcW w:type="dxa" w:w="3780"/>
            <w:shd w:fill="F3EEF8" w:color="auto" w:val="clear"/>
          </w:tcPr>
          <w:p>
            <w:r>
              <w:rPr>
                <w:rFonts w:ascii="Calibri" w:cs="Calibri" w:eastAsia="Calibri" w:hAnsi="Calibri"/>
                <w:color w:val="4A4A4A"/>
                <w:sz w:val="18"/>
                <w:szCs w:val="18"/>
              </w:rPr>
              <w:t xml:space="preserve">6–12× per year (industry varies)</w:t>
            </w:r>
          </w:p>
        </w:tc>
      </w:tr>
      <w:tr>
        <w:tc>
          <w:tcPr>
            <w:tcW w:type="dxa" w:w="1800"/>
            <w:shd w:fill="FFFFFF" w:color="auto" w:val="clear"/>
          </w:tcPr>
          <w:p>
            <w:r>
              <w:rPr>
                <w:rFonts w:ascii="Calibri" w:cs="Calibri" w:eastAsia="Calibri" w:hAnsi="Calibri"/>
                <w:b/>
                <w:bCs/>
                <w:color w:val="5B2D8E"/>
                <w:sz w:val="18"/>
                <w:szCs w:val="18"/>
              </w:rPr>
              <w:t xml:space="preserve">Days Inventory Outstanding (DIO)</w:t>
            </w:r>
          </w:p>
        </w:tc>
        <w:tc>
          <w:tcPr>
            <w:tcW w:type="dxa" w:w="3780"/>
            <w:shd w:fill="FFFFFF" w:color="auto" w:val="clear"/>
          </w:tcPr>
          <w:p>
            <w:r>
              <w:rPr>
                <w:rFonts w:ascii="Calibri" w:cs="Calibri" w:eastAsia="Calibri" w:hAnsi="Calibri"/>
                <w:color w:val="4A4A4A"/>
                <w:sz w:val="18"/>
                <w:szCs w:val="18"/>
              </w:rPr>
              <w:t xml:space="preserve">Inventory / (COGS/365); days of inventory on hand</w:t>
            </w:r>
          </w:p>
        </w:tc>
        <w:tc>
          <w:tcPr>
            <w:tcW w:type="dxa" w:w="3780"/>
            <w:shd w:fill="FFFFFF" w:color="auto" w:val="clear"/>
          </w:tcPr>
          <w:p>
            <w:r>
              <w:rPr>
                <w:rFonts w:ascii="Calibri" w:cs="Calibri" w:eastAsia="Calibri" w:hAnsi="Calibri"/>
                <w:color w:val="4A4A4A"/>
                <w:sz w:val="18"/>
                <w:szCs w:val="18"/>
              </w:rPr>
              <w:t xml:space="preserve">30–45 days typical</w:t>
            </w:r>
          </w:p>
        </w:tc>
      </w:tr>
      <w:tr>
        <w:tc>
          <w:tcPr>
            <w:tcW w:type="dxa" w:w="1800"/>
            <w:shd w:fill="F3EEF8" w:color="auto" w:val="clear"/>
          </w:tcPr>
          <w:p>
            <w:r>
              <w:rPr>
                <w:rFonts w:ascii="Calibri" w:cs="Calibri" w:eastAsia="Calibri" w:hAnsi="Calibri"/>
                <w:b/>
                <w:bCs/>
                <w:color w:val="5B2D8E"/>
                <w:sz w:val="18"/>
                <w:szCs w:val="18"/>
              </w:rPr>
              <w:t xml:space="preserve">Days Sales Outstanding (DSO)</w:t>
            </w:r>
          </w:p>
        </w:tc>
        <w:tc>
          <w:tcPr>
            <w:tcW w:type="dxa" w:w="3780"/>
            <w:shd w:fill="F3EEF8" w:color="auto" w:val="clear"/>
          </w:tcPr>
          <w:p>
            <w:r>
              <w:rPr>
                <w:rFonts w:ascii="Calibri" w:cs="Calibri" w:eastAsia="Calibri" w:hAnsi="Calibri"/>
                <w:color w:val="4A4A4A"/>
                <w:sz w:val="18"/>
                <w:szCs w:val="18"/>
              </w:rPr>
              <w:t xml:space="preserve">AR / (Revenue/365); average collection period</w:t>
            </w:r>
          </w:p>
        </w:tc>
        <w:tc>
          <w:tcPr>
            <w:tcW w:type="dxa" w:w="3780"/>
            <w:shd w:fill="F3EEF8" w:color="auto" w:val="clear"/>
          </w:tcPr>
          <w:p>
            <w:r>
              <w:rPr>
                <w:rFonts w:ascii="Calibri" w:cs="Calibri" w:eastAsia="Calibri" w:hAnsi="Calibri"/>
                <w:color w:val="4A4A4A"/>
                <w:sz w:val="18"/>
                <w:szCs w:val="18"/>
              </w:rPr>
              <w:t xml:space="preserve">30–60 days</w:t>
            </w:r>
          </w:p>
        </w:tc>
      </w:tr>
      <w:tr>
        <w:tc>
          <w:tcPr>
            <w:tcW w:type="dxa" w:w="1800"/>
            <w:shd w:fill="FFFFFF" w:color="auto" w:val="clear"/>
          </w:tcPr>
          <w:p>
            <w:r>
              <w:rPr>
                <w:rFonts w:ascii="Calibri" w:cs="Calibri" w:eastAsia="Calibri" w:hAnsi="Calibri"/>
                <w:b/>
                <w:bCs/>
                <w:color w:val="5B2D8E"/>
                <w:sz w:val="18"/>
                <w:szCs w:val="18"/>
              </w:rPr>
              <w:t xml:space="preserve">Days Payable Outstanding (DPO)</w:t>
            </w:r>
          </w:p>
        </w:tc>
        <w:tc>
          <w:tcPr>
            <w:tcW w:type="dxa" w:w="3780"/>
            <w:shd w:fill="FFFFFF" w:color="auto" w:val="clear"/>
          </w:tcPr>
          <w:p>
            <w:r>
              <w:rPr>
                <w:rFonts w:ascii="Calibri" w:cs="Calibri" w:eastAsia="Calibri" w:hAnsi="Calibri"/>
                <w:color w:val="4A4A4A"/>
                <w:sz w:val="18"/>
                <w:szCs w:val="18"/>
              </w:rPr>
              <w:t xml:space="preserve">AP / (COGS/365); how long to pay suppliers</w:t>
            </w:r>
          </w:p>
        </w:tc>
        <w:tc>
          <w:tcPr>
            <w:tcW w:type="dxa" w:w="3780"/>
            <w:shd w:fill="FFFFFF" w:color="auto" w:val="clear"/>
          </w:tcPr>
          <w:p>
            <w:r>
              <w:rPr>
                <w:rFonts w:ascii="Calibri" w:cs="Calibri" w:eastAsia="Calibri" w:hAnsi="Calibri"/>
                <w:color w:val="4A4A4A"/>
                <w:sz w:val="18"/>
                <w:szCs w:val="18"/>
              </w:rPr>
              <w:t xml:space="preserve">30–60 days</w:t>
            </w:r>
          </w:p>
        </w:tc>
      </w:tr>
      <w:tr>
        <w:tc>
          <w:tcPr>
            <w:tcW w:type="dxa" w:w="1800"/>
            <w:shd w:fill="F3EEF8" w:color="auto" w:val="clear"/>
          </w:tcPr>
          <w:p>
            <w:r>
              <w:rPr>
                <w:rFonts w:ascii="Calibri" w:cs="Calibri" w:eastAsia="Calibri" w:hAnsi="Calibri"/>
                <w:b/>
                <w:bCs/>
                <w:color w:val="5B2D8E"/>
                <w:sz w:val="18"/>
                <w:szCs w:val="18"/>
              </w:rPr>
              <w:t xml:space="preserve">Cash-to-Cash Cycle Time</w:t>
            </w:r>
          </w:p>
        </w:tc>
        <w:tc>
          <w:tcPr>
            <w:tcW w:type="dxa" w:w="3780"/>
            <w:shd w:fill="F3EEF8" w:color="auto" w:val="clear"/>
          </w:tcPr>
          <w:p>
            <w:r>
              <w:rPr>
                <w:rFonts w:ascii="Calibri" w:cs="Calibri" w:eastAsia="Calibri" w:hAnsi="Calibri"/>
                <w:color w:val="4A4A4A"/>
                <w:sz w:val="18"/>
                <w:szCs w:val="18"/>
              </w:rPr>
              <w:t xml:space="preserve">DIO + DSO − DPO; negative = best (like Amazon)</w:t>
            </w:r>
          </w:p>
        </w:tc>
        <w:tc>
          <w:tcPr>
            <w:tcW w:type="dxa" w:w="3780"/>
            <w:shd w:fill="F3EEF8" w:color="auto" w:val="clear"/>
          </w:tcPr>
          <w:p>
            <w:r>
              <w:rPr>
                <w:rFonts w:ascii="Calibri" w:cs="Calibri" w:eastAsia="Calibri" w:hAnsi="Calibri"/>
                <w:color w:val="4A4A4A"/>
                <w:sz w:val="18"/>
                <w:szCs w:val="18"/>
              </w:rPr>
              <w:t xml:space="preserve">Target: minimize</w:t>
            </w:r>
          </w:p>
        </w:tc>
      </w:tr>
      <w:tr>
        <w:tc>
          <w:tcPr>
            <w:tcW w:type="dxa" w:w="1800"/>
            <w:shd w:fill="FFFFFF" w:color="auto" w:val="clear"/>
          </w:tcPr>
          <w:p>
            <w:r>
              <w:rPr>
                <w:rFonts w:ascii="Calibri" w:cs="Calibri" w:eastAsia="Calibri" w:hAnsi="Calibri"/>
                <w:b/>
                <w:bCs/>
                <w:color w:val="5B2D8E"/>
                <w:sz w:val="18"/>
                <w:szCs w:val="18"/>
              </w:rPr>
              <w:t xml:space="preserve">Perfect Order Rate</w:t>
            </w:r>
          </w:p>
        </w:tc>
        <w:tc>
          <w:tcPr>
            <w:tcW w:type="dxa" w:w="3780"/>
            <w:shd w:fill="FFFFFF" w:color="auto" w:val="clear"/>
          </w:tcPr>
          <w:p>
            <w:r>
              <w:rPr>
                <w:rFonts w:ascii="Calibri" w:cs="Calibri" w:eastAsia="Calibri" w:hAnsi="Calibri"/>
                <w:color w:val="4A4A4A"/>
                <w:sz w:val="18"/>
                <w:szCs w:val="18"/>
              </w:rPr>
              <w:t xml:space="preserve">% orders delivered perfectly: right product, right qty, right time, right condition, right doc</w:t>
            </w:r>
          </w:p>
        </w:tc>
        <w:tc>
          <w:tcPr>
            <w:tcW w:type="dxa" w:w="3780"/>
            <w:shd w:fill="FFFFFF" w:color="auto" w:val="clear"/>
          </w:tcPr>
          <w:p>
            <w:r>
              <w:rPr>
                <w:rFonts w:ascii="Calibri" w:cs="Calibri" w:eastAsia="Calibri" w:hAnsi="Calibri"/>
                <w:color w:val="4A4A4A"/>
                <w:sz w:val="18"/>
                <w:szCs w:val="18"/>
              </w:rPr>
              <w:t xml:space="preserve">≥95%</w:t>
            </w:r>
          </w:p>
        </w:tc>
      </w:tr>
      <w:tr>
        <w:tc>
          <w:tcPr>
            <w:tcW w:type="dxa" w:w="1800"/>
            <w:shd w:fill="F3EEF8" w:color="auto" w:val="clear"/>
          </w:tcPr>
          <w:p>
            <w:r>
              <w:rPr>
                <w:rFonts w:ascii="Calibri" w:cs="Calibri" w:eastAsia="Calibri" w:hAnsi="Calibri"/>
                <w:b/>
                <w:bCs/>
                <w:color w:val="5B2D8E"/>
                <w:sz w:val="18"/>
                <w:szCs w:val="18"/>
              </w:rPr>
              <w:t xml:space="preserve">Freight Cost as % of Revenue</w:t>
            </w:r>
          </w:p>
        </w:tc>
        <w:tc>
          <w:tcPr>
            <w:tcW w:type="dxa" w:w="3780"/>
            <w:shd w:fill="F3EEF8" w:color="auto" w:val="clear"/>
          </w:tcPr>
          <w:p>
            <w:r>
              <w:rPr>
                <w:rFonts w:ascii="Calibri" w:cs="Calibri" w:eastAsia="Calibri" w:hAnsi="Calibri"/>
                <w:color w:val="4A4A4A"/>
                <w:sz w:val="18"/>
                <w:szCs w:val="18"/>
              </w:rPr>
              <w:t xml:space="preserve">Total transportation cost / Revenue</w:t>
            </w:r>
          </w:p>
        </w:tc>
        <w:tc>
          <w:tcPr>
            <w:tcW w:type="dxa" w:w="3780"/>
            <w:shd w:fill="F3EEF8" w:color="auto" w:val="clear"/>
          </w:tcPr>
          <w:p>
            <w:r>
              <w:rPr>
                <w:rFonts w:ascii="Calibri" w:cs="Calibri" w:eastAsia="Calibri" w:hAnsi="Calibri"/>
                <w:color w:val="4A4A4A"/>
                <w:sz w:val="18"/>
                <w:szCs w:val="18"/>
              </w:rPr>
              <w:t xml:space="preserve">2–10% (industry dependent)</w:t>
            </w:r>
          </w:p>
        </w:tc>
      </w:tr>
      <w:tr>
        <w:tc>
          <w:tcPr>
            <w:tcW w:type="dxa" w:w="1800"/>
            <w:shd w:fill="FFFFFF" w:color="auto" w:val="clear"/>
          </w:tcPr>
          <w:p>
            <w:r>
              <w:rPr>
                <w:rFonts w:ascii="Calibri" w:cs="Calibri" w:eastAsia="Calibri" w:hAnsi="Calibri"/>
                <w:b/>
                <w:bCs/>
                <w:color w:val="5B2D8E"/>
                <w:sz w:val="18"/>
                <w:szCs w:val="18"/>
              </w:rPr>
              <w:t xml:space="preserve">Supplier OTD</w:t>
            </w:r>
          </w:p>
        </w:tc>
        <w:tc>
          <w:tcPr>
            <w:tcW w:type="dxa" w:w="3780"/>
            <w:shd w:fill="FFFFFF" w:color="auto" w:val="clear"/>
          </w:tcPr>
          <w:p>
            <w:r>
              <w:rPr>
                <w:rFonts w:ascii="Calibri" w:cs="Calibri" w:eastAsia="Calibri" w:hAnsi="Calibri"/>
                <w:color w:val="4A4A4A"/>
                <w:sz w:val="18"/>
                <w:szCs w:val="18"/>
              </w:rPr>
              <w:t xml:space="preserve">Supplier on-time delivery rate; measured at PO line level</w:t>
            </w:r>
          </w:p>
        </w:tc>
        <w:tc>
          <w:tcPr>
            <w:tcW w:type="dxa" w:w="3780"/>
            <w:shd w:fill="FFFFFF" w:color="auto" w:val="clear"/>
          </w:tcPr>
          <w:p>
            <w:r>
              <w:rPr>
                <w:rFonts w:ascii="Calibri" w:cs="Calibri" w:eastAsia="Calibri" w:hAnsi="Calibri"/>
                <w:color w:val="4A4A4A"/>
                <w:sz w:val="18"/>
                <w:szCs w:val="18"/>
              </w:rPr>
              <w:t xml:space="preserve">≥95%</w:t>
            </w:r>
          </w:p>
        </w:tc>
      </w:tr>
      <w:tr>
        <w:tc>
          <w:tcPr>
            <w:tcW w:type="dxa" w:w="1800"/>
            <w:shd w:fill="F3EEF8" w:color="auto" w:val="clear"/>
          </w:tcPr>
          <w:p>
            <w:r>
              <w:rPr>
                <w:rFonts w:ascii="Calibri" w:cs="Calibri" w:eastAsia="Calibri" w:hAnsi="Calibri"/>
                <w:b/>
                <w:bCs/>
                <w:color w:val="5B2D8E"/>
                <w:sz w:val="18"/>
                <w:szCs w:val="18"/>
              </w:rPr>
              <w:t xml:space="preserve">Forecast Accuracy (MAPE)</w:t>
            </w:r>
          </w:p>
        </w:tc>
        <w:tc>
          <w:tcPr>
            <w:tcW w:type="dxa" w:w="3780"/>
            <w:shd w:fill="F3EEF8" w:color="auto" w:val="clear"/>
          </w:tcPr>
          <w:p>
            <w:r>
              <w:rPr>
                <w:rFonts w:ascii="Calibri" w:cs="Calibri" w:eastAsia="Calibri" w:hAnsi="Calibri"/>
                <w:color w:val="4A4A4A"/>
                <w:sz w:val="18"/>
                <w:szCs w:val="18"/>
              </w:rPr>
              <w:t xml:space="preserve">|Actual-Forecast|/Actual; lower is better</w:t>
            </w:r>
          </w:p>
        </w:tc>
        <w:tc>
          <w:tcPr>
            <w:tcW w:type="dxa" w:w="3780"/>
            <w:shd w:fill="F3EEF8" w:color="auto" w:val="clear"/>
          </w:tcPr>
          <w:p>
            <w:r>
              <w:rPr>
                <w:rFonts w:ascii="Calibri" w:cs="Calibri" w:eastAsia="Calibri" w:hAnsi="Calibri"/>
                <w:color w:val="4A4A4A"/>
                <w:sz w:val="18"/>
                <w:szCs w:val="18"/>
              </w:rPr>
              <w:t xml:space="preserve">&lt;20% SKU, &lt;10% category</w:t>
            </w:r>
          </w:p>
        </w:tc>
      </w:tr>
      <w:tr>
        <w:tc>
          <w:tcPr>
            <w:tcW w:type="dxa" w:w="1800"/>
            <w:shd w:fill="FFFFFF" w:color="auto" w:val="clear"/>
          </w:tcPr>
          <w:p>
            <w:r>
              <w:rPr>
                <w:rFonts w:ascii="Calibri" w:cs="Calibri" w:eastAsia="Calibri" w:hAnsi="Calibri"/>
                <w:b/>
                <w:bCs/>
                <w:color w:val="5B2D8E"/>
                <w:sz w:val="18"/>
                <w:szCs w:val="18"/>
              </w:rPr>
              <w:t xml:space="preserve">Warehouse Cost per Unit Shipped</w:t>
            </w:r>
          </w:p>
        </w:tc>
        <w:tc>
          <w:tcPr>
            <w:tcW w:type="dxa" w:w="3780"/>
            <w:shd w:fill="FFFFFF" w:color="auto" w:val="clear"/>
          </w:tcPr>
          <w:p>
            <w:r>
              <w:rPr>
                <w:rFonts w:ascii="Calibri" w:cs="Calibri" w:eastAsia="Calibri" w:hAnsi="Calibri"/>
                <w:color w:val="4A4A4A"/>
                <w:sz w:val="18"/>
                <w:szCs w:val="18"/>
              </w:rPr>
              <w:t xml:space="preserve">Total warehouse cost / units shipped; efficiency metric</w:t>
            </w:r>
          </w:p>
        </w:tc>
        <w:tc>
          <w:tcPr>
            <w:tcW w:type="dxa" w:w="3780"/>
            <w:shd w:fill="FFFFFF" w:color="auto" w:val="clear"/>
          </w:tcPr>
          <w:p>
            <w:r>
              <w:rPr>
                <w:rFonts w:ascii="Calibri" w:cs="Calibri" w:eastAsia="Calibri" w:hAnsi="Calibri"/>
                <w:color w:val="4A4A4A"/>
                <w:sz w:val="18"/>
                <w:szCs w:val="18"/>
              </w:rPr>
              <w:t xml:space="preserve">Benchmark by industry</w:t>
            </w:r>
          </w:p>
        </w:tc>
      </w:tr>
    </w:tbl>
    <w:p>
      <w:r>
        <w:br w:type="page"/>
      </w:r>
    </w:p>
    <w:p>
      <w:pPr>
        <w:pStyle w:val="Heading1"/>
        <w:spacing w:after="120" w:before="400"/>
      </w:pPr>
      <w:r>
        <w:rPr>
          <w:rFonts w:ascii="Calibri" w:cs="Calibri" w:eastAsia="Calibri" w:hAnsi="Calibri"/>
          <w:b/>
          <w:bCs/>
          <w:color w:val="5B2D8E"/>
          <w:sz w:val="44"/>
          <w:szCs w:val="44"/>
        </w:rPr>
        <w:t xml:space="preserve">Chapter 18: Digital Supply Chain &amp; Industry 4.0</w:t>
      </w:r>
    </w:p>
    <w:p>
      <w:pPr>
        <w:pStyle w:val="Heading2"/>
        <w:spacing w:after="120" w:before="300"/>
      </w:pPr>
      <w:r>
        <w:rPr>
          <w:rFonts w:ascii="Calibri" w:cs="Calibri" w:eastAsia="Calibri" w:hAnsi="Calibri"/>
          <w:b/>
          <w:bCs/>
          <w:color w:val="5B2D8E"/>
          <w:sz w:val="36"/>
          <w:szCs w:val="36"/>
        </w:rPr>
        <w:t xml:space="preserve">18.1 Supply Chain Control Tower</w:t>
      </w:r>
    </w:p>
    <w:p>
      <w:pPr>
        <w:spacing w:after="60" w:before="60"/>
        <w:jc w:val="both"/>
      </w:pPr>
      <w:r>
        <w:rPr>
          <w:rFonts w:ascii="Calibri" w:cs="Calibri" w:eastAsia="Calibri" w:hAnsi="Calibri"/>
          <w:color w:val="4A4A4A"/>
          <w:sz w:val="22"/>
          <w:szCs w:val="22"/>
        </w:rPr>
        <w:t xml:space="preserve">A Supply Chain Control Tower provides end-to-end visibility and orchestration across the entire supply chain network. It aggregates data from multiple internal systems (ERP, WMS, TMS) and external partners (suppliers, carriers, 3PLs) to give one real-time view of supply chain performance and enable fast exception management:</w:t>
      </w:r>
    </w:p>
    <w:p>
      <w:pPr>
        <w:pStyle w:val="ListParagraph"/>
        <w:numPr>
          <w:ilvl w:val="0"/>
          <w:numId w:val="2"/>
        </w:numPr>
        <w:spacing w:after="40" w:before="40"/>
      </w:pPr>
      <w:r>
        <w:rPr>
          <w:rFonts w:ascii="Calibri" w:cs="Calibri" w:eastAsia="Calibri" w:hAnsi="Calibri"/>
          <w:color w:val="4A4A4A"/>
          <w:sz w:val="22"/>
          <w:szCs w:val="22"/>
        </w:rPr>
        <w:t xml:space="preserve">Visibility Layer: Real-time data integration from all nodes; order, shipment, inventory, and supplier data</w:t>
      </w:r>
    </w:p>
    <w:p>
      <w:pPr>
        <w:pStyle w:val="ListParagraph"/>
        <w:numPr>
          <w:ilvl w:val="0"/>
          <w:numId w:val="2"/>
        </w:numPr>
        <w:spacing w:after="40" w:before="40"/>
      </w:pPr>
      <w:r>
        <w:rPr>
          <w:rFonts w:ascii="Calibri" w:cs="Calibri" w:eastAsia="Calibri" w:hAnsi="Calibri"/>
          <w:color w:val="4A4A4A"/>
          <w:sz w:val="22"/>
          <w:szCs w:val="22"/>
        </w:rPr>
        <w:t xml:space="preserve">Analytics Layer: AI-powered exception detection; root cause analysis; performance dashboards; predictive alerts</w:t>
      </w:r>
    </w:p>
    <w:p>
      <w:pPr>
        <w:pStyle w:val="ListParagraph"/>
        <w:numPr>
          <w:ilvl w:val="0"/>
          <w:numId w:val="2"/>
        </w:numPr>
        <w:spacing w:after="40" w:before="40"/>
      </w:pPr>
      <w:r>
        <w:rPr>
          <w:rFonts w:ascii="Calibri" w:cs="Calibri" w:eastAsia="Calibri" w:hAnsi="Calibri"/>
          <w:color w:val="4A4A4A"/>
          <w:sz w:val="22"/>
          <w:szCs w:val="22"/>
        </w:rPr>
        <w:t xml:space="preserve">Execution Layer: Ability to take action from the control tower — reroute shipments, expedite orders, reallocate inventory</w:t>
      </w:r>
    </w:p>
    <w:p>
      <w:pPr>
        <w:pStyle w:val="ListParagraph"/>
        <w:numPr>
          <w:ilvl w:val="0"/>
          <w:numId w:val="2"/>
        </w:numPr>
        <w:spacing w:after="40" w:before="40"/>
      </w:pPr>
      <w:r>
        <w:rPr>
          <w:rFonts w:ascii="Calibri" w:cs="Calibri" w:eastAsia="Calibri" w:hAnsi="Calibri"/>
          <w:color w:val="4A4A4A"/>
          <w:sz w:val="22"/>
          <w:szCs w:val="22"/>
        </w:rPr>
        <w:t xml:space="preserve">Collaboration Layer: Notify stakeholders (suppliers, carriers, customers) of exceptions; structured response workflows</w:t>
      </w:r>
    </w:p>
    <w:p>
      <w:pPr>
        <w:spacing w:after="0" w:before="0"/>
      </w:pPr>
      <w:r>
        <w:rPr>
          <w:sz w:val="100"/>
          <w:szCs w:val="100"/>
        </w:rPr>
        <w:t xml:space="preserve"> </w:t>
      </w:r>
    </w:p>
    <w:p>
      <w:pPr>
        <w:pStyle w:val="Heading2"/>
        <w:spacing w:after="120" w:before="300"/>
      </w:pPr>
      <w:r>
        <w:rPr>
          <w:rFonts w:ascii="Calibri" w:cs="Calibri" w:eastAsia="Calibri" w:hAnsi="Calibri"/>
          <w:b/>
          <w:bCs/>
          <w:color w:val="5B2D8E"/>
          <w:sz w:val="36"/>
          <w:szCs w:val="36"/>
        </w:rPr>
        <w:t xml:space="preserve">18.2 Circular Supply Chain &amp; Sustainability</w:t>
      </w:r>
    </w:p>
    <w:p>
      <w:pPr>
        <w:spacing w:after="60" w:before="60"/>
        <w:jc w:val="both"/>
      </w:pPr>
      <w:r>
        <w:rPr>
          <w:rFonts w:ascii="Calibri" w:cs="Calibri" w:eastAsia="Calibri" w:hAnsi="Calibri"/>
          <w:color w:val="4A4A4A"/>
          <w:sz w:val="22"/>
          <w:szCs w:val="22"/>
        </w:rPr>
        <w:t xml:space="preserve">The circular supply chain moves beyond the traditional linear (take-make-dispose) model toward a circular economy where materials are kept in use as long as possible. ESG (Environmental, Social, Governance) criteria are increasingly required by customers, regulators, and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Concept</w:t>
            </w:r>
          </w:p>
        </w:tc>
        <w:tc>
          <w:tcPr>
            <w:tcW w:type="dxa" w:w="6660"/>
            <w:shd w:fill="5B2D8E"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Carbon Footprint / Scope 1-3</w:t>
            </w:r>
          </w:p>
        </w:tc>
        <w:tc>
          <w:tcPr>
            <w:tcW w:type="dxa" w:w="6660"/>
            <w:shd w:fill="F3EEF8" w:color="auto" w:val="clear"/>
          </w:tcPr>
          <w:p>
            <w:r>
              <w:rPr>
                <w:rFonts w:ascii="Calibri" w:cs="Calibri" w:eastAsia="Calibri" w:hAnsi="Calibri"/>
                <w:color w:val="4A4A4A"/>
                <w:sz w:val="20"/>
                <w:szCs w:val="20"/>
              </w:rPr>
              <w:t xml:space="preserve">Scope 1: direct emissions; Scope 2: purchased energy; Scope 3: value chain emissions (largest — often 70%+ of total)</w:t>
            </w:r>
          </w:p>
        </w:tc>
      </w:tr>
      <w:tr>
        <w:tc>
          <w:tcPr>
            <w:tcW w:type="dxa" w:w="2700"/>
            <w:shd w:fill="FFFFFF" w:color="auto" w:val="clear"/>
          </w:tcPr>
          <w:p>
            <w:r>
              <w:rPr>
                <w:rFonts w:ascii="Calibri" w:cs="Calibri" w:eastAsia="Calibri" w:hAnsi="Calibri"/>
                <w:b/>
                <w:bCs/>
                <w:color w:val="5B2D8E"/>
                <w:sz w:val="20"/>
                <w:szCs w:val="20"/>
              </w:rPr>
              <w:t xml:space="preserve">Reverse Logistics</w:t>
            </w:r>
          </w:p>
        </w:tc>
        <w:tc>
          <w:tcPr>
            <w:tcW w:type="dxa" w:w="6660"/>
            <w:shd w:fill="FFFFFF" w:color="auto" w:val="clear"/>
          </w:tcPr>
          <w:p>
            <w:r>
              <w:rPr>
                <w:rFonts w:ascii="Calibri" w:cs="Calibri" w:eastAsia="Calibri" w:hAnsi="Calibri"/>
                <w:color w:val="4A4A4A"/>
                <w:sz w:val="20"/>
                <w:szCs w:val="20"/>
              </w:rPr>
              <w:t xml:space="preserve">Returns handling; refurbishment; remanufacturing; recycling programs; take-back schemes</w:t>
            </w:r>
          </w:p>
        </w:tc>
      </w:tr>
      <w:tr>
        <w:tc>
          <w:tcPr>
            <w:tcW w:type="dxa" w:w="2700"/>
            <w:shd w:fill="F3EEF8" w:color="auto" w:val="clear"/>
          </w:tcPr>
          <w:p>
            <w:r>
              <w:rPr>
                <w:rFonts w:ascii="Calibri" w:cs="Calibri" w:eastAsia="Calibri" w:hAnsi="Calibri"/>
                <w:b/>
                <w:bCs/>
                <w:color w:val="5B2D8E"/>
                <w:sz w:val="20"/>
                <w:szCs w:val="20"/>
              </w:rPr>
              <w:t xml:space="preserve">Sustainable Procurement</w:t>
            </w:r>
          </w:p>
        </w:tc>
        <w:tc>
          <w:tcPr>
            <w:tcW w:type="dxa" w:w="6660"/>
            <w:shd w:fill="F3EEF8" w:color="auto" w:val="clear"/>
          </w:tcPr>
          <w:p>
            <w:r>
              <w:rPr>
                <w:rFonts w:ascii="Calibri" w:cs="Calibri" w:eastAsia="Calibri" w:hAnsi="Calibri"/>
                <w:color w:val="4A4A4A"/>
                <w:sz w:val="20"/>
                <w:szCs w:val="20"/>
              </w:rPr>
              <w:t xml:space="preserve">Supplier code of conduct; environmental certifications (ISO 14001, FSC); conflict minerals; living wages</w:t>
            </w:r>
          </w:p>
        </w:tc>
      </w:tr>
      <w:tr>
        <w:tc>
          <w:tcPr>
            <w:tcW w:type="dxa" w:w="2700"/>
            <w:shd w:fill="FFFFFF" w:color="auto" w:val="clear"/>
          </w:tcPr>
          <w:p>
            <w:r>
              <w:rPr>
                <w:rFonts w:ascii="Calibri" w:cs="Calibri" w:eastAsia="Calibri" w:hAnsi="Calibri"/>
                <w:b/>
                <w:bCs/>
                <w:color w:val="5B2D8E"/>
                <w:sz w:val="20"/>
                <w:szCs w:val="20"/>
              </w:rPr>
              <w:t xml:space="preserve">Circular Economy KPIs</w:t>
            </w:r>
          </w:p>
        </w:tc>
        <w:tc>
          <w:tcPr>
            <w:tcW w:type="dxa" w:w="6660"/>
            <w:shd w:fill="FFFFFF" w:color="auto" w:val="clear"/>
          </w:tcPr>
          <w:p>
            <w:r>
              <w:rPr>
                <w:rFonts w:ascii="Calibri" w:cs="Calibri" w:eastAsia="Calibri" w:hAnsi="Calibri"/>
                <w:color w:val="4A4A4A"/>
                <w:sz w:val="20"/>
                <w:szCs w:val="20"/>
              </w:rPr>
              <w:t xml:space="preserve">Material recovery rate; recycled content %; packaging reduction; carbon intensity per unit shipped</w:t>
            </w:r>
          </w:p>
        </w:tc>
      </w:tr>
      <w:tr>
        <w:tc>
          <w:tcPr>
            <w:tcW w:type="dxa" w:w="2700"/>
            <w:shd w:fill="F3EEF8" w:color="auto" w:val="clear"/>
          </w:tcPr>
          <w:p>
            <w:r>
              <w:rPr>
                <w:rFonts w:ascii="Calibri" w:cs="Calibri" w:eastAsia="Calibri" w:hAnsi="Calibri"/>
                <w:b/>
                <w:bCs/>
                <w:color w:val="5B2D8E"/>
                <w:sz w:val="20"/>
                <w:szCs w:val="20"/>
              </w:rPr>
              <w:t xml:space="preserve">Supply Chain Transparency</w:t>
            </w:r>
          </w:p>
        </w:tc>
        <w:tc>
          <w:tcPr>
            <w:tcW w:type="dxa" w:w="6660"/>
            <w:shd w:fill="F3EEF8" w:color="auto" w:val="clear"/>
          </w:tcPr>
          <w:p>
            <w:r>
              <w:rPr>
                <w:rFonts w:ascii="Calibri" w:cs="Calibri" w:eastAsia="Calibri" w:hAnsi="Calibri"/>
                <w:color w:val="4A4A4A"/>
                <w:sz w:val="20"/>
                <w:szCs w:val="20"/>
              </w:rPr>
              <w:t xml:space="preserve">Product provenance tracking; blockchain; QR codes; consumer-facing sustainability reports</w:t>
            </w:r>
          </w:p>
        </w:tc>
      </w:tr>
      <w:tr>
        <w:tc>
          <w:tcPr>
            <w:tcW w:type="dxa" w:w="2700"/>
            <w:shd w:fill="FFFFFF" w:color="auto" w:val="clear"/>
          </w:tcPr>
          <w:p>
            <w:r>
              <w:rPr>
                <w:rFonts w:ascii="Calibri" w:cs="Calibri" w:eastAsia="Calibri" w:hAnsi="Calibri"/>
                <w:b/>
                <w:bCs/>
                <w:color w:val="5B2D8E"/>
                <w:sz w:val="20"/>
                <w:szCs w:val="20"/>
              </w:rPr>
              <w:t xml:space="preserve">Near-shoring / Friend-shoring</w:t>
            </w:r>
          </w:p>
        </w:tc>
        <w:tc>
          <w:tcPr>
            <w:tcW w:type="dxa" w:w="6660"/>
            <w:shd w:fill="FFFFFF" w:color="auto" w:val="clear"/>
          </w:tcPr>
          <w:p>
            <w:r>
              <w:rPr>
                <w:rFonts w:ascii="Calibri" w:cs="Calibri" w:eastAsia="Calibri" w:hAnsi="Calibri"/>
                <w:color w:val="4A4A4A"/>
                <w:sz w:val="20"/>
                <w:szCs w:val="20"/>
              </w:rPr>
              <w:t xml:space="preserve">Shift from lowest-cost global sourcing to resilient regional supply bases; reduces carbon from transport; increases control</w:t>
            </w:r>
          </w:p>
        </w:tc>
      </w:tr>
    </w:tbl>
    <w:p>
      <w:pPr>
        <w:spacing w:after="0" w:before="0"/>
      </w:pPr>
      <w:r>
        <w:rPr>
          <w:sz w:val="100"/>
          <w:szCs w:val="100"/>
        </w:rPr>
        <w:t xml:space="preserve"> </w:t>
      </w:r>
    </w:p>
    <w:p>
      <w:pPr>
        <w:spacing w:before="200"/>
        <w:jc w:val="center"/>
      </w:pPr>
      <w:r>
        <w:rPr>
          <w:rFonts w:ascii="Calibri" w:cs="Calibri" w:eastAsia="Calibri" w:hAnsi="Calibri"/>
          <w:i/>
          <w:iCs/>
          <w:color w:val="888888"/>
          <w:sz w:val="14"/>
          <w:szCs w:val="14"/>
        </w:rPr>
        <w:t xml:space="preserve">© 2025 RapidAI Tech™  |  Supply Chain Management Training Handbook  |  For internal training use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A1A2E" w:color="auto" w:val="clear"/>
          </w:tcPr>
          <w:p>
            <w:pPr>
              <w:spacing w:after="40" w:before="160"/>
            </w:pPr>
            <w:r>
              <w:rPr>
                <w:rFonts w:ascii="Calibri" w:cs="Calibri" w:eastAsia="Calibri" w:hAnsi="Calibri"/>
                <w:b/>
                <w:bCs/>
                <w:color w:val="FFFFFF"/>
                <w:sz w:val="52"/>
                <w:szCs w:val="52"/>
              </w:rPr>
              <w:t xml:space="preserve">APPENDIX A — SUPPLY CHAIN KPI REFERENCE</w:t>
            </w:r>
          </w:p>
          <w:p>
            <w:pPr>
              <w:spacing w:after="160" w:before="0"/>
            </w:pPr>
            <w:r>
              <w:rPr>
                <w:rFonts w:ascii="Calibri" w:cs="Calibri" w:eastAsia="Calibri" w:hAnsi="Calibri"/>
                <w:color w:val="DDDDDD"/>
                <w:sz w:val="22"/>
                <w:szCs w:val="22"/>
              </w:rPr>
              <w:t xml:space="preserve">Performance Metrics by Function</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2E7D32"/>
          <w:sz w:val="36"/>
          <w:szCs w:val="36"/>
        </w:rPr>
        <w:t xml:space="preserve">Procurement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2E7D32" w:color="auto" w:val="clear"/>
          </w:tcPr>
          <w:p>
            <w:r>
              <w:rPr>
                <w:rFonts w:ascii="Calibri" w:cs="Calibri" w:eastAsia="Calibri" w:hAnsi="Calibri"/>
                <w:b/>
                <w:bCs/>
                <w:color w:val="FFFFFF"/>
                <w:sz w:val="20"/>
                <w:szCs w:val="20"/>
              </w:rPr>
              <w:t xml:space="preserve">KPI</w:t>
            </w:r>
          </w:p>
        </w:tc>
        <w:tc>
          <w:tcPr>
            <w:tcW w:type="dxa" w:w="6660"/>
            <w:shd w:fill="2E7D32" w:color="auto" w:val="clear"/>
          </w:tcPr>
          <w:p>
            <w:r>
              <w:rPr>
                <w:rFonts w:ascii="Calibri" w:cs="Calibri" w:eastAsia="Calibri" w:hAnsi="Calibri"/>
                <w:b/>
                <w:bCs/>
                <w:color w:val="FFFFFF"/>
                <w:sz w:val="20"/>
                <w:szCs w:val="20"/>
              </w:rPr>
              <w:t xml:space="preserve">Definition</w:t>
            </w:r>
          </w:p>
        </w:tc>
      </w:tr>
      <w:tr>
        <w:tc>
          <w:tcPr>
            <w:tcW w:type="dxa" w:w="2700"/>
            <w:shd w:fill="F3EEF8" w:color="auto" w:val="clear"/>
          </w:tcPr>
          <w:p>
            <w:r>
              <w:rPr>
                <w:rFonts w:ascii="Calibri" w:cs="Calibri" w:eastAsia="Calibri" w:hAnsi="Calibri"/>
                <w:b/>
                <w:bCs/>
                <w:color w:val="5B2D8E"/>
                <w:sz w:val="20"/>
                <w:szCs w:val="20"/>
              </w:rPr>
              <w:t xml:space="preserve">Purchase Price Variance (PPV)</w:t>
            </w:r>
          </w:p>
        </w:tc>
        <w:tc>
          <w:tcPr>
            <w:tcW w:type="dxa" w:w="6660"/>
            <w:shd w:fill="F3EEF8" w:color="auto" w:val="clear"/>
          </w:tcPr>
          <w:p>
            <w:r>
              <w:rPr>
                <w:rFonts w:ascii="Calibri" w:cs="Calibri" w:eastAsia="Calibri" w:hAnsi="Calibri"/>
                <w:color w:val="4A4A4A"/>
                <w:sz w:val="20"/>
                <w:szCs w:val="20"/>
              </w:rPr>
              <w:t xml:space="preserve">(Standard Price − Actual Price) × Quantity; measures procurement savings vs. standard</w:t>
            </w:r>
          </w:p>
        </w:tc>
      </w:tr>
      <w:tr>
        <w:tc>
          <w:tcPr>
            <w:tcW w:type="dxa" w:w="2700"/>
            <w:shd w:fill="FFFFFF" w:color="auto" w:val="clear"/>
          </w:tcPr>
          <w:p>
            <w:r>
              <w:rPr>
                <w:rFonts w:ascii="Calibri" w:cs="Calibri" w:eastAsia="Calibri" w:hAnsi="Calibri"/>
                <w:b/>
                <w:bCs/>
                <w:color w:val="5B2D8E"/>
                <w:sz w:val="20"/>
                <w:szCs w:val="20"/>
              </w:rPr>
              <w:t xml:space="preserve">Procurement Cost as % of Spend</w:t>
            </w:r>
          </w:p>
        </w:tc>
        <w:tc>
          <w:tcPr>
            <w:tcW w:type="dxa" w:w="6660"/>
            <w:shd w:fill="FFFFFF" w:color="auto" w:val="clear"/>
          </w:tcPr>
          <w:p>
            <w:r>
              <w:rPr>
                <w:rFonts w:ascii="Calibri" w:cs="Calibri" w:eastAsia="Calibri" w:hAnsi="Calibri"/>
                <w:color w:val="4A4A4A"/>
                <w:sz w:val="20"/>
                <w:szCs w:val="20"/>
              </w:rPr>
              <w:t xml:space="preserve">Total procurement operating cost / Total managed spend; efficiency of procurement org</w:t>
            </w:r>
          </w:p>
        </w:tc>
      </w:tr>
      <w:tr>
        <w:tc>
          <w:tcPr>
            <w:tcW w:type="dxa" w:w="2700"/>
            <w:shd w:fill="F3EEF8" w:color="auto" w:val="clear"/>
          </w:tcPr>
          <w:p>
            <w:r>
              <w:rPr>
                <w:rFonts w:ascii="Calibri" w:cs="Calibri" w:eastAsia="Calibri" w:hAnsi="Calibri"/>
                <w:b/>
                <w:bCs/>
                <w:color w:val="5B2D8E"/>
                <w:sz w:val="20"/>
                <w:szCs w:val="20"/>
              </w:rPr>
              <w:t xml:space="preserve">Supplier OTD (On-Time Delivery)</w:t>
            </w:r>
          </w:p>
        </w:tc>
        <w:tc>
          <w:tcPr>
            <w:tcW w:type="dxa" w:w="6660"/>
            <w:shd w:fill="F3EEF8" w:color="auto" w:val="clear"/>
          </w:tcPr>
          <w:p>
            <w:r>
              <w:rPr>
                <w:rFonts w:ascii="Calibri" w:cs="Calibri" w:eastAsia="Calibri" w:hAnsi="Calibri"/>
                <w:color w:val="4A4A4A"/>
                <w:sz w:val="20"/>
                <w:szCs w:val="20"/>
              </w:rPr>
              <w:t xml:space="preserve">% PO lines delivered on or before requested delivery date; measured at SKU level</w:t>
            </w:r>
          </w:p>
        </w:tc>
      </w:tr>
      <w:tr>
        <w:tc>
          <w:tcPr>
            <w:tcW w:type="dxa" w:w="2700"/>
            <w:shd w:fill="FFFFFF" w:color="auto" w:val="clear"/>
          </w:tcPr>
          <w:p>
            <w:r>
              <w:rPr>
                <w:rFonts w:ascii="Calibri" w:cs="Calibri" w:eastAsia="Calibri" w:hAnsi="Calibri"/>
                <w:b/>
                <w:bCs/>
                <w:color w:val="5B2D8E"/>
                <w:sz w:val="20"/>
                <w:szCs w:val="20"/>
              </w:rPr>
              <w:t xml:space="preserve">Supplier Quality (PPM)</w:t>
            </w:r>
          </w:p>
        </w:tc>
        <w:tc>
          <w:tcPr>
            <w:tcW w:type="dxa" w:w="6660"/>
            <w:shd w:fill="FFFFFF" w:color="auto" w:val="clear"/>
          </w:tcPr>
          <w:p>
            <w:r>
              <w:rPr>
                <w:rFonts w:ascii="Calibri" w:cs="Calibri" w:eastAsia="Calibri" w:hAnsi="Calibri"/>
                <w:color w:val="4A4A4A"/>
                <w:sz w:val="20"/>
                <w:szCs w:val="20"/>
              </w:rPr>
              <w:t xml:space="preserve">Defective parts per million; number of defective units per 1,000,000 received</w:t>
            </w:r>
          </w:p>
        </w:tc>
      </w:tr>
      <w:tr>
        <w:tc>
          <w:tcPr>
            <w:tcW w:type="dxa" w:w="2700"/>
            <w:shd w:fill="F3EEF8" w:color="auto" w:val="clear"/>
          </w:tcPr>
          <w:p>
            <w:r>
              <w:rPr>
                <w:rFonts w:ascii="Calibri" w:cs="Calibri" w:eastAsia="Calibri" w:hAnsi="Calibri"/>
                <w:b/>
                <w:bCs/>
                <w:color w:val="5B2D8E"/>
                <w:sz w:val="20"/>
                <w:szCs w:val="20"/>
              </w:rPr>
              <w:t xml:space="preserve">Contract Coverage %</w:t>
            </w:r>
          </w:p>
        </w:tc>
        <w:tc>
          <w:tcPr>
            <w:tcW w:type="dxa" w:w="6660"/>
            <w:shd w:fill="F3EEF8" w:color="auto" w:val="clear"/>
          </w:tcPr>
          <w:p>
            <w:r>
              <w:rPr>
                <w:rFonts w:ascii="Calibri" w:cs="Calibri" w:eastAsia="Calibri" w:hAnsi="Calibri"/>
                <w:color w:val="4A4A4A"/>
                <w:sz w:val="20"/>
                <w:szCs w:val="20"/>
              </w:rPr>
              <w:t xml:space="preserve">% of addressable spend under active contracts; higher = better price and compliance</w:t>
            </w:r>
          </w:p>
        </w:tc>
      </w:tr>
      <w:tr>
        <w:tc>
          <w:tcPr>
            <w:tcW w:type="dxa" w:w="2700"/>
            <w:shd w:fill="FFFFFF" w:color="auto" w:val="clear"/>
          </w:tcPr>
          <w:p>
            <w:r>
              <w:rPr>
                <w:rFonts w:ascii="Calibri" w:cs="Calibri" w:eastAsia="Calibri" w:hAnsi="Calibri"/>
                <w:b/>
                <w:bCs/>
                <w:color w:val="5B2D8E"/>
                <w:sz w:val="20"/>
                <w:szCs w:val="20"/>
              </w:rPr>
              <w:t xml:space="preserve">Time to Source</w:t>
            </w:r>
          </w:p>
        </w:tc>
        <w:tc>
          <w:tcPr>
            <w:tcW w:type="dxa" w:w="6660"/>
            <w:shd w:fill="FFFFFF" w:color="auto" w:val="clear"/>
          </w:tcPr>
          <w:p>
            <w:r>
              <w:rPr>
                <w:rFonts w:ascii="Calibri" w:cs="Calibri" w:eastAsia="Calibri" w:hAnsi="Calibri"/>
                <w:color w:val="4A4A4A"/>
                <w:sz w:val="20"/>
                <w:szCs w:val="20"/>
              </w:rPr>
              <w:t xml:space="preserve">Average calendar days from requisition approval to PO placement; process efficiency</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Inventory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KPI</w:t>
            </w:r>
          </w:p>
        </w:tc>
        <w:tc>
          <w:tcPr>
            <w:tcW w:type="dxa" w:w="6660"/>
            <w:shd w:fill="1565C0" w:color="auto" w:val="clear"/>
          </w:tcPr>
          <w:p>
            <w:r>
              <w:rPr>
                <w:rFonts w:ascii="Calibri" w:cs="Calibri" w:eastAsia="Calibri" w:hAnsi="Calibri"/>
                <w:b/>
                <w:bCs/>
                <w:color w:val="FFFFFF"/>
                <w:sz w:val="20"/>
                <w:szCs w:val="20"/>
              </w:rPr>
              <w:t xml:space="preserve">Definition</w:t>
            </w:r>
          </w:p>
        </w:tc>
      </w:tr>
      <w:tr>
        <w:tc>
          <w:tcPr>
            <w:tcW w:type="dxa" w:w="2700"/>
            <w:shd w:fill="F3EEF8" w:color="auto" w:val="clear"/>
          </w:tcPr>
          <w:p>
            <w:r>
              <w:rPr>
                <w:rFonts w:ascii="Calibri" w:cs="Calibri" w:eastAsia="Calibri" w:hAnsi="Calibri"/>
                <w:b/>
                <w:bCs/>
                <w:color w:val="5B2D8E"/>
                <w:sz w:val="20"/>
                <w:szCs w:val="20"/>
              </w:rPr>
              <w:t xml:space="preserve">Inventory Turnover</w:t>
            </w:r>
          </w:p>
        </w:tc>
        <w:tc>
          <w:tcPr>
            <w:tcW w:type="dxa" w:w="6660"/>
            <w:shd w:fill="F3EEF8" w:color="auto" w:val="clear"/>
          </w:tcPr>
          <w:p>
            <w:r>
              <w:rPr>
                <w:rFonts w:ascii="Calibri" w:cs="Calibri" w:eastAsia="Calibri" w:hAnsi="Calibri"/>
                <w:color w:val="4A4A4A"/>
                <w:sz w:val="20"/>
                <w:szCs w:val="20"/>
              </w:rPr>
              <w:t xml:space="preserve">COGS / Average Inventory; how many times inventory is sold/used in a period</w:t>
            </w:r>
          </w:p>
        </w:tc>
      </w:tr>
      <w:tr>
        <w:tc>
          <w:tcPr>
            <w:tcW w:type="dxa" w:w="2700"/>
            <w:shd w:fill="FFFFFF" w:color="auto" w:val="clear"/>
          </w:tcPr>
          <w:p>
            <w:r>
              <w:rPr>
                <w:rFonts w:ascii="Calibri" w:cs="Calibri" w:eastAsia="Calibri" w:hAnsi="Calibri"/>
                <w:b/>
                <w:bCs/>
                <w:color w:val="5B2D8E"/>
                <w:sz w:val="20"/>
                <w:szCs w:val="20"/>
              </w:rPr>
              <w:t xml:space="preserve">Days on Hand (DOH)</w:t>
            </w:r>
          </w:p>
        </w:tc>
        <w:tc>
          <w:tcPr>
            <w:tcW w:type="dxa" w:w="6660"/>
            <w:shd w:fill="FFFFFF" w:color="auto" w:val="clear"/>
          </w:tcPr>
          <w:p>
            <w:r>
              <w:rPr>
                <w:rFonts w:ascii="Calibri" w:cs="Calibri" w:eastAsia="Calibri" w:hAnsi="Calibri"/>
                <w:color w:val="4A4A4A"/>
                <w:sz w:val="20"/>
                <w:szCs w:val="20"/>
              </w:rPr>
              <w:t xml:space="preserve">Average Inventory / (COGS/365); number of days current stock will last at current sales rate</w:t>
            </w:r>
          </w:p>
        </w:tc>
      </w:tr>
      <w:tr>
        <w:tc>
          <w:tcPr>
            <w:tcW w:type="dxa" w:w="2700"/>
            <w:shd w:fill="F3EEF8" w:color="auto" w:val="clear"/>
          </w:tcPr>
          <w:p>
            <w:r>
              <w:rPr>
                <w:rFonts w:ascii="Calibri" w:cs="Calibri" w:eastAsia="Calibri" w:hAnsi="Calibri"/>
                <w:b/>
                <w:bCs/>
                <w:color w:val="5B2D8E"/>
                <w:sz w:val="20"/>
                <w:szCs w:val="20"/>
              </w:rPr>
              <w:t xml:space="preserve">Inventory Accuracy</w:t>
            </w:r>
          </w:p>
        </w:tc>
        <w:tc>
          <w:tcPr>
            <w:tcW w:type="dxa" w:w="6660"/>
            <w:shd w:fill="F3EEF8" w:color="auto" w:val="clear"/>
          </w:tcPr>
          <w:p>
            <w:r>
              <w:rPr>
                <w:rFonts w:ascii="Calibri" w:cs="Calibri" w:eastAsia="Calibri" w:hAnsi="Calibri"/>
                <w:color w:val="4A4A4A"/>
                <w:sz w:val="20"/>
                <w:szCs w:val="20"/>
              </w:rPr>
              <w:t xml:space="preserve">Physical count / System count × 100%; target ≥99.5%; monitored via cycle counting</w:t>
            </w:r>
          </w:p>
        </w:tc>
      </w:tr>
      <w:tr>
        <w:tc>
          <w:tcPr>
            <w:tcW w:type="dxa" w:w="2700"/>
            <w:shd w:fill="FFFFFF" w:color="auto" w:val="clear"/>
          </w:tcPr>
          <w:p>
            <w:r>
              <w:rPr>
                <w:rFonts w:ascii="Calibri" w:cs="Calibri" w:eastAsia="Calibri" w:hAnsi="Calibri"/>
                <w:b/>
                <w:bCs/>
                <w:color w:val="5B2D8E"/>
                <w:sz w:val="20"/>
                <w:szCs w:val="20"/>
              </w:rPr>
              <w:t xml:space="preserve">Obsolescence Rate</w:t>
            </w:r>
          </w:p>
        </w:tc>
        <w:tc>
          <w:tcPr>
            <w:tcW w:type="dxa" w:w="6660"/>
            <w:shd w:fill="FFFFFF" w:color="auto" w:val="clear"/>
          </w:tcPr>
          <w:p>
            <w:r>
              <w:rPr>
                <w:rFonts w:ascii="Calibri" w:cs="Calibri" w:eastAsia="Calibri" w:hAnsi="Calibri"/>
                <w:color w:val="4A4A4A"/>
                <w:sz w:val="20"/>
                <w:szCs w:val="20"/>
              </w:rPr>
              <w:t xml:space="preserve">Value of obsolete inventory / Total inventory value; monitors excess and dead stock</w:t>
            </w:r>
          </w:p>
        </w:tc>
      </w:tr>
      <w:tr>
        <w:tc>
          <w:tcPr>
            <w:tcW w:type="dxa" w:w="2700"/>
            <w:shd w:fill="F3EEF8" w:color="auto" w:val="clear"/>
          </w:tcPr>
          <w:p>
            <w:r>
              <w:rPr>
                <w:rFonts w:ascii="Calibri" w:cs="Calibri" w:eastAsia="Calibri" w:hAnsi="Calibri"/>
                <w:b/>
                <w:bCs/>
                <w:color w:val="5B2D8E"/>
                <w:sz w:val="20"/>
                <w:szCs w:val="20"/>
              </w:rPr>
              <w:t xml:space="preserve">Fill Rate (Item / Line / Order)</w:t>
            </w:r>
          </w:p>
        </w:tc>
        <w:tc>
          <w:tcPr>
            <w:tcW w:type="dxa" w:w="6660"/>
            <w:shd w:fill="F3EEF8" w:color="auto" w:val="clear"/>
          </w:tcPr>
          <w:p>
            <w:r>
              <w:rPr>
                <w:rFonts w:ascii="Calibri" w:cs="Calibri" w:eastAsia="Calibri" w:hAnsi="Calibri"/>
                <w:color w:val="4A4A4A"/>
                <w:sz w:val="20"/>
                <w:szCs w:val="20"/>
              </w:rPr>
              <w:t xml:space="preserve">% items/lines/orders shipped complete from available stock on first pick</w:t>
            </w:r>
          </w:p>
        </w:tc>
      </w:tr>
      <w:tr>
        <w:tc>
          <w:tcPr>
            <w:tcW w:type="dxa" w:w="2700"/>
            <w:shd w:fill="FFFFFF" w:color="auto" w:val="clear"/>
          </w:tcPr>
          <w:p>
            <w:r>
              <w:rPr>
                <w:rFonts w:ascii="Calibri" w:cs="Calibri" w:eastAsia="Calibri" w:hAnsi="Calibri"/>
                <w:b/>
                <w:bCs/>
                <w:color w:val="5B2D8E"/>
                <w:sz w:val="20"/>
                <w:szCs w:val="20"/>
              </w:rPr>
              <w:t xml:space="preserve">Backorder Rate</w:t>
            </w:r>
          </w:p>
        </w:tc>
        <w:tc>
          <w:tcPr>
            <w:tcW w:type="dxa" w:w="6660"/>
            <w:shd w:fill="FFFFFF" w:color="auto" w:val="clear"/>
          </w:tcPr>
          <w:p>
            <w:r>
              <w:rPr>
                <w:rFonts w:ascii="Calibri" w:cs="Calibri" w:eastAsia="Calibri" w:hAnsi="Calibri"/>
                <w:color w:val="4A4A4A"/>
                <w:sz w:val="20"/>
                <w:szCs w:val="20"/>
              </w:rPr>
              <w:t xml:space="preserve">% orders that could not be fulfilled from stock and required backorder</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00695C"/>
          <w:sz w:val="36"/>
          <w:szCs w:val="36"/>
        </w:rPr>
        <w:t xml:space="preserve">Logistics &amp; Transportation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00695C" w:color="auto" w:val="clear"/>
          </w:tcPr>
          <w:p>
            <w:r>
              <w:rPr>
                <w:rFonts w:ascii="Calibri" w:cs="Calibri" w:eastAsia="Calibri" w:hAnsi="Calibri"/>
                <w:b/>
                <w:bCs/>
                <w:color w:val="FFFFFF"/>
                <w:sz w:val="20"/>
                <w:szCs w:val="20"/>
              </w:rPr>
              <w:t xml:space="preserve">KPI</w:t>
            </w:r>
          </w:p>
        </w:tc>
        <w:tc>
          <w:tcPr>
            <w:tcW w:type="dxa" w:w="6660"/>
            <w:shd w:fill="00695C" w:color="auto" w:val="clear"/>
          </w:tcPr>
          <w:p>
            <w:r>
              <w:rPr>
                <w:rFonts w:ascii="Calibri" w:cs="Calibri" w:eastAsia="Calibri" w:hAnsi="Calibri"/>
                <w:b/>
                <w:bCs/>
                <w:color w:val="FFFFFF"/>
                <w:sz w:val="20"/>
                <w:szCs w:val="20"/>
              </w:rPr>
              <w:t xml:space="preserve">Definition</w:t>
            </w:r>
          </w:p>
        </w:tc>
      </w:tr>
      <w:tr>
        <w:tc>
          <w:tcPr>
            <w:tcW w:type="dxa" w:w="2700"/>
            <w:shd w:fill="F3EEF8" w:color="auto" w:val="clear"/>
          </w:tcPr>
          <w:p>
            <w:r>
              <w:rPr>
                <w:rFonts w:ascii="Calibri" w:cs="Calibri" w:eastAsia="Calibri" w:hAnsi="Calibri"/>
                <w:b/>
                <w:bCs/>
                <w:color w:val="5B2D8E"/>
                <w:sz w:val="20"/>
                <w:szCs w:val="20"/>
              </w:rPr>
              <w:t xml:space="preserve">OTIF (On-Time In-Full)</w:t>
            </w:r>
          </w:p>
        </w:tc>
        <w:tc>
          <w:tcPr>
            <w:tcW w:type="dxa" w:w="6660"/>
            <w:shd w:fill="F3EEF8" w:color="auto" w:val="clear"/>
          </w:tcPr>
          <w:p>
            <w:r>
              <w:rPr>
                <w:rFonts w:ascii="Calibri" w:cs="Calibri" w:eastAsia="Calibri" w:hAnsi="Calibri"/>
                <w:color w:val="4A4A4A"/>
                <w:sz w:val="20"/>
                <w:szCs w:val="20"/>
              </w:rPr>
              <w:t xml:space="preserve">% orders delivered on time and complete; Walmart requires 98%+ from suppliers</w:t>
            </w:r>
          </w:p>
        </w:tc>
      </w:tr>
      <w:tr>
        <w:tc>
          <w:tcPr>
            <w:tcW w:type="dxa" w:w="2700"/>
            <w:shd w:fill="FFFFFF" w:color="auto" w:val="clear"/>
          </w:tcPr>
          <w:p>
            <w:r>
              <w:rPr>
                <w:rFonts w:ascii="Calibri" w:cs="Calibri" w:eastAsia="Calibri" w:hAnsi="Calibri"/>
                <w:b/>
                <w:bCs/>
                <w:color w:val="5B2D8E"/>
                <w:sz w:val="20"/>
                <w:szCs w:val="20"/>
              </w:rPr>
              <w:t xml:space="preserve">Freight Cost per Unit</w:t>
            </w:r>
          </w:p>
        </w:tc>
        <w:tc>
          <w:tcPr>
            <w:tcW w:type="dxa" w:w="6660"/>
            <w:shd w:fill="FFFFFF" w:color="auto" w:val="clear"/>
          </w:tcPr>
          <w:p>
            <w:r>
              <w:rPr>
                <w:rFonts w:ascii="Calibri" w:cs="Calibri" w:eastAsia="Calibri" w:hAnsi="Calibri"/>
                <w:color w:val="4A4A4A"/>
                <w:sz w:val="20"/>
                <w:szCs w:val="20"/>
              </w:rPr>
              <w:t xml:space="preserve">Total freight cost / units shipped; benchmark within mode and lane</w:t>
            </w:r>
          </w:p>
        </w:tc>
      </w:tr>
      <w:tr>
        <w:tc>
          <w:tcPr>
            <w:tcW w:type="dxa" w:w="2700"/>
            <w:shd w:fill="F3EEF8" w:color="auto" w:val="clear"/>
          </w:tcPr>
          <w:p>
            <w:r>
              <w:rPr>
                <w:rFonts w:ascii="Calibri" w:cs="Calibri" w:eastAsia="Calibri" w:hAnsi="Calibri"/>
                <w:b/>
                <w:bCs/>
                <w:color w:val="5B2D8E"/>
                <w:sz w:val="20"/>
                <w:szCs w:val="20"/>
              </w:rPr>
              <w:t xml:space="preserve">Perfect Order Index</w:t>
            </w:r>
          </w:p>
        </w:tc>
        <w:tc>
          <w:tcPr>
            <w:tcW w:type="dxa" w:w="6660"/>
            <w:shd w:fill="F3EEF8" w:color="auto" w:val="clear"/>
          </w:tcPr>
          <w:p>
            <w:r>
              <w:rPr>
                <w:rFonts w:ascii="Calibri" w:cs="Calibri" w:eastAsia="Calibri" w:hAnsi="Calibri"/>
                <w:color w:val="4A4A4A"/>
                <w:sz w:val="20"/>
                <w:szCs w:val="20"/>
              </w:rPr>
              <w:t xml:space="preserve">(OT rate × IF rate × damage-free rate × documentation accuracy)^n; composite measure</w:t>
            </w:r>
          </w:p>
        </w:tc>
      </w:tr>
      <w:tr>
        <w:tc>
          <w:tcPr>
            <w:tcW w:type="dxa" w:w="2700"/>
            <w:shd w:fill="FFFFFF" w:color="auto" w:val="clear"/>
          </w:tcPr>
          <w:p>
            <w:r>
              <w:rPr>
                <w:rFonts w:ascii="Calibri" w:cs="Calibri" w:eastAsia="Calibri" w:hAnsi="Calibri"/>
                <w:b/>
                <w:bCs/>
                <w:color w:val="5B2D8E"/>
                <w:sz w:val="20"/>
                <w:szCs w:val="20"/>
              </w:rPr>
              <w:t xml:space="preserve">Carbon Intensity (kg CO2/unit)</w:t>
            </w:r>
          </w:p>
        </w:tc>
        <w:tc>
          <w:tcPr>
            <w:tcW w:type="dxa" w:w="6660"/>
            <w:shd w:fill="FFFFFF" w:color="auto" w:val="clear"/>
          </w:tcPr>
          <w:p>
            <w:r>
              <w:rPr>
                <w:rFonts w:ascii="Calibri" w:cs="Calibri" w:eastAsia="Calibri" w:hAnsi="Calibri"/>
                <w:color w:val="4A4A4A"/>
                <w:sz w:val="20"/>
                <w:szCs w:val="20"/>
              </w:rPr>
              <w:t xml:space="preserve">Transport emissions per unit shipped; tracks sustainability performance</w:t>
            </w:r>
          </w:p>
        </w:tc>
      </w:tr>
      <w:tr>
        <w:tc>
          <w:tcPr>
            <w:tcW w:type="dxa" w:w="2700"/>
            <w:shd w:fill="F3EEF8" w:color="auto" w:val="clear"/>
          </w:tcPr>
          <w:p>
            <w:r>
              <w:rPr>
                <w:rFonts w:ascii="Calibri" w:cs="Calibri" w:eastAsia="Calibri" w:hAnsi="Calibri"/>
                <w:b/>
                <w:bCs/>
                <w:color w:val="5B2D8E"/>
                <w:sz w:val="20"/>
                <w:szCs w:val="20"/>
              </w:rPr>
              <w:t xml:space="preserve">Carrier On-Time Performance</w:t>
            </w:r>
          </w:p>
        </w:tc>
        <w:tc>
          <w:tcPr>
            <w:tcW w:type="dxa" w:w="6660"/>
            <w:shd w:fill="F3EEF8" w:color="auto" w:val="clear"/>
          </w:tcPr>
          <w:p>
            <w:r>
              <w:rPr>
                <w:rFonts w:ascii="Calibri" w:cs="Calibri" w:eastAsia="Calibri" w:hAnsi="Calibri"/>
                <w:color w:val="4A4A4A"/>
                <w:sz w:val="20"/>
                <w:szCs w:val="20"/>
              </w:rPr>
              <w:t xml:space="preserve">% shipments delivered by carrier within contracted transit time</w:t>
            </w:r>
          </w:p>
        </w:tc>
      </w:tr>
      <w:tr>
        <w:tc>
          <w:tcPr>
            <w:tcW w:type="dxa" w:w="2700"/>
            <w:shd w:fill="FFFFFF" w:color="auto" w:val="clear"/>
          </w:tcPr>
          <w:p>
            <w:r>
              <w:rPr>
                <w:rFonts w:ascii="Calibri" w:cs="Calibri" w:eastAsia="Calibri" w:hAnsi="Calibri"/>
                <w:b/>
                <w:bCs/>
                <w:color w:val="5B2D8E"/>
                <w:sz w:val="20"/>
                <w:szCs w:val="20"/>
              </w:rPr>
              <w:t xml:space="preserve">Freight Claims Rate</w:t>
            </w:r>
          </w:p>
        </w:tc>
        <w:tc>
          <w:tcPr>
            <w:tcW w:type="dxa" w:w="6660"/>
            <w:shd w:fill="FFFFFF" w:color="auto" w:val="clear"/>
          </w:tcPr>
          <w:p>
            <w:r>
              <w:rPr>
                <w:rFonts w:ascii="Calibri" w:cs="Calibri" w:eastAsia="Calibri" w:hAnsi="Calibri"/>
                <w:color w:val="4A4A4A"/>
                <w:sz w:val="20"/>
                <w:szCs w:val="20"/>
              </w:rPr>
              <w:t xml:space="preserve">% shipments with damage or loss claims; target &lt;0.5%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40" w:before="160"/>
            </w:pPr>
            <w:r>
              <w:rPr>
                <w:rFonts w:ascii="Calibri" w:cs="Calibri" w:eastAsia="Calibri" w:hAnsi="Calibri"/>
                <w:b/>
                <w:bCs/>
                <w:color w:val="FFFFFF"/>
                <w:sz w:val="52"/>
                <w:szCs w:val="52"/>
              </w:rPr>
              <w:t xml:space="preserve">APPENDIX B — SUPPLY CHAIN GLOSSARY</w:t>
            </w:r>
          </w:p>
          <w:p>
            <w:pPr>
              <w:spacing w:after="160" w:before="0"/>
            </w:pPr>
            <w:r>
              <w:rPr>
                <w:rFonts w:ascii="Calibri" w:cs="Calibri" w:eastAsia="Calibri" w:hAnsi="Calibri"/>
                <w:color w:val="DDDDDD"/>
                <w:sz w:val="22"/>
                <w:szCs w:val="22"/>
              </w:rPr>
              <w:t xml:space="preserve">Key Terms and Abbreviations</w:t>
            </w:r>
          </w:p>
        </w:tc>
      </w:tr>
    </w:tbl>
    <w:p>
      <w:pPr>
        <w:spacing w:after="0" w:before="0"/>
      </w:pPr>
      <w:r>
        <w:rPr>
          <w:sz w:val="100"/>
          <w:szCs w:val="10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Term</w:t>
            </w:r>
          </w:p>
        </w:tc>
        <w:tc>
          <w:tcPr>
            <w:tcW w:type="dxa" w:w="6660"/>
            <w:shd w:fill="5B2D8E" w:color="auto" w:val="clear"/>
          </w:tcPr>
          <w:p>
            <w:r>
              <w:rPr>
                <w:rFonts w:ascii="Calibri" w:cs="Calibri" w:eastAsia="Calibri" w:hAnsi="Calibri"/>
                <w:b/>
                <w:bCs/>
                <w:color w:val="FFFFFF"/>
                <w:sz w:val="20"/>
                <w:szCs w:val="20"/>
              </w:rPr>
              <w:t xml:space="preserve">Definition</w:t>
            </w:r>
          </w:p>
        </w:tc>
      </w:tr>
      <w:tr>
        <w:tc>
          <w:tcPr>
            <w:tcW w:type="dxa" w:w="2700"/>
            <w:shd w:fill="F3EEF8" w:color="auto" w:val="clear"/>
          </w:tcPr>
          <w:p>
            <w:r>
              <w:rPr>
                <w:rFonts w:ascii="Calibri" w:cs="Calibri" w:eastAsia="Calibri" w:hAnsi="Calibri"/>
                <w:b/>
                <w:bCs/>
                <w:color w:val="5B2D8E"/>
                <w:sz w:val="20"/>
                <w:szCs w:val="20"/>
              </w:rPr>
              <w:t xml:space="preserve">3PL</w:t>
            </w:r>
          </w:p>
        </w:tc>
        <w:tc>
          <w:tcPr>
            <w:tcW w:type="dxa" w:w="6660"/>
            <w:shd w:fill="F3EEF8" w:color="auto" w:val="clear"/>
          </w:tcPr>
          <w:p>
            <w:r>
              <w:rPr>
                <w:rFonts w:ascii="Calibri" w:cs="Calibri" w:eastAsia="Calibri" w:hAnsi="Calibri"/>
                <w:color w:val="4A4A4A"/>
                <w:sz w:val="20"/>
                <w:szCs w:val="20"/>
              </w:rPr>
              <w:t xml:space="preserve">Third-Party Logistics: outsourced logistics operations — warehousing, transportation, fulfillment</w:t>
            </w:r>
          </w:p>
        </w:tc>
      </w:tr>
      <w:tr>
        <w:tc>
          <w:tcPr>
            <w:tcW w:type="dxa" w:w="2700"/>
            <w:shd w:fill="FFFFFF" w:color="auto" w:val="clear"/>
          </w:tcPr>
          <w:p>
            <w:r>
              <w:rPr>
                <w:rFonts w:ascii="Calibri" w:cs="Calibri" w:eastAsia="Calibri" w:hAnsi="Calibri"/>
                <w:b/>
                <w:bCs/>
                <w:color w:val="5B2D8E"/>
                <w:sz w:val="20"/>
                <w:szCs w:val="20"/>
              </w:rPr>
              <w:t xml:space="preserve">4PL</w:t>
            </w:r>
          </w:p>
        </w:tc>
        <w:tc>
          <w:tcPr>
            <w:tcW w:type="dxa" w:w="6660"/>
            <w:shd w:fill="FFFFFF" w:color="auto" w:val="clear"/>
          </w:tcPr>
          <w:p>
            <w:r>
              <w:rPr>
                <w:rFonts w:ascii="Calibri" w:cs="Calibri" w:eastAsia="Calibri" w:hAnsi="Calibri"/>
                <w:color w:val="4A4A4A"/>
                <w:sz w:val="20"/>
                <w:szCs w:val="20"/>
              </w:rPr>
              <w:t xml:space="preserve">Fourth-Party Logistics: supply chain integrator managing multiple 3PLs on behalf of client</w:t>
            </w:r>
          </w:p>
        </w:tc>
      </w:tr>
      <w:tr>
        <w:tc>
          <w:tcPr>
            <w:tcW w:type="dxa" w:w="2700"/>
            <w:shd w:fill="F3EEF8" w:color="auto" w:val="clear"/>
          </w:tcPr>
          <w:p>
            <w:r>
              <w:rPr>
                <w:rFonts w:ascii="Calibri" w:cs="Calibri" w:eastAsia="Calibri" w:hAnsi="Calibri"/>
                <w:b/>
                <w:bCs/>
                <w:color w:val="5B2D8E"/>
                <w:sz w:val="20"/>
                <w:szCs w:val="20"/>
              </w:rPr>
              <w:t xml:space="preserve">ASN</w:t>
            </w:r>
          </w:p>
        </w:tc>
        <w:tc>
          <w:tcPr>
            <w:tcW w:type="dxa" w:w="6660"/>
            <w:shd w:fill="F3EEF8" w:color="auto" w:val="clear"/>
          </w:tcPr>
          <w:p>
            <w:r>
              <w:rPr>
                <w:rFonts w:ascii="Calibri" w:cs="Calibri" w:eastAsia="Calibri" w:hAnsi="Calibri"/>
                <w:color w:val="4A4A4A"/>
                <w:sz w:val="20"/>
                <w:szCs w:val="20"/>
              </w:rPr>
              <w:t xml:space="preserve">Advanced Shipment Notification — electronic notice sent before delivery; enables pre-receiving</w:t>
            </w:r>
          </w:p>
        </w:tc>
      </w:tr>
      <w:tr>
        <w:tc>
          <w:tcPr>
            <w:tcW w:type="dxa" w:w="2700"/>
            <w:shd w:fill="FFFFFF" w:color="auto" w:val="clear"/>
          </w:tcPr>
          <w:p>
            <w:r>
              <w:rPr>
                <w:rFonts w:ascii="Calibri" w:cs="Calibri" w:eastAsia="Calibri" w:hAnsi="Calibri"/>
                <w:b/>
                <w:bCs/>
                <w:color w:val="5B2D8E"/>
                <w:sz w:val="20"/>
                <w:szCs w:val="20"/>
              </w:rPr>
              <w:t xml:space="preserve">ATP</w:t>
            </w:r>
          </w:p>
        </w:tc>
        <w:tc>
          <w:tcPr>
            <w:tcW w:type="dxa" w:w="6660"/>
            <w:shd w:fill="FFFFFF" w:color="auto" w:val="clear"/>
          </w:tcPr>
          <w:p>
            <w:r>
              <w:rPr>
                <w:rFonts w:ascii="Calibri" w:cs="Calibri" w:eastAsia="Calibri" w:hAnsi="Calibri"/>
                <w:color w:val="4A4A4A"/>
                <w:sz w:val="20"/>
                <w:szCs w:val="20"/>
              </w:rPr>
              <w:t xml:space="preserve">Available to Promise — quantity available for customer commitment; confirmed delivery date</w:t>
            </w:r>
          </w:p>
        </w:tc>
      </w:tr>
      <w:tr>
        <w:tc>
          <w:tcPr>
            <w:tcW w:type="dxa" w:w="2700"/>
            <w:shd w:fill="F3EEF8" w:color="auto" w:val="clear"/>
          </w:tcPr>
          <w:p>
            <w:r>
              <w:rPr>
                <w:rFonts w:ascii="Calibri" w:cs="Calibri" w:eastAsia="Calibri" w:hAnsi="Calibri"/>
                <w:b/>
                <w:bCs/>
                <w:color w:val="5B2D8E"/>
                <w:sz w:val="20"/>
                <w:szCs w:val="20"/>
              </w:rPr>
              <w:t xml:space="preserve">BOM</w:t>
            </w:r>
          </w:p>
        </w:tc>
        <w:tc>
          <w:tcPr>
            <w:tcW w:type="dxa" w:w="6660"/>
            <w:shd w:fill="F3EEF8" w:color="auto" w:val="clear"/>
          </w:tcPr>
          <w:p>
            <w:r>
              <w:rPr>
                <w:rFonts w:ascii="Calibri" w:cs="Calibri" w:eastAsia="Calibri" w:hAnsi="Calibri"/>
                <w:color w:val="4A4A4A"/>
                <w:sz w:val="20"/>
                <w:szCs w:val="20"/>
              </w:rPr>
              <w:t xml:space="preserve">Bill of Materials — list of components needed to produce a finished good; structured hierarchy</w:t>
            </w:r>
          </w:p>
        </w:tc>
      </w:tr>
      <w:tr>
        <w:tc>
          <w:tcPr>
            <w:tcW w:type="dxa" w:w="2700"/>
            <w:shd w:fill="FFFFFF" w:color="auto" w:val="clear"/>
          </w:tcPr>
          <w:p>
            <w:r>
              <w:rPr>
                <w:rFonts w:ascii="Calibri" w:cs="Calibri" w:eastAsia="Calibri" w:hAnsi="Calibri"/>
                <w:b/>
                <w:bCs/>
                <w:color w:val="5B2D8E"/>
                <w:sz w:val="20"/>
                <w:szCs w:val="20"/>
              </w:rPr>
              <w:t xml:space="preserve">CPFR</w:t>
            </w:r>
          </w:p>
        </w:tc>
        <w:tc>
          <w:tcPr>
            <w:tcW w:type="dxa" w:w="6660"/>
            <w:shd w:fill="FFFFFF" w:color="auto" w:val="clear"/>
          </w:tcPr>
          <w:p>
            <w:r>
              <w:rPr>
                <w:rFonts w:ascii="Calibri" w:cs="Calibri" w:eastAsia="Calibri" w:hAnsi="Calibri"/>
                <w:color w:val="4A4A4A"/>
                <w:sz w:val="20"/>
                <w:szCs w:val="20"/>
              </w:rPr>
              <w:t xml:space="preserve">Collaborative Planning, Forecasting and Replenishment — retailer/supplier shared forecasting</w:t>
            </w:r>
          </w:p>
        </w:tc>
      </w:tr>
      <w:tr>
        <w:tc>
          <w:tcPr>
            <w:tcW w:type="dxa" w:w="2700"/>
            <w:shd w:fill="F3EEF8" w:color="auto" w:val="clear"/>
          </w:tcPr>
          <w:p>
            <w:r>
              <w:rPr>
                <w:rFonts w:ascii="Calibri" w:cs="Calibri" w:eastAsia="Calibri" w:hAnsi="Calibri"/>
                <w:b/>
                <w:bCs/>
                <w:color w:val="5B2D8E"/>
                <w:sz w:val="20"/>
                <w:szCs w:val="20"/>
              </w:rPr>
              <w:t xml:space="preserve">DRP</w:t>
            </w:r>
          </w:p>
        </w:tc>
        <w:tc>
          <w:tcPr>
            <w:tcW w:type="dxa" w:w="6660"/>
            <w:shd w:fill="F3EEF8" w:color="auto" w:val="clear"/>
          </w:tcPr>
          <w:p>
            <w:r>
              <w:rPr>
                <w:rFonts w:ascii="Calibri" w:cs="Calibri" w:eastAsia="Calibri" w:hAnsi="Calibri"/>
                <w:color w:val="4A4A4A"/>
                <w:sz w:val="20"/>
                <w:szCs w:val="20"/>
              </w:rPr>
              <w:t xml:space="preserve">Distribution Requirements Planning — plans replenishment of finished goods at DCs from plant</w:t>
            </w:r>
          </w:p>
        </w:tc>
      </w:tr>
      <w:tr>
        <w:tc>
          <w:tcPr>
            <w:tcW w:type="dxa" w:w="2700"/>
            <w:shd w:fill="FFFFFF" w:color="auto" w:val="clear"/>
          </w:tcPr>
          <w:p>
            <w:r>
              <w:rPr>
                <w:rFonts w:ascii="Calibri" w:cs="Calibri" w:eastAsia="Calibri" w:hAnsi="Calibri"/>
                <w:b/>
                <w:bCs/>
                <w:color w:val="5B2D8E"/>
                <w:sz w:val="20"/>
                <w:szCs w:val="20"/>
              </w:rPr>
              <w:t xml:space="preserve">EDI</w:t>
            </w:r>
          </w:p>
        </w:tc>
        <w:tc>
          <w:tcPr>
            <w:tcW w:type="dxa" w:w="6660"/>
            <w:shd w:fill="FFFFFF" w:color="auto" w:val="clear"/>
          </w:tcPr>
          <w:p>
            <w:r>
              <w:rPr>
                <w:rFonts w:ascii="Calibri" w:cs="Calibri" w:eastAsia="Calibri" w:hAnsi="Calibri"/>
                <w:color w:val="4A4A4A"/>
                <w:sz w:val="20"/>
                <w:szCs w:val="20"/>
              </w:rPr>
              <w:t xml:space="preserve">Electronic Data Interchange — B2B data exchange standard (ANSI X12, UN/EDIFACT)</w:t>
            </w:r>
          </w:p>
        </w:tc>
      </w:tr>
      <w:tr>
        <w:tc>
          <w:tcPr>
            <w:tcW w:type="dxa" w:w="2700"/>
            <w:shd w:fill="F3EEF8" w:color="auto" w:val="clear"/>
          </w:tcPr>
          <w:p>
            <w:r>
              <w:rPr>
                <w:rFonts w:ascii="Calibri" w:cs="Calibri" w:eastAsia="Calibri" w:hAnsi="Calibri"/>
                <w:b/>
                <w:bCs/>
                <w:color w:val="5B2D8E"/>
                <w:sz w:val="20"/>
                <w:szCs w:val="20"/>
              </w:rPr>
              <w:t xml:space="preserve">FIFO / LIFO</w:t>
            </w:r>
          </w:p>
        </w:tc>
        <w:tc>
          <w:tcPr>
            <w:tcW w:type="dxa" w:w="6660"/>
            <w:shd w:fill="F3EEF8" w:color="auto" w:val="clear"/>
          </w:tcPr>
          <w:p>
            <w:r>
              <w:rPr>
                <w:rFonts w:ascii="Calibri" w:cs="Calibri" w:eastAsia="Calibri" w:hAnsi="Calibri"/>
                <w:color w:val="4A4A4A"/>
                <w:sz w:val="20"/>
                <w:szCs w:val="20"/>
              </w:rPr>
              <w:t xml:space="preserve">First-In First-Out / Last-In First-Out — inventory valuation and picking sequence methods</w:t>
            </w:r>
          </w:p>
        </w:tc>
      </w:tr>
      <w:tr>
        <w:tc>
          <w:tcPr>
            <w:tcW w:type="dxa" w:w="2700"/>
            <w:shd w:fill="FFFFFF" w:color="auto" w:val="clear"/>
          </w:tcPr>
          <w:p>
            <w:r>
              <w:rPr>
                <w:rFonts w:ascii="Calibri" w:cs="Calibri" w:eastAsia="Calibri" w:hAnsi="Calibri"/>
                <w:b/>
                <w:bCs/>
                <w:color w:val="5B2D8E"/>
                <w:sz w:val="20"/>
                <w:szCs w:val="20"/>
              </w:rPr>
              <w:t xml:space="preserve">GS1</w:t>
            </w:r>
          </w:p>
        </w:tc>
        <w:tc>
          <w:tcPr>
            <w:tcW w:type="dxa" w:w="6660"/>
            <w:shd w:fill="FFFFFF" w:color="auto" w:val="clear"/>
          </w:tcPr>
          <w:p>
            <w:r>
              <w:rPr>
                <w:rFonts w:ascii="Calibri" w:cs="Calibri" w:eastAsia="Calibri" w:hAnsi="Calibri"/>
                <w:color w:val="4A4A4A"/>
                <w:sz w:val="20"/>
                <w:szCs w:val="20"/>
              </w:rPr>
              <w:t xml:space="preserve">Global standards organization; manages GTIN (barcodes), GLN (locations), SSCC (pallet labels)</w:t>
            </w:r>
          </w:p>
        </w:tc>
      </w:tr>
      <w:tr>
        <w:tc>
          <w:tcPr>
            <w:tcW w:type="dxa" w:w="2700"/>
            <w:shd w:fill="F3EEF8" w:color="auto" w:val="clear"/>
          </w:tcPr>
          <w:p>
            <w:r>
              <w:rPr>
                <w:rFonts w:ascii="Calibri" w:cs="Calibri" w:eastAsia="Calibri" w:hAnsi="Calibri"/>
                <w:b/>
                <w:bCs/>
                <w:color w:val="5B2D8E"/>
                <w:sz w:val="20"/>
                <w:szCs w:val="20"/>
              </w:rPr>
              <w:t xml:space="preserve">KPI</w:t>
            </w:r>
          </w:p>
        </w:tc>
        <w:tc>
          <w:tcPr>
            <w:tcW w:type="dxa" w:w="6660"/>
            <w:shd w:fill="F3EEF8" w:color="auto" w:val="clear"/>
          </w:tcPr>
          <w:p>
            <w:r>
              <w:rPr>
                <w:rFonts w:ascii="Calibri" w:cs="Calibri" w:eastAsia="Calibri" w:hAnsi="Calibri"/>
                <w:color w:val="4A4A4A"/>
                <w:sz w:val="20"/>
                <w:szCs w:val="20"/>
              </w:rPr>
              <w:t xml:space="preserve">Key Performance Indicator — measurable value demonstrating effectiveness of a process</w:t>
            </w:r>
          </w:p>
        </w:tc>
      </w:tr>
      <w:tr>
        <w:tc>
          <w:tcPr>
            <w:tcW w:type="dxa" w:w="2700"/>
            <w:shd w:fill="FFFFFF" w:color="auto" w:val="clear"/>
          </w:tcPr>
          <w:p>
            <w:r>
              <w:rPr>
                <w:rFonts w:ascii="Calibri" w:cs="Calibri" w:eastAsia="Calibri" w:hAnsi="Calibri"/>
                <w:b/>
                <w:bCs/>
                <w:color w:val="5B2D8E"/>
                <w:sz w:val="20"/>
                <w:szCs w:val="20"/>
              </w:rPr>
              <w:t xml:space="preserve">MPS</w:t>
            </w:r>
          </w:p>
        </w:tc>
        <w:tc>
          <w:tcPr>
            <w:tcW w:type="dxa" w:w="6660"/>
            <w:shd w:fill="FFFFFF" w:color="auto" w:val="clear"/>
          </w:tcPr>
          <w:p>
            <w:r>
              <w:rPr>
                <w:rFonts w:ascii="Calibri" w:cs="Calibri" w:eastAsia="Calibri" w:hAnsi="Calibri"/>
                <w:color w:val="4A4A4A"/>
                <w:sz w:val="20"/>
                <w:szCs w:val="20"/>
              </w:rPr>
              <w:t xml:space="preserve">Master Production Schedule — drives MRP; specifies what to produce and when</w:t>
            </w:r>
          </w:p>
        </w:tc>
      </w:tr>
      <w:tr>
        <w:tc>
          <w:tcPr>
            <w:tcW w:type="dxa" w:w="2700"/>
            <w:shd w:fill="F3EEF8" w:color="auto" w:val="clear"/>
          </w:tcPr>
          <w:p>
            <w:r>
              <w:rPr>
                <w:rFonts w:ascii="Calibri" w:cs="Calibri" w:eastAsia="Calibri" w:hAnsi="Calibri"/>
                <w:b/>
                <w:bCs/>
                <w:color w:val="5B2D8E"/>
                <w:sz w:val="20"/>
                <w:szCs w:val="20"/>
              </w:rPr>
              <w:t xml:space="preserve">MRP</w:t>
            </w:r>
          </w:p>
        </w:tc>
        <w:tc>
          <w:tcPr>
            <w:tcW w:type="dxa" w:w="6660"/>
            <w:shd w:fill="F3EEF8" w:color="auto" w:val="clear"/>
          </w:tcPr>
          <w:p>
            <w:r>
              <w:rPr>
                <w:rFonts w:ascii="Calibri" w:cs="Calibri" w:eastAsia="Calibri" w:hAnsi="Calibri"/>
                <w:color w:val="4A4A4A"/>
                <w:sz w:val="20"/>
                <w:szCs w:val="20"/>
              </w:rPr>
              <w:t xml:space="preserve">Material Requirements Planning — calculates component demand; generates planned orders</w:t>
            </w:r>
          </w:p>
        </w:tc>
      </w:tr>
      <w:tr>
        <w:tc>
          <w:tcPr>
            <w:tcW w:type="dxa" w:w="2700"/>
            <w:shd w:fill="FFFFFF" w:color="auto" w:val="clear"/>
          </w:tcPr>
          <w:p>
            <w:r>
              <w:rPr>
                <w:rFonts w:ascii="Calibri" w:cs="Calibri" w:eastAsia="Calibri" w:hAnsi="Calibri"/>
                <w:b/>
                <w:bCs/>
                <w:color w:val="5B2D8E"/>
                <w:sz w:val="20"/>
                <w:szCs w:val="20"/>
              </w:rPr>
              <w:t xml:space="preserve">RFID</w:t>
            </w:r>
          </w:p>
        </w:tc>
        <w:tc>
          <w:tcPr>
            <w:tcW w:type="dxa" w:w="6660"/>
            <w:shd w:fill="FFFFFF" w:color="auto" w:val="clear"/>
          </w:tcPr>
          <w:p>
            <w:r>
              <w:rPr>
                <w:rFonts w:ascii="Calibri" w:cs="Calibri" w:eastAsia="Calibri" w:hAnsi="Calibri"/>
                <w:color w:val="4A4A4A"/>
                <w:sz w:val="20"/>
                <w:szCs w:val="20"/>
              </w:rPr>
              <w:t xml:space="preserve">Radio Frequency Identification — automated inventory tracking via electromagnetic fields</w:t>
            </w:r>
          </w:p>
        </w:tc>
      </w:tr>
      <w:tr>
        <w:tc>
          <w:tcPr>
            <w:tcW w:type="dxa" w:w="2700"/>
            <w:shd w:fill="F3EEF8" w:color="auto" w:val="clear"/>
          </w:tcPr>
          <w:p>
            <w:r>
              <w:rPr>
                <w:rFonts w:ascii="Calibri" w:cs="Calibri" w:eastAsia="Calibri" w:hAnsi="Calibri"/>
                <w:b/>
                <w:bCs/>
                <w:color w:val="5B2D8E"/>
                <w:sz w:val="20"/>
                <w:szCs w:val="20"/>
              </w:rPr>
              <w:t xml:space="preserve">ROI</w:t>
            </w:r>
          </w:p>
        </w:tc>
        <w:tc>
          <w:tcPr>
            <w:tcW w:type="dxa" w:w="6660"/>
            <w:shd w:fill="F3EEF8" w:color="auto" w:val="clear"/>
          </w:tcPr>
          <w:p>
            <w:r>
              <w:rPr>
                <w:rFonts w:ascii="Calibri" w:cs="Calibri" w:eastAsia="Calibri" w:hAnsi="Calibri"/>
                <w:color w:val="4A4A4A"/>
                <w:sz w:val="20"/>
                <w:szCs w:val="20"/>
              </w:rPr>
              <w:t xml:space="preserve">Return on Investment — (Gain − Cost) / Cost × 100%; used to justify supply chain technology investments</w:t>
            </w:r>
          </w:p>
        </w:tc>
      </w:tr>
      <w:tr>
        <w:tc>
          <w:tcPr>
            <w:tcW w:type="dxa" w:w="2700"/>
            <w:shd w:fill="FFFFFF" w:color="auto" w:val="clear"/>
          </w:tcPr>
          <w:p>
            <w:r>
              <w:rPr>
                <w:rFonts w:ascii="Calibri" w:cs="Calibri" w:eastAsia="Calibri" w:hAnsi="Calibri"/>
                <w:b/>
                <w:bCs/>
                <w:color w:val="5B2D8E"/>
                <w:sz w:val="20"/>
                <w:szCs w:val="20"/>
              </w:rPr>
              <w:t xml:space="preserve">RPA</w:t>
            </w:r>
          </w:p>
        </w:tc>
        <w:tc>
          <w:tcPr>
            <w:tcW w:type="dxa" w:w="6660"/>
            <w:shd w:fill="FFFFFF" w:color="auto" w:val="clear"/>
          </w:tcPr>
          <w:p>
            <w:r>
              <w:rPr>
                <w:rFonts w:ascii="Calibri" w:cs="Calibri" w:eastAsia="Calibri" w:hAnsi="Calibri"/>
                <w:color w:val="4A4A4A"/>
                <w:sz w:val="20"/>
                <w:szCs w:val="20"/>
              </w:rPr>
              <w:t xml:space="preserve">Robotic Process Automation — software robots automating repetitive transactional tasks (e.g., PO creation)</w:t>
            </w:r>
          </w:p>
        </w:tc>
      </w:tr>
      <w:tr>
        <w:tc>
          <w:tcPr>
            <w:tcW w:type="dxa" w:w="2700"/>
            <w:shd w:fill="F3EEF8" w:color="auto" w:val="clear"/>
          </w:tcPr>
          <w:p>
            <w:r>
              <w:rPr>
                <w:rFonts w:ascii="Calibri" w:cs="Calibri" w:eastAsia="Calibri" w:hAnsi="Calibri"/>
                <w:b/>
                <w:bCs/>
                <w:color w:val="5B2D8E"/>
                <w:sz w:val="20"/>
                <w:szCs w:val="20"/>
              </w:rPr>
              <w:t xml:space="preserve">SLA</w:t>
            </w:r>
          </w:p>
        </w:tc>
        <w:tc>
          <w:tcPr>
            <w:tcW w:type="dxa" w:w="6660"/>
            <w:shd w:fill="F3EEF8" w:color="auto" w:val="clear"/>
          </w:tcPr>
          <w:p>
            <w:r>
              <w:rPr>
                <w:rFonts w:ascii="Calibri" w:cs="Calibri" w:eastAsia="Calibri" w:hAnsi="Calibri"/>
                <w:color w:val="4A4A4A"/>
                <w:sz w:val="20"/>
                <w:szCs w:val="20"/>
              </w:rPr>
              <w:t xml:space="preserve">Service Level Agreement — contracted performance commitments between buyer and supplier</w:t>
            </w:r>
          </w:p>
        </w:tc>
      </w:tr>
      <w:tr>
        <w:tc>
          <w:tcPr>
            <w:tcW w:type="dxa" w:w="2700"/>
            <w:shd w:fill="FFFFFF" w:color="auto" w:val="clear"/>
          </w:tcPr>
          <w:p>
            <w:r>
              <w:rPr>
                <w:rFonts w:ascii="Calibri" w:cs="Calibri" w:eastAsia="Calibri" w:hAnsi="Calibri"/>
                <w:b/>
                <w:bCs/>
                <w:color w:val="5B2D8E"/>
                <w:sz w:val="20"/>
                <w:szCs w:val="20"/>
              </w:rPr>
              <w:t xml:space="preserve">SKU</w:t>
            </w:r>
          </w:p>
        </w:tc>
        <w:tc>
          <w:tcPr>
            <w:tcW w:type="dxa" w:w="6660"/>
            <w:shd w:fill="FFFFFF" w:color="auto" w:val="clear"/>
          </w:tcPr>
          <w:p>
            <w:r>
              <w:rPr>
                <w:rFonts w:ascii="Calibri" w:cs="Calibri" w:eastAsia="Calibri" w:hAnsi="Calibri"/>
                <w:color w:val="4A4A4A"/>
                <w:sz w:val="20"/>
                <w:szCs w:val="20"/>
              </w:rPr>
              <w:t xml:space="preserve">Stock Keeping Unit — unique identifier for each distinct product variation maintained in inventory</w:t>
            </w:r>
          </w:p>
        </w:tc>
      </w:tr>
      <w:tr>
        <w:tc>
          <w:tcPr>
            <w:tcW w:type="dxa" w:w="2700"/>
            <w:shd w:fill="F3EEF8" w:color="auto" w:val="clear"/>
          </w:tcPr>
          <w:p>
            <w:r>
              <w:rPr>
                <w:rFonts w:ascii="Calibri" w:cs="Calibri" w:eastAsia="Calibri" w:hAnsi="Calibri"/>
                <w:b/>
                <w:bCs/>
                <w:color w:val="5B2D8E"/>
                <w:sz w:val="20"/>
                <w:szCs w:val="20"/>
              </w:rPr>
              <w:t xml:space="preserve">TMS</w:t>
            </w:r>
          </w:p>
        </w:tc>
        <w:tc>
          <w:tcPr>
            <w:tcW w:type="dxa" w:w="6660"/>
            <w:shd w:fill="F3EEF8" w:color="auto" w:val="clear"/>
          </w:tcPr>
          <w:p>
            <w:r>
              <w:rPr>
                <w:rFonts w:ascii="Calibri" w:cs="Calibri" w:eastAsia="Calibri" w:hAnsi="Calibri"/>
                <w:color w:val="4A4A4A"/>
                <w:sz w:val="20"/>
                <w:szCs w:val="20"/>
              </w:rPr>
              <w:t xml:space="preserve">Transportation Management System — software optimizing freight planning and execution</w:t>
            </w:r>
          </w:p>
        </w:tc>
      </w:tr>
      <w:tr>
        <w:tc>
          <w:tcPr>
            <w:tcW w:type="dxa" w:w="2700"/>
            <w:shd w:fill="FFFFFF" w:color="auto" w:val="clear"/>
          </w:tcPr>
          <w:p>
            <w:r>
              <w:rPr>
                <w:rFonts w:ascii="Calibri" w:cs="Calibri" w:eastAsia="Calibri" w:hAnsi="Calibri"/>
                <w:b/>
                <w:bCs/>
                <w:color w:val="5B2D8E"/>
                <w:sz w:val="20"/>
                <w:szCs w:val="20"/>
              </w:rPr>
              <w:t xml:space="preserve">VMI</w:t>
            </w:r>
          </w:p>
        </w:tc>
        <w:tc>
          <w:tcPr>
            <w:tcW w:type="dxa" w:w="6660"/>
            <w:shd w:fill="FFFFFF" w:color="auto" w:val="clear"/>
          </w:tcPr>
          <w:p>
            <w:r>
              <w:rPr>
                <w:rFonts w:ascii="Calibri" w:cs="Calibri" w:eastAsia="Calibri" w:hAnsi="Calibri"/>
                <w:color w:val="4A4A4A"/>
                <w:sz w:val="20"/>
                <w:szCs w:val="20"/>
              </w:rPr>
              <w:t xml:space="preserve">Vendor Managed Inventory — supplier manages buyer's inventory replenishment using shared data</w:t>
            </w:r>
          </w:p>
        </w:tc>
      </w:tr>
      <w:tr>
        <w:tc>
          <w:tcPr>
            <w:tcW w:type="dxa" w:w="2700"/>
            <w:shd w:fill="F3EEF8" w:color="auto" w:val="clear"/>
          </w:tcPr>
          <w:p>
            <w:r>
              <w:rPr>
                <w:rFonts w:ascii="Calibri" w:cs="Calibri" w:eastAsia="Calibri" w:hAnsi="Calibri"/>
                <w:b/>
                <w:bCs/>
                <w:color w:val="5B2D8E"/>
                <w:sz w:val="20"/>
                <w:szCs w:val="20"/>
              </w:rPr>
              <w:t xml:space="preserve">WMS</w:t>
            </w:r>
          </w:p>
        </w:tc>
        <w:tc>
          <w:tcPr>
            <w:tcW w:type="dxa" w:w="6660"/>
            <w:shd w:fill="F3EEF8" w:color="auto" w:val="clear"/>
          </w:tcPr>
          <w:p>
            <w:r>
              <w:rPr>
                <w:rFonts w:ascii="Calibri" w:cs="Calibri" w:eastAsia="Calibri" w:hAnsi="Calibri"/>
                <w:color w:val="4A4A4A"/>
                <w:sz w:val="20"/>
                <w:szCs w:val="20"/>
              </w:rPr>
              <w:t xml:space="preserve">Warehouse Management System — software directing warehouse operations and inventory location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A1A2E" w:color="auto" w:val="clear"/>
          </w:tcPr>
          <w:p>
            <w:pPr>
              <w:spacing w:after="40" w:before="160"/>
            </w:pPr>
            <w:r>
              <w:rPr>
                <w:rFonts w:ascii="Calibri" w:cs="Calibri" w:eastAsia="Calibri" w:hAnsi="Calibri"/>
                <w:b/>
                <w:bCs/>
                <w:color w:val="FFFFFF"/>
                <w:sz w:val="52"/>
                <w:szCs w:val="52"/>
              </w:rPr>
              <w:t xml:space="preserve">APPENDIX C — FORMULAS &amp; MODELS QUICK REFERENCE</w:t>
            </w:r>
          </w:p>
          <w:p>
            <w:pPr>
              <w:spacing w:after="160" w:before="0"/>
            </w:pPr>
            <w:r>
              <w:rPr>
                <w:rFonts w:ascii="Calibri" w:cs="Calibri" w:eastAsia="Calibri" w:hAnsi="Calibri"/>
                <w:color w:val="DDDDDD"/>
                <w:sz w:val="22"/>
                <w:szCs w:val="22"/>
              </w:rPr>
              <w:t xml:space="preserve">Supply Chain Calculation Guide</w:t>
            </w:r>
          </w:p>
        </w:tc>
      </w:tr>
    </w:tbl>
    <w:p>
      <w:pPr>
        <w:spacing w:after="0" w:before="0"/>
      </w:pPr>
      <w:r>
        <w:rPr>
          <w:sz w:val="100"/>
          <w:szCs w:val="10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A1A2E" w:color="auto" w:val="clear"/>
          </w:tcPr>
          <w:p>
            <w:r>
              <w:rPr>
                <w:rFonts w:ascii="Calibri" w:cs="Calibri" w:eastAsia="Calibri" w:hAnsi="Calibri"/>
                <w:b/>
                <w:bCs/>
                <w:color w:val="FFFFFF"/>
                <w:sz w:val="20"/>
                <w:szCs w:val="20"/>
              </w:rPr>
              <w:t xml:space="preserve">Formula / Metric</w:t>
            </w:r>
          </w:p>
        </w:tc>
        <w:tc>
          <w:tcPr>
            <w:tcW w:type="dxa" w:w="6660"/>
            <w:shd w:fill="1A1A2E" w:color="auto" w:val="clear"/>
          </w:tcPr>
          <w:p>
            <w:r>
              <w:rPr>
                <w:rFonts w:ascii="Calibri" w:cs="Calibri" w:eastAsia="Calibri" w:hAnsi="Calibri"/>
                <w:b/>
                <w:bCs/>
                <w:color w:val="FFFFFF"/>
                <w:sz w:val="20"/>
                <w:szCs w:val="20"/>
              </w:rPr>
              <w:t xml:space="preserve">Calculation / Notes</w:t>
            </w:r>
          </w:p>
        </w:tc>
      </w:tr>
      <w:tr>
        <w:tc>
          <w:tcPr>
            <w:tcW w:type="dxa" w:w="2700"/>
            <w:shd w:fill="F3EEF8" w:color="auto" w:val="clear"/>
          </w:tcPr>
          <w:p>
            <w:r>
              <w:rPr>
                <w:rFonts w:ascii="Calibri" w:cs="Calibri" w:eastAsia="Calibri" w:hAnsi="Calibri"/>
                <w:b/>
                <w:bCs/>
                <w:color w:val="5B2D8E"/>
                <w:sz w:val="20"/>
                <w:szCs w:val="20"/>
              </w:rPr>
              <w:t xml:space="preserve">EOQ</w:t>
            </w:r>
          </w:p>
        </w:tc>
        <w:tc>
          <w:tcPr>
            <w:tcW w:type="dxa" w:w="6660"/>
            <w:shd w:fill="F3EEF8" w:color="auto" w:val="clear"/>
          </w:tcPr>
          <w:p>
            <w:r>
              <w:rPr>
                <w:rFonts w:ascii="Calibri" w:cs="Calibri" w:eastAsia="Calibri" w:hAnsi="Calibri"/>
                <w:color w:val="4A4A4A"/>
                <w:sz w:val="20"/>
                <w:szCs w:val="20"/>
              </w:rPr>
              <w:t xml:space="preserve">Q* = √(2 × D × S / H)  where D=annual demand, S=order cost, H=holding cost per unit per year</w:t>
            </w:r>
          </w:p>
        </w:tc>
      </w:tr>
      <w:tr>
        <w:tc>
          <w:tcPr>
            <w:tcW w:type="dxa" w:w="2700"/>
            <w:shd w:fill="FFFFFF" w:color="auto" w:val="clear"/>
          </w:tcPr>
          <w:p>
            <w:r>
              <w:rPr>
                <w:rFonts w:ascii="Calibri" w:cs="Calibri" w:eastAsia="Calibri" w:hAnsi="Calibri"/>
                <w:b/>
                <w:bCs/>
                <w:color w:val="5B2D8E"/>
                <w:sz w:val="20"/>
                <w:szCs w:val="20"/>
              </w:rPr>
              <w:t xml:space="preserve">Reorder Point</w:t>
            </w:r>
          </w:p>
        </w:tc>
        <w:tc>
          <w:tcPr>
            <w:tcW w:type="dxa" w:w="6660"/>
            <w:shd w:fill="FFFFFF" w:color="auto" w:val="clear"/>
          </w:tcPr>
          <w:p>
            <w:r>
              <w:rPr>
                <w:rFonts w:ascii="Calibri" w:cs="Calibri" w:eastAsia="Calibri" w:hAnsi="Calibri"/>
                <w:color w:val="4A4A4A"/>
                <w:sz w:val="20"/>
                <w:szCs w:val="20"/>
              </w:rPr>
              <w:t xml:space="preserve">ROP = (Average Daily Demand × Lead Time in days) + Safety Stock</w:t>
            </w:r>
          </w:p>
        </w:tc>
      </w:tr>
      <w:tr>
        <w:tc>
          <w:tcPr>
            <w:tcW w:type="dxa" w:w="2700"/>
            <w:shd w:fill="F3EEF8" w:color="auto" w:val="clear"/>
          </w:tcPr>
          <w:p>
            <w:r>
              <w:rPr>
                <w:rFonts w:ascii="Calibri" w:cs="Calibri" w:eastAsia="Calibri" w:hAnsi="Calibri"/>
                <w:b/>
                <w:bCs/>
                <w:color w:val="5B2D8E"/>
                <w:sz w:val="20"/>
                <w:szCs w:val="20"/>
              </w:rPr>
              <w:t xml:space="preserve">Safety Stock</w:t>
            </w:r>
          </w:p>
        </w:tc>
        <w:tc>
          <w:tcPr>
            <w:tcW w:type="dxa" w:w="6660"/>
            <w:shd w:fill="F3EEF8" w:color="auto" w:val="clear"/>
          </w:tcPr>
          <w:p>
            <w:r>
              <w:rPr>
                <w:rFonts w:ascii="Calibri" w:cs="Calibri" w:eastAsia="Calibri" w:hAnsi="Calibri"/>
                <w:color w:val="4A4A4A"/>
                <w:sz w:val="20"/>
                <w:szCs w:val="20"/>
              </w:rPr>
              <w:t xml:space="preserve">SS = Z × σ_LTD  where Z=service factor (1.65=95%, 2.33=99%), σ_LTD=std dev of demand during lead time</w:t>
            </w:r>
          </w:p>
        </w:tc>
      </w:tr>
      <w:tr>
        <w:tc>
          <w:tcPr>
            <w:tcW w:type="dxa" w:w="2700"/>
            <w:shd w:fill="FFFFFF" w:color="auto" w:val="clear"/>
          </w:tcPr>
          <w:p>
            <w:r>
              <w:rPr>
                <w:rFonts w:ascii="Calibri" w:cs="Calibri" w:eastAsia="Calibri" w:hAnsi="Calibri"/>
                <w:b/>
                <w:bCs/>
                <w:color w:val="5B2D8E"/>
                <w:sz w:val="20"/>
                <w:szCs w:val="20"/>
              </w:rPr>
              <w:t xml:space="preserve">Service Factor Z-values</w:t>
            </w:r>
          </w:p>
        </w:tc>
        <w:tc>
          <w:tcPr>
            <w:tcW w:type="dxa" w:w="6660"/>
            <w:shd w:fill="FFFFFF" w:color="auto" w:val="clear"/>
          </w:tcPr>
          <w:p>
            <w:r>
              <w:rPr>
                <w:rFonts w:ascii="Calibri" w:cs="Calibri" w:eastAsia="Calibri" w:hAnsi="Calibri"/>
                <w:color w:val="4A4A4A"/>
                <w:sz w:val="20"/>
                <w:szCs w:val="20"/>
              </w:rPr>
              <w:t xml:space="preserve">80%=0.84 | 85%=1.04 | 90%=1.28 | 95%=1.65 | 97.5%=1.96 | 99%=2.33 | 99.9%=3.09</w:t>
            </w:r>
          </w:p>
        </w:tc>
      </w:tr>
      <w:tr>
        <w:tc>
          <w:tcPr>
            <w:tcW w:type="dxa" w:w="2700"/>
            <w:shd w:fill="F3EEF8" w:color="auto" w:val="clear"/>
          </w:tcPr>
          <w:p>
            <w:r>
              <w:rPr>
                <w:rFonts w:ascii="Calibri" w:cs="Calibri" w:eastAsia="Calibri" w:hAnsi="Calibri"/>
                <w:b/>
                <w:bCs/>
                <w:color w:val="5B2D8E"/>
                <w:sz w:val="20"/>
                <w:szCs w:val="20"/>
              </w:rPr>
              <w:t xml:space="preserve">Inventory Turnover</w:t>
            </w:r>
          </w:p>
        </w:tc>
        <w:tc>
          <w:tcPr>
            <w:tcW w:type="dxa" w:w="6660"/>
            <w:shd w:fill="F3EEF8" w:color="auto" w:val="clear"/>
          </w:tcPr>
          <w:p>
            <w:r>
              <w:rPr>
                <w:rFonts w:ascii="Calibri" w:cs="Calibri" w:eastAsia="Calibri" w:hAnsi="Calibri"/>
                <w:color w:val="4A4A4A"/>
                <w:sz w:val="20"/>
                <w:szCs w:val="20"/>
              </w:rPr>
              <w:t xml:space="preserve">COGS / Average Inventory (at cost) or Revenue / Average Inventory (at retail)</w:t>
            </w:r>
          </w:p>
        </w:tc>
      </w:tr>
      <w:tr>
        <w:tc>
          <w:tcPr>
            <w:tcW w:type="dxa" w:w="2700"/>
            <w:shd w:fill="FFFFFF" w:color="auto" w:val="clear"/>
          </w:tcPr>
          <w:p>
            <w:r>
              <w:rPr>
                <w:rFonts w:ascii="Calibri" w:cs="Calibri" w:eastAsia="Calibri" w:hAnsi="Calibri"/>
                <w:b/>
                <w:bCs/>
                <w:color w:val="5B2D8E"/>
                <w:sz w:val="20"/>
                <w:szCs w:val="20"/>
              </w:rPr>
              <w:t xml:space="preserve">Cash-to-Cash Cycle</w:t>
            </w:r>
          </w:p>
        </w:tc>
        <w:tc>
          <w:tcPr>
            <w:tcW w:type="dxa" w:w="6660"/>
            <w:shd w:fill="FFFFFF" w:color="auto" w:val="clear"/>
          </w:tcPr>
          <w:p>
            <w:r>
              <w:rPr>
                <w:rFonts w:ascii="Calibri" w:cs="Calibri" w:eastAsia="Calibri" w:hAnsi="Calibri"/>
                <w:color w:val="4A4A4A"/>
                <w:sz w:val="20"/>
                <w:szCs w:val="20"/>
              </w:rPr>
              <w:t xml:space="preserve">C2C = DIO + DSO − DPO  (negative is best — receive payment before paying suppliers)</w:t>
            </w:r>
          </w:p>
        </w:tc>
      </w:tr>
      <w:tr>
        <w:tc>
          <w:tcPr>
            <w:tcW w:type="dxa" w:w="2700"/>
            <w:shd w:fill="F3EEF8" w:color="auto" w:val="clear"/>
          </w:tcPr>
          <w:p>
            <w:r>
              <w:rPr>
                <w:rFonts w:ascii="Calibri" w:cs="Calibri" w:eastAsia="Calibri" w:hAnsi="Calibri"/>
                <w:b/>
                <w:bCs/>
                <w:color w:val="5B2D8E"/>
                <w:sz w:val="20"/>
                <w:szCs w:val="20"/>
              </w:rPr>
              <w:t xml:space="preserve">MAPE</w:t>
            </w:r>
          </w:p>
        </w:tc>
        <w:tc>
          <w:tcPr>
            <w:tcW w:type="dxa" w:w="6660"/>
            <w:shd w:fill="F3EEF8" w:color="auto" w:val="clear"/>
          </w:tcPr>
          <w:p>
            <w:r>
              <w:rPr>
                <w:rFonts w:ascii="Calibri" w:cs="Calibri" w:eastAsia="Calibri" w:hAnsi="Calibri"/>
                <w:color w:val="4A4A4A"/>
                <w:sz w:val="20"/>
                <w:szCs w:val="20"/>
              </w:rPr>
              <w:t xml:space="preserve">Σ |Actual − Forecast| / Actual / n × 100  (lower is better; undefined when Actual = 0)</w:t>
            </w:r>
          </w:p>
        </w:tc>
      </w:tr>
      <w:tr>
        <w:tc>
          <w:tcPr>
            <w:tcW w:type="dxa" w:w="2700"/>
            <w:shd w:fill="FFFFFF" w:color="auto" w:val="clear"/>
          </w:tcPr>
          <w:p>
            <w:r>
              <w:rPr>
                <w:rFonts w:ascii="Calibri" w:cs="Calibri" w:eastAsia="Calibri" w:hAnsi="Calibri"/>
                <w:b/>
                <w:bCs/>
                <w:color w:val="5B2D8E"/>
                <w:sz w:val="20"/>
                <w:szCs w:val="20"/>
              </w:rPr>
              <w:t xml:space="preserve">OEE</w:t>
            </w:r>
          </w:p>
        </w:tc>
        <w:tc>
          <w:tcPr>
            <w:tcW w:type="dxa" w:w="6660"/>
            <w:shd w:fill="FFFFFF" w:color="auto" w:val="clear"/>
          </w:tcPr>
          <w:p>
            <w:r>
              <w:rPr>
                <w:rFonts w:ascii="Calibri" w:cs="Calibri" w:eastAsia="Calibri" w:hAnsi="Calibri"/>
                <w:color w:val="4A4A4A"/>
                <w:sz w:val="20"/>
                <w:szCs w:val="20"/>
              </w:rPr>
              <w:t xml:space="preserve">Overall Equipment Effectiveness = Availability × Performance × Quality  (World class ≥ 85%)</w:t>
            </w:r>
          </w:p>
        </w:tc>
      </w:tr>
      <w:tr>
        <w:tc>
          <w:tcPr>
            <w:tcW w:type="dxa" w:w="2700"/>
            <w:shd w:fill="F3EEF8" w:color="auto" w:val="clear"/>
          </w:tcPr>
          <w:p>
            <w:r>
              <w:rPr>
                <w:rFonts w:ascii="Calibri" w:cs="Calibri" w:eastAsia="Calibri" w:hAnsi="Calibri"/>
                <w:b/>
                <w:bCs/>
                <w:color w:val="5B2D8E"/>
                <w:sz w:val="20"/>
                <w:szCs w:val="20"/>
              </w:rPr>
              <w:t xml:space="preserve">Takt Time</w:t>
            </w:r>
          </w:p>
        </w:tc>
        <w:tc>
          <w:tcPr>
            <w:tcW w:type="dxa" w:w="6660"/>
            <w:shd w:fill="F3EEF8" w:color="auto" w:val="clear"/>
          </w:tcPr>
          <w:p>
            <w:r>
              <w:rPr>
                <w:rFonts w:ascii="Calibri" w:cs="Calibri" w:eastAsia="Calibri" w:hAnsi="Calibri"/>
                <w:color w:val="4A4A4A"/>
                <w:sz w:val="20"/>
                <w:szCs w:val="20"/>
              </w:rPr>
              <w:t xml:space="preserve">Available Production Time / Customer Demand Rate  (sets pace; in seconds or minutes)</w:t>
            </w:r>
          </w:p>
        </w:tc>
      </w:tr>
      <w:tr>
        <w:tc>
          <w:tcPr>
            <w:tcW w:type="dxa" w:w="2700"/>
            <w:shd w:fill="FFFFFF" w:color="auto" w:val="clear"/>
          </w:tcPr>
          <w:p>
            <w:r>
              <w:rPr>
                <w:rFonts w:ascii="Calibri" w:cs="Calibri" w:eastAsia="Calibri" w:hAnsi="Calibri"/>
                <w:b/>
                <w:bCs/>
                <w:color w:val="5B2D8E"/>
                <w:sz w:val="20"/>
                <w:szCs w:val="20"/>
              </w:rPr>
              <w:t xml:space="preserve">Six Sigma Level</w:t>
            </w:r>
          </w:p>
        </w:tc>
        <w:tc>
          <w:tcPr>
            <w:tcW w:type="dxa" w:w="6660"/>
            <w:shd w:fill="FFFFFF" w:color="auto" w:val="clear"/>
          </w:tcPr>
          <w:p>
            <w:r>
              <w:rPr>
                <w:rFonts w:ascii="Calibri" w:cs="Calibri" w:eastAsia="Calibri" w:hAnsi="Calibri"/>
                <w:color w:val="4A4A4A"/>
                <w:sz w:val="20"/>
                <w:szCs w:val="20"/>
              </w:rPr>
              <w:t xml:space="preserve">3σ = 66,807 DPMO | 4σ = 6,210 DPMO | 5σ = 233 DPMO | 6σ = 3.4 DPMO</w:t>
            </w:r>
          </w:p>
        </w:tc>
      </w:tr>
      <w:tr>
        <w:tc>
          <w:tcPr>
            <w:tcW w:type="dxa" w:w="2700"/>
            <w:shd w:fill="F3EEF8" w:color="auto" w:val="clear"/>
          </w:tcPr>
          <w:p>
            <w:r>
              <w:rPr>
                <w:rFonts w:ascii="Calibri" w:cs="Calibri" w:eastAsia="Calibri" w:hAnsi="Calibri"/>
                <w:b/>
                <w:bCs/>
                <w:color w:val="5B2D8E"/>
                <w:sz w:val="20"/>
                <w:szCs w:val="20"/>
              </w:rPr>
              <w:t xml:space="preserve">Perfect Order Rate</w:t>
            </w:r>
          </w:p>
        </w:tc>
        <w:tc>
          <w:tcPr>
            <w:tcW w:type="dxa" w:w="6660"/>
            <w:shd w:fill="F3EEF8" w:color="auto" w:val="clear"/>
          </w:tcPr>
          <w:p>
            <w:r>
              <w:rPr>
                <w:rFonts w:ascii="Calibri" w:cs="Calibri" w:eastAsia="Calibri" w:hAnsi="Calibri"/>
                <w:color w:val="4A4A4A"/>
                <w:sz w:val="20"/>
                <w:szCs w:val="20"/>
              </w:rPr>
              <w:t xml:space="preserve">% OT × % IF × % Damage-free × % Documentation correct (multiply all four percentages)</w:t>
            </w:r>
          </w:p>
        </w:tc>
      </w:tr>
      <w:tr>
        <w:tc>
          <w:tcPr>
            <w:tcW w:type="dxa" w:w="2700"/>
            <w:shd w:fill="FFFFFF" w:color="auto" w:val="clear"/>
          </w:tcPr>
          <w:p>
            <w:r>
              <w:rPr>
                <w:rFonts w:ascii="Calibri" w:cs="Calibri" w:eastAsia="Calibri" w:hAnsi="Calibri"/>
                <w:b/>
                <w:bCs/>
                <w:color w:val="5B2D8E"/>
                <w:sz w:val="20"/>
                <w:szCs w:val="20"/>
              </w:rPr>
              <w:t xml:space="preserve">Forecast Bias (MFE)</w:t>
            </w:r>
          </w:p>
        </w:tc>
        <w:tc>
          <w:tcPr>
            <w:tcW w:type="dxa" w:w="6660"/>
            <w:shd w:fill="FFFFFF" w:color="auto" w:val="clear"/>
          </w:tcPr>
          <w:p>
            <w:r>
              <w:rPr>
                <w:rFonts w:ascii="Calibri" w:cs="Calibri" w:eastAsia="Calibri" w:hAnsi="Calibri"/>
                <w:color w:val="4A4A4A"/>
                <w:sz w:val="20"/>
                <w:szCs w:val="20"/>
              </w:rPr>
              <w:t xml:space="preserve">Σ (Forecast − Actual) / n  (positive = over-forecast; target: ≈ 0)</w:t>
            </w:r>
          </w:p>
        </w:tc>
      </w:tr>
      <w:tr>
        <w:tc>
          <w:tcPr>
            <w:tcW w:type="dxa" w:w="2700"/>
            <w:shd w:fill="F3EEF8" w:color="auto" w:val="clear"/>
          </w:tcPr>
          <w:p>
            <w:r>
              <w:rPr>
                <w:rFonts w:ascii="Calibri" w:cs="Calibri" w:eastAsia="Calibri" w:hAnsi="Calibri"/>
                <w:b/>
                <w:bCs/>
                <w:color w:val="5B2D8E"/>
                <w:sz w:val="20"/>
                <w:szCs w:val="20"/>
              </w:rPr>
              <w:t xml:space="preserve">ABC Cut-offs</w:t>
            </w:r>
          </w:p>
        </w:tc>
        <w:tc>
          <w:tcPr>
            <w:tcW w:type="dxa" w:w="6660"/>
            <w:shd w:fill="F3EEF8" w:color="auto" w:val="clear"/>
          </w:tcPr>
          <w:p>
            <w:r>
              <w:rPr>
                <w:rFonts w:ascii="Calibri" w:cs="Calibri" w:eastAsia="Calibri" w:hAnsi="Calibri"/>
                <w:color w:val="4A4A4A"/>
                <w:sz w:val="20"/>
                <w:szCs w:val="20"/>
              </w:rPr>
              <w:t xml:space="preserve">A = top items accounting for 80% cumulative value | B = next 15% value | C = remaining 5% value</w:t>
            </w:r>
          </w:p>
        </w:tc>
      </w:tr>
      <w:tr>
        <w:tc>
          <w:tcPr>
            <w:tcW w:type="dxa" w:w="2700"/>
            <w:shd w:fill="FFFFFF" w:color="auto" w:val="clear"/>
          </w:tcPr>
          <w:p>
            <w:r>
              <w:rPr>
                <w:rFonts w:ascii="Calibri" w:cs="Calibri" w:eastAsia="Calibri" w:hAnsi="Calibri"/>
                <w:b/>
                <w:bCs/>
                <w:color w:val="5B2D8E"/>
                <w:sz w:val="20"/>
                <w:szCs w:val="20"/>
              </w:rPr>
              <w:t xml:space="preserve">OTIF Target (Walmart)</w:t>
            </w:r>
          </w:p>
        </w:tc>
        <w:tc>
          <w:tcPr>
            <w:tcW w:type="dxa" w:w="6660"/>
            <w:shd w:fill="FFFFFF" w:color="auto" w:val="clear"/>
          </w:tcPr>
          <w:p>
            <w:r>
              <w:rPr>
                <w:rFonts w:ascii="Calibri" w:cs="Calibri" w:eastAsia="Calibri" w:hAnsi="Calibri"/>
                <w:color w:val="4A4A4A"/>
                <w:sz w:val="20"/>
                <w:szCs w:val="20"/>
              </w:rPr>
              <w:t xml:space="preserve">Suppliers must achieve ≥98% OTIF or face deductions of 3% of invoice value per incident</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2026-09-24T20:11:55.899Z</dcterms:created>
  <dcterms:modified xsi:type="dcterms:W3CDTF">2026-09-24T20:11:55.903Z</dcterms:modified>
</cp:coreProperties>
</file>

<file path=docProps/custom.xml><?xml version="1.0" encoding="utf-8"?>
<Properties xmlns="http://schemas.openxmlformats.org/officeDocument/2006/custom-properties" xmlns:vt="http://schemas.openxmlformats.org/officeDocument/2006/docPropsVTypes"/>
</file>