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655A" w:rsidRPr="008B655A" w:rsidRDefault="008B655A">
      <w:pPr>
        <w:rPr>
          <w:sz w:val="20"/>
          <w:szCs w:val="20"/>
        </w:rPr>
      </w:pPr>
      <w:r w:rsidRPr="008B655A">
        <w:rPr>
          <w:b/>
          <w:sz w:val="20"/>
          <w:szCs w:val="20"/>
        </w:rPr>
        <w:t xml:space="preserve">Figure 1. </w:t>
      </w:r>
      <w:r w:rsidRPr="008B655A">
        <w:rPr>
          <w:sz w:val="20"/>
          <w:szCs w:val="20"/>
        </w:rPr>
        <w:t xml:space="preserve">Patient’s left hand – with a characteristic ‘wrist drop’ and ‘finger drop’.  </w:t>
      </w:r>
      <w:r>
        <w:rPr>
          <w:sz w:val="20"/>
          <w:szCs w:val="20"/>
        </w:rPr>
        <w:t xml:space="preserve">Even without examining, it’s evident the patient has intact power in the shoulders and in elbow flexion, given the position she’s adopted. </w:t>
      </w:r>
    </w:p>
    <w:p w:rsidR="00315742" w:rsidRDefault="00D47A70">
      <w:r>
        <w:rPr>
          <w:noProof/>
          <w:lang w:eastAsia="en-GB"/>
        </w:rPr>
        <w:drawing>
          <wp:inline distT="0" distB="0" distL="0" distR="0">
            <wp:extent cx="5731510" cy="4298680"/>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731510" cy="4298680"/>
                    </a:xfrm>
                    <a:prstGeom prst="rect">
                      <a:avLst/>
                    </a:prstGeom>
                    <a:noFill/>
                    <a:ln w="9525">
                      <a:noFill/>
                      <a:miter lim="800000"/>
                      <a:headEnd/>
                      <a:tailEnd/>
                    </a:ln>
                  </pic:spPr>
                </pic:pic>
              </a:graphicData>
            </a:graphic>
          </wp:inline>
        </w:drawing>
      </w:r>
    </w:p>
    <w:p w:rsidR="00315742" w:rsidRDefault="00315742">
      <w:r>
        <w:br w:type="page"/>
      </w:r>
    </w:p>
    <w:p w:rsidR="008B655A" w:rsidRDefault="008B655A">
      <w:r>
        <w:rPr>
          <w:b/>
        </w:rPr>
        <w:lastRenderedPageBreak/>
        <w:t xml:space="preserve">Figure 2. </w:t>
      </w:r>
      <w:r>
        <w:t xml:space="preserve">Cortex labelled on axial T2 MRI brain. The motor hand areas can be seen in both pre-central gyri. Lesions here such as infarcts can produce hand paralysis. </w:t>
      </w:r>
    </w:p>
    <w:p w:rsidR="002A7E13" w:rsidRDefault="00E76CE2">
      <w:r w:rsidRPr="00E76CE2">
        <w:rPr>
          <w:noProof/>
          <w:lang w:eastAsia="en-GB"/>
        </w:rPr>
        <w:drawing>
          <wp:inline distT="0" distB="0" distL="0" distR="0">
            <wp:extent cx="5731510" cy="4393545"/>
            <wp:effectExtent l="19050" t="0" r="2540" b="0"/>
            <wp:docPr id="3"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480720" cy="4968552"/>
                      <a:chOff x="1403648" y="764704"/>
                      <a:chExt cx="6480720" cy="4968552"/>
                    </a:xfrm>
                  </a:grpSpPr>
                  <a:sp>
                    <a:nvSpPr>
                      <a:cNvPr id="4" name="Rectangle 3"/>
                      <a:cNvSpPr/>
                    </a:nvSpPr>
                    <a:spPr>
                      <a:xfrm>
                        <a:off x="1403648" y="764704"/>
                        <a:ext cx="6480720" cy="4968552"/>
                      </a:xfrm>
                      <a:prstGeom prst="rect">
                        <a:avLst/>
                      </a:prstGeom>
                      <a:solidFill>
                        <a:schemeClr val="tx1"/>
                      </a:solidFill>
                      <a:ln>
                        <a:no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endParaRPr lang="en-GB"/>
                        </a:p>
                      </a:txBody>
                      <a:useSpRect/>
                    </a:txSp>
                    <a:style>
                      <a:lnRef idx="2">
                        <a:schemeClr val="accent1">
                          <a:shade val="50000"/>
                        </a:schemeClr>
                      </a:lnRef>
                      <a:fillRef idx="1">
                        <a:schemeClr val="accent1"/>
                      </a:fillRef>
                      <a:effectRef idx="0">
                        <a:schemeClr val="accent1"/>
                      </a:effectRef>
                      <a:fontRef idx="minor">
                        <a:schemeClr val="lt1"/>
                      </a:fontRef>
                    </a:style>
                  </a:sp>
                  <a:pic>
                    <a:nvPicPr>
                      <a:cNvPr id="5" name="Picture 2"/>
                      <a:cNvPicPr>
                        <a:picLocks noChangeAspect="1" noChangeArrowheads="1"/>
                      </a:cNvPicPr>
                    </a:nvPicPr>
                    <a:blipFill>
                      <a:blip r:embed="rId5" cstate="print"/>
                      <a:srcRect l="35005" t="24880" r="34792" b="17161"/>
                      <a:stretch>
                        <a:fillRect/>
                      </a:stretch>
                    </a:blipFill>
                    <a:spPr bwMode="auto">
                      <a:xfrm>
                        <a:off x="2051720" y="764704"/>
                        <a:ext cx="4752528" cy="4968552"/>
                      </a:xfrm>
                      <a:prstGeom prst="rect">
                        <a:avLst/>
                      </a:prstGeom>
                      <a:noFill/>
                      <a:ln w="9525">
                        <a:noFill/>
                        <a:miter lim="800000"/>
                        <a:headEnd/>
                        <a:tailEnd/>
                      </a:ln>
                    </a:spPr>
                  </a:pic>
                  <a:sp>
                    <a:nvSpPr>
                      <a:cNvPr id="6" name="TextBox 5"/>
                      <a:cNvSpPr txBox="1"/>
                    </a:nvSpPr>
                    <a:spPr>
                      <a:xfrm>
                        <a:off x="1403648" y="3645024"/>
                        <a:ext cx="1368152" cy="276999"/>
                      </a:xfrm>
                      <a:prstGeom prst="rect">
                        <a:avLst/>
                      </a:prstGeom>
                      <a:noFill/>
                      <a:ln>
                        <a:noFill/>
                      </a:ln>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200" b="1" dirty="0" smtClean="0">
                              <a:solidFill>
                                <a:srgbClr val="FF0000"/>
                              </a:solidFill>
                            </a:rPr>
                            <a:t>Motor hand area</a:t>
                          </a:r>
                          <a:endParaRPr lang="en-GB" sz="1200" b="1" dirty="0">
                            <a:solidFill>
                              <a:srgbClr val="FF0000"/>
                            </a:solidFill>
                          </a:endParaRPr>
                        </a:p>
                      </a:txBody>
                      <a:useSpRect/>
                    </a:txSp>
                  </a:sp>
                  <a:sp>
                    <a:nvSpPr>
                      <a:cNvPr id="7" name="TextBox 6"/>
                      <a:cNvSpPr txBox="1"/>
                    </a:nvSpPr>
                    <a:spPr>
                      <a:xfrm>
                        <a:off x="1691680" y="4221088"/>
                        <a:ext cx="1368152" cy="40011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dirty="0" smtClean="0">
                              <a:solidFill>
                                <a:srgbClr val="FFC000"/>
                              </a:solidFill>
                            </a:rPr>
                            <a:t>Post-central gyrus</a:t>
                          </a:r>
                        </a:p>
                        <a:p>
                          <a:pPr algn="ctr"/>
                          <a:r>
                            <a:rPr lang="en-GB" sz="1000" dirty="0" smtClean="0">
                              <a:solidFill>
                                <a:srgbClr val="FFC000"/>
                              </a:solidFill>
                            </a:rPr>
                            <a:t>(sensory cortex)</a:t>
                          </a:r>
                          <a:endParaRPr lang="en-GB" sz="1000" dirty="0">
                            <a:solidFill>
                              <a:srgbClr val="FFC000"/>
                            </a:solidFill>
                          </a:endParaRPr>
                        </a:p>
                      </a:txBody>
                      <a:useSpRect/>
                    </a:txSp>
                  </a:sp>
                  <a:sp>
                    <a:nvSpPr>
                      <a:cNvPr id="8" name="TextBox 7"/>
                      <a:cNvSpPr txBox="1"/>
                    </a:nvSpPr>
                    <a:spPr>
                      <a:xfrm>
                        <a:off x="1403648" y="3284984"/>
                        <a:ext cx="1368152" cy="40011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dirty="0" smtClean="0">
                              <a:solidFill>
                                <a:srgbClr val="FFC000"/>
                              </a:solidFill>
                            </a:rPr>
                            <a:t>Pre-central gyrus (motor cortex)</a:t>
                          </a:r>
                          <a:endParaRPr lang="en-GB" sz="1000" dirty="0">
                            <a:solidFill>
                              <a:srgbClr val="FFC000"/>
                            </a:solidFill>
                          </a:endParaRPr>
                        </a:p>
                      </a:txBody>
                      <a:useSpRect/>
                    </a:txSp>
                  </a:sp>
                  <a:sp>
                    <a:nvSpPr>
                      <a:cNvPr id="9" name="TextBox 8"/>
                      <a:cNvSpPr txBox="1"/>
                    </a:nvSpPr>
                    <a:spPr>
                      <a:xfrm>
                        <a:off x="6084168" y="3356992"/>
                        <a:ext cx="1368152" cy="276999"/>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200" b="1" dirty="0" smtClean="0">
                              <a:solidFill>
                                <a:srgbClr val="FF0000"/>
                              </a:solidFill>
                            </a:rPr>
                            <a:t>Motor hand area</a:t>
                          </a:r>
                          <a:endParaRPr lang="en-GB" sz="1200" b="1" dirty="0">
                            <a:solidFill>
                              <a:srgbClr val="FF0000"/>
                            </a:solidFill>
                          </a:endParaRPr>
                        </a:p>
                      </a:txBody>
                      <a:useSpRect/>
                    </a:txSp>
                  </a:sp>
                  <a:sp>
                    <a:nvSpPr>
                      <a:cNvPr id="10" name="TextBox 9"/>
                      <a:cNvSpPr txBox="1"/>
                    </a:nvSpPr>
                    <a:spPr>
                      <a:xfrm>
                        <a:off x="1547664" y="3933056"/>
                        <a:ext cx="1368152" cy="24622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dirty="0" smtClean="0">
                              <a:solidFill>
                                <a:srgbClr val="FFC000"/>
                              </a:solidFill>
                            </a:rPr>
                            <a:t>Central sulcus</a:t>
                          </a:r>
                          <a:endParaRPr lang="en-GB" sz="1000" dirty="0">
                            <a:solidFill>
                              <a:srgbClr val="FFC000"/>
                            </a:solidFill>
                          </a:endParaRPr>
                        </a:p>
                      </a:txBody>
                      <a:useSpRect/>
                    </a:txSp>
                  </a:sp>
                  <a:sp>
                    <a:nvSpPr>
                      <a:cNvPr id="11" name="TextBox 10"/>
                      <a:cNvSpPr txBox="1"/>
                    </a:nvSpPr>
                    <a:spPr>
                      <a:xfrm>
                        <a:off x="1691680" y="2276872"/>
                        <a:ext cx="1368152" cy="24622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dirty="0" smtClean="0">
                              <a:solidFill>
                                <a:srgbClr val="FFC000"/>
                              </a:solidFill>
                            </a:rPr>
                            <a:t>Superior frontal sulcus</a:t>
                          </a:r>
                          <a:endParaRPr lang="en-GB" sz="1000" dirty="0">
                            <a:solidFill>
                              <a:srgbClr val="FFC000"/>
                            </a:solidFill>
                          </a:endParaRPr>
                        </a:p>
                      </a:txBody>
                      <a:useSpRect/>
                    </a:txSp>
                  </a:sp>
                  <a:sp>
                    <a:nvSpPr>
                      <a:cNvPr id="12" name="TextBox 11"/>
                      <a:cNvSpPr txBox="1"/>
                    </a:nvSpPr>
                    <a:spPr>
                      <a:xfrm>
                        <a:off x="1475656" y="2636912"/>
                        <a:ext cx="1512168" cy="24622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dirty="0" smtClean="0">
                              <a:solidFill>
                                <a:srgbClr val="FFC000"/>
                              </a:solidFill>
                            </a:rPr>
                            <a:t>Superior frontal gyrus</a:t>
                          </a:r>
                          <a:endParaRPr lang="en-GB" sz="1000" dirty="0">
                            <a:solidFill>
                              <a:srgbClr val="FFC000"/>
                            </a:solidFill>
                          </a:endParaRPr>
                        </a:p>
                      </a:txBody>
                      <a:useSpRect/>
                    </a:txSp>
                  </a:sp>
                  <a:sp>
                    <a:nvSpPr>
                      <a:cNvPr id="13" name="TextBox 12"/>
                      <a:cNvSpPr txBox="1"/>
                    </a:nvSpPr>
                    <a:spPr>
                      <a:xfrm>
                        <a:off x="1835696" y="1916832"/>
                        <a:ext cx="1296144" cy="24622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dirty="0" smtClean="0">
                              <a:solidFill>
                                <a:srgbClr val="FFC000"/>
                              </a:solidFill>
                            </a:rPr>
                            <a:t>Middle frontal gyrus</a:t>
                          </a:r>
                          <a:endParaRPr lang="en-GB" sz="1000" dirty="0">
                            <a:solidFill>
                              <a:srgbClr val="FFC000"/>
                            </a:solidFill>
                          </a:endParaRPr>
                        </a:p>
                      </a:txBody>
                      <a:useSpRect/>
                    </a:txSp>
                  </a:sp>
                  <a:sp>
                    <a:nvSpPr>
                      <a:cNvPr id="14" name="TextBox 13"/>
                      <a:cNvSpPr txBox="1"/>
                    </a:nvSpPr>
                    <a:spPr>
                      <a:xfrm>
                        <a:off x="1475656" y="2996952"/>
                        <a:ext cx="1224136" cy="24622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dirty="0" smtClean="0">
                              <a:solidFill>
                                <a:srgbClr val="FFC000"/>
                              </a:solidFill>
                            </a:rPr>
                            <a:t>Pre-central sulcus</a:t>
                          </a:r>
                          <a:endParaRPr lang="en-GB" sz="1000" dirty="0">
                            <a:solidFill>
                              <a:srgbClr val="FFC000"/>
                            </a:solidFill>
                          </a:endParaRPr>
                        </a:p>
                      </a:txBody>
                      <a:useSpRect/>
                    </a:txSp>
                  </a:sp>
                  <a:sp>
                    <a:nvSpPr>
                      <a:cNvPr id="15" name="TextBox 14"/>
                      <a:cNvSpPr txBox="1"/>
                    </a:nvSpPr>
                    <a:spPr>
                      <a:xfrm>
                        <a:off x="1619672" y="4653136"/>
                        <a:ext cx="1368152" cy="24622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dirty="0" smtClean="0">
                              <a:solidFill>
                                <a:srgbClr val="FFC000"/>
                              </a:solidFill>
                            </a:rPr>
                            <a:t>Post-central sulcus</a:t>
                          </a:r>
                          <a:endParaRPr lang="en-GB" sz="1000" dirty="0">
                            <a:solidFill>
                              <a:srgbClr val="FFC000"/>
                            </a:solidFill>
                          </a:endParaRPr>
                        </a:p>
                      </a:txBody>
                      <a:useSpRect/>
                    </a:txSp>
                  </a:sp>
                  <a:sp>
                    <a:nvSpPr>
                      <a:cNvPr id="16" name="TextBox 15"/>
                      <a:cNvSpPr txBox="1"/>
                    </a:nvSpPr>
                    <a:spPr>
                      <a:xfrm>
                        <a:off x="5076056" y="1268760"/>
                        <a:ext cx="1728192" cy="24622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dirty="0" smtClean="0">
                              <a:solidFill>
                                <a:srgbClr val="FFC000"/>
                              </a:solidFill>
                            </a:rPr>
                            <a:t>Great longitudinal fissure</a:t>
                          </a:r>
                          <a:endParaRPr lang="en-GB" sz="1000" dirty="0">
                            <a:solidFill>
                              <a:srgbClr val="FFC000"/>
                            </a:solidFill>
                          </a:endParaRPr>
                        </a:p>
                      </a:txBody>
                      <a:useSpRect/>
                    </a:txSp>
                  </a:sp>
                  <a:sp>
                    <a:nvSpPr>
                      <a:cNvPr id="17" name="TextBox 16"/>
                      <a:cNvSpPr txBox="1"/>
                    </a:nvSpPr>
                    <a:spPr>
                      <a:xfrm>
                        <a:off x="6300192" y="5373216"/>
                        <a:ext cx="567680" cy="24622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b="1" dirty="0" smtClean="0">
                              <a:solidFill>
                                <a:srgbClr val="FFC000"/>
                              </a:solidFill>
                            </a:rPr>
                            <a:t>LEFT</a:t>
                          </a:r>
                          <a:endParaRPr lang="en-GB" sz="1000" b="1" dirty="0">
                            <a:solidFill>
                              <a:srgbClr val="FFC000"/>
                            </a:solidFill>
                          </a:endParaRPr>
                        </a:p>
                      </a:txBody>
                      <a:useSpRect/>
                    </a:txSp>
                  </a:sp>
                  <a:sp>
                    <a:nvSpPr>
                      <a:cNvPr id="18" name="TextBox 17"/>
                      <a:cNvSpPr txBox="1"/>
                    </a:nvSpPr>
                    <a:spPr>
                      <a:xfrm>
                        <a:off x="1700064" y="5373216"/>
                        <a:ext cx="567680" cy="24622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b="1" dirty="0" smtClean="0">
                              <a:solidFill>
                                <a:srgbClr val="FFC000"/>
                              </a:solidFill>
                            </a:rPr>
                            <a:t>RIGHT</a:t>
                          </a:r>
                          <a:endParaRPr lang="en-GB" sz="1000" b="1" dirty="0">
                            <a:solidFill>
                              <a:srgbClr val="FFC000"/>
                            </a:solidFill>
                          </a:endParaRPr>
                        </a:p>
                      </a:txBody>
                      <a:useSpRect/>
                    </a:txSp>
                  </a:sp>
                  <a:sp>
                    <a:nvSpPr>
                      <a:cNvPr id="19" name="Freeform 18"/>
                      <a:cNvSpPr/>
                    </a:nvSpPr>
                    <a:spPr>
                      <a:xfrm>
                        <a:off x="2627784" y="3634740"/>
                        <a:ext cx="968856" cy="226308"/>
                      </a:xfrm>
                      <a:custGeom>
                        <a:avLst/>
                        <a:gdLst>
                          <a:gd name="connsiteX0" fmla="*/ 0 w 1043940"/>
                          <a:gd name="connsiteY0" fmla="*/ 137160 h 182880"/>
                          <a:gd name="connsiteX1" fmla="*/ 693420 w 1043940"/>
                          <a:gd name="connsiteY1" fmla="*/ 160020 h 182880"/>
                          <a:gd name="connsiteX2" fmla="*/ 1043940 w 1043940"/>
                          <a:gd name="connsiteY2" fmla="*/ 0 h 182880"/>
                        </a:gdLst>
                        <a:ahLst/>
                        <a:cxnLst>
                          <a:cxn ang="0">
                            <a:pos x="connsiteX0" y="connsiteY0"/>
                          </a:cxn>
                          <a:cxn ang="0">
                            <a:pos x="connsiteX1" y="connsiteY1"/>
                          </a:cxn>
                          <a:cxn ang="0">
                            <a:pos x="connsiteX2" y="connsiteY2"/>
                          </a:cxn>
                        </a:cxnLst>
                        <a:rect l="l" t="t" r="r" b="b"/>
                        <a:pathLst>
                          <a:path w="1043940" h="182880">
                            <a:moveTo>
                              <a:pt x="0" y="137160"/>
                            </a:moveTo>
                            <a:cubicBezTo>
                              <a:pt x="259715" y="160020"/>
                              <a:pt x="519430" y="182880"/>
                              <a:pt x="693420" y="160020"/>
                            </a:cubicBezTo>
                            <a:cubicBezTo>
                              <a:pt x="867410" y="137160"/>
                              <a:pt x="955675" y="68580"/>
                              <a:pt x="1043940" y="0"/>
                            </a:cubicBezTo>
                          </a:path>
                        </a:pathLst>
                      </a:custGeom>
                      <a:ln>
                        <a:solidFill>
                          <a:srgbClr val="FF0000"/>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GB"/>
                        </a:p>
                      </a:txBody>
                      <a:useSpRect/>
                    </a:txSp>
                    <a:style>
                      <a:lnRef idx="1">
                        <a:schemeClr val="accent1"/>
                      </a:lnRef>
                      <a:fillRef idx="0">
                        <a:schemeClr val="accent1"/>
                      </a:fillRef>
                      <a:effectRef idx="0">
                        <a:schemeClr val="accent1"/>
                      </a:effectRef>
                      <a:fontRef idx="minor">
                        <a:schemeClr val="tx1"/>
                      </a:fontRef>
                    </a:style>
                  </a:sp>
                  <a:sp>
                    <a:nvSpPr>
                      <a:cNvPr id="20" name="Freeform 19"/>
                      <a:cNvSpPr/>
                    </a:nvSpPr>
                    <a:spPr>
                      <a:xfrm>
                        <a:off x="2667000" y="3741420"/>
                        <a:ext cx="1051560" cy="360680"/>
                      </a:xfrm>
                      <a:custGeom>
                        <a:avLst/>
                        <a:gdLst>
                          <a:gd name="connsiteX0" fmla="*/ 1051560 w 1051560"/>
                          <a:gd name="connsiteY0" fmla="*/ 0 h 360680"/>
                          <a:gd name="connsiteX1" fmla="*/ 457200 w 1051560"/>
                          <a:gd name="connsiteY1" fmla="*/ 304800 h 360680"/>
                          <a:gd name="connsiteX2" fmla="*/ 0 w 1051560"/>
                          <a:gd name="connsiteY2" fmla="*/ 335280 h 360680"/>
                        </a:gdLst>
                        <a:ahLst/>
                        <a:cxnLst>
                          <a:cxn ang="0">
                            <a:pos x="connsiteX0" y="connsiteY0"/>
                          </a:cxn>
                          <a:cxn ang="0">
                            <a:pos x="connsiteX1" y="connsiteY1"/>
                          </a:cxn>
                          <a:cxn ang="0">
                            <a:pos x="connsiteX2" y="connsiteY2"/>
                          </a:cxn>
                        </a:cxnLst>
                        <a:rect l="l" t="t" r="r" b="b"/>
                        <a:pathLst>
                          <a:path w="1051560" h="360680">
                            <a:moveTo>
                              <a:pt x="1051560" y="0"/>
                            </a:moveTo>
                            <a:cubicBezTo>
                              <a:pt x="842010" y="124460"/>
                              <a:pt x="632460" y="248920"/>
                              <a:pt x="457200" y="304800"/>
                            </a:cubicBezTo>
                            <a:cubicBezTo>
                              <a:pt x="281940" y="360680"/>
                              <a:pt x="140970" y="347980"/>
                              <a:pt x="0" y="335280"/>
                            </a:cubicBezTo>
                          </a:path>
                        </a:pathLst>
                      </a:custGeom>
                      <a:ln>
                        <a:solidFill>
                          <a:srgbClr val="FFC000"/>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GB"/>
                        </a:p>
                      </a:txBody>
                      <a:useSpRect/>
                    </a:txSp>
                    <a:style>
                      <a:lnRef idx="1">
                        <a:schemeClr val="accent1"/>
                      </a:lnRef>
                      <a:fillRef idx="0">
                        <a:schemeClr val="accent1"/>
                      </a:fillRef>
                      <a:effectRef idx="0">
                        <a:schemeClr val="accent1"/>
                      </a:effectRef>
                      <a:fontRef idx="minor">
                        <a:schemeClr val="tx1"/>
                      </a:fontRef>
                    </a:style>
                  </a:sp>
                  <a:sp>
                    <a:nvSpPr>
                      <a:cNvPr id="21" name="Freeform 20"/>
                      <a:cNvSpPr/>
                    </a:nvSpPr>
                    <a:spPr>
                      <a:xfrm>
                        <a:off x="2560320" y="3429000"/>
                        <a:ext cx="1036320" cy="205740"/>
                      </a:xfrm>
                      <a:custGeom>
                        <a:avLst/>
                        <a:gdLst>
                          <a:gd name="connsiteX0" fmla="*/ 0 w 1036320"/>
                          <a:gd name="connsiteY0" fmla="*/ 91440 h 205740"/>
                          <a:gd name="connsiteX1" fmla="*/ 685800 w 1036320"/>
                          <a:gd name="connsiteY1" fmla="*/ 190500 h 205740"/>
                          <a:gd name="connsiteX2" fmla="*/ 1036320 w 1036320"/>
                          <a:gd name="connsiteY2" fmla="*/ 0 h 205740"/>
                        </a:gdLst>
                        <a:ahLst/>
                        <a:cxnLst>
                          <a:cxn ang="0">
                            <a:pos x="connsiteX0" y="connsiteY0"/>
                          </a:cxn>
                          <a:cxn ang="0">
                            <a:pos x="connsiteX1" y="connsiteY1"/>
                          </a:cxn>
                          <a:cxn ang="0">
                            <a:pos x="connsiteX2" y="connsiteY2"/>
                          </a:cxn>
                        </a:cxnLst>
                        <a:rect l="l" t="t" r="r" b="b"/>
                        <a:pathLst>
                          <a:path w="1036320" h="205740">
                            <a:moveTo>
                              <a:pt x="0" y="91440"/>
                            </a:moveTo>
                            <a:cubicBezTo>
                              <a:pt x="256540" y="148590"/>
                              <a:pt x="513080" y="205740"/>
                              <a:pt x="685800" y="190500"/>
                            </a:cubicBezTo>
                            <a:cubicBezTo>
                              <a:pt x="858520" y="175260"/>
                              <a:pt x="947420" y="87630"/>
                              <a:pt x="1036320" y="0"/>
                            </a:cubicBezTo>
                          </a:path>
                        </a:pathLst>
                      </a:custGeom>
                      <a:ln>
                        <a:solidFill>
                          <a:srgbClr val="FFC000"/>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GB"/>
                        </a:p>
                      </a:txBody>
                      <a:useSpRect/>
                    </a:txSp>
                    <a:style>
                      <a:lnRef idx="1">
                        <a:schemeClr val="accent1"/>
                      </a:lnRef>
                      <a:fillRef idx="0">
                        <a:schemeClr val="accent1"/>
                      </a:fillRef>
                      <a:effectRef idx="0">
                        <a:schemeClr val="accent1"/>
                      </a:effectRef>
                      <a:fontRef idx="minor">
                        <a:schemeClr val="tx1"/>
                      </a:fontRef>
                    </a:style>
                  </a:sp>
                  <a:sp>
                    <a:nvSpPr>
                      <a:cNvPr id="22" name="Freeform 21"/>
                      <a:cNvSpPr/>
                    </a:nvSpPr>
                    <a:spPr>
                      <a:xfrm rot="230761">
                        <a:off x="2630136" y="3173563"/>
                        <a:ext cx="975360" cy="102870"/>
                      </a:xfrm>
                      <a:custGeom>
                        <a:avLst/>
                        <a:gdLst>
                          <a:gd name="connsiteX0" fmla="*/ 975360 w 975360"/>
                          <a:gd name="connsiteY0" fmla="*/ 0 h 102870"/>
                          <a:gd name="connsiteX1" fmla="*/ 708660 w 975360"/>
                          <a:gd name="connsiteY1" fmla="*/ 99060 h 102870"/>
                          <a:gd name="connsiteX2" fmla="*/ 0 w 975360"/>
                          <a:gd name="connsiteY2" fmla="*/ 22860 h 102870"/>
                        </a:gdLst>
                        <a:ahLst/>
                        <a:cxnLst>
                          <a:cxn ang="0">
                            <a:pos x="connsiteX0" y="connsiteY0"/>
                          </a:cxn>
                          <a:cxn ang="0">
                            <a:pos x="connsiteX1" y="connsiteY1"/>
                          </a:cxn>
                          <a:cxn ang="0">
                            <a:pos x="connsiteX2" y="connsiteY2"/>
                          </a:cxn>
                        </a:cxnLst>
                        <a:rect l="l" t="t" r="r" b="b"/>
                        <a:pathLst>
                          <a:path w="975360" h="102870">
                            <a:moveTo>
                              <a:pt x="975360" y="0"/>
                            </a:moveTo>
                            <a:cubicBezTo>
                              <a:pt x="923290" y="47625"/>
                              <a:pt x="871220" y="95250"/>
                              <a:pt x="708660" y="99060"/>
                            </a:cubicBezTo>
                            <a:cubicBezTo>
                              <a:pt x="546100" y="102870"/>
                              <a:pt x="273050" y="62865"/>
                              <a:pt x="0" y="22860"/>
                            </a:cubicBezTo>
                          </a:path>
                        </a:pathLst>
                      </a:custGeom>
                      <a:ln>
                        <a:solidFill>
                          <a:srgbClr val="FFC000"/>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GB"/>
                        </a:p>
                      </a:txBody>
                      <a:useSpRect/>
                    </a:txSp>
                    <a:style>
                      <a:lnRef idx="1">
                        <a:schemeClr val="accent1"/>
                      </a:lnRef>
                      <a:fillRef idx="0">
                        <a:schemeClr val="accent1"/>
                      </a:fillRef>
                      <a:effectRef idx="0">
                        <a:schemeClr val="accent1"/>
                      </a:effectRef>
                      <a:fontRef idx="minor">
                        <a:schemeClr val="tx1"/>
                      </a:fontRef>
                    </a:style>
                  </a:sp>
                  <a:sp>
                    <a:nvSpPr>
                      <a:cNvPr id="23" name="Freeform 22"/>
                      <a:cNvSpPr/>
                    </a:nvSpPr>
                    <a:spPr>
                      <a:xfrm>
                        <a:off x="2735580" y="2857500"/>
                        <a:ext cx="1310640" cy="248920"/>
                      </a:xfrm>
                      <a:custGeom>
                        <a:avLst/>
                        <a:gdLst>
                          <a:gd name="connsiteX0" fmla="*/ 0 w 1310640"/>
                          <a:gd name="connsiteY0" fmla="*/ 0 h 248920"/>
                          <a:gd name="connsiteX1" fmla="*/ 586740 w 1310640"/>
                          <a:gd name="connsiteY1" fmla="*/ 213360 h 248920"/>
                          <a:gd name="connsiteX2" fmla="*/ 1310640 w 1310640"/>
                          <a:gd name="connsiteY2" fmla="*/ 213360 h 248920"/>
                        </a:gdLst>
                        <a:ahLst/>
                        <a:cxnLst>
                          <a:cxn ang="0">
                            <a:pos x="connsiteX0" y="connsiteY0"/>
                          </a:cxn>
                          <a:cxn ang="0">
                            <a:pos x="connsiteX1" y="connsiteY1"/>
                          </a:cxn>
                          <a:cxn ang="0">
                            <a:pos x="connsiteX2" y="connsiteY2"/>
                          </a:cxn>
                        </a:cxnLst>
                        <a:rect l="l" t="t" r="r" b="b"/>
                        <a:pathLst>
                          <a:path w="1310640" h="248920">
                            <a:moveTo>
                              <a:pt x="0" y="0"/>
                            </a:moveTo>
                            <a:cubicBezTo>
                              <a:pt x="184150" y="88900"/>
                              <a:pt x="368300" y="177800"/>
                              <a:pt x="586740" y="213360"/>
                            </a:cubicBezTo>
                            <a:cubicBezTo>
                              <a:pt x="805180" y="248920"/>
                              <a:pt x="1057910" y="231140"/>
                              <a:pt x="1310640" y="213360"/>
                            </a:cubicBezTo>
                          </a:path>
                        </a:pathLst>
                      </a:custGeom>
                      <a:ln>
                        <a:solidFill>
                          <a:srgbClr val="FFC000"/>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GB"/>
                        </a:p>
                      </a:txBody>
                      <a:useSpRect/>
                    </a:txSp>
                    <a:style>
                      <a:lnRef idx="1">
                        <a:schemeClr val="accent1"/>
                      </a:lnRef>
                      <a:fillRef idx="0">
                        <a:schemeClr val="accent1"/>
                      </a:fillRef>
                      <a:effectRef idx="0">
                        <a:schemeClr val="accent1"/>
                      </a:effectRef>
                      <a:fontRef idx="minor">
                        <a:schemeClr val="tx1"/>
                      </a:fontRef>
                    </a:style>
                  </a:sp>
                  <a:sp>
                    <a:nvSpPr>
                      <a:cNvPr id="24" name="Freeform 23"/>
                      <a:cNvSpPr/>
                    </a:nvSpPr>
                    <a:spPr>
                      <a:xfrm>
                        <a:off x="2910840" y="2491740"/>
                        <a:ext cx="990600" cy="472440"/>
                      </a:xfrm>
                      <a:custGeom>
                        <a:avLst/>
                        <a:gdLst>
                          <a:gd name="connsiteX0" fmla="*/ 0 w 990600"/>
                          <a:gd name="connsiteY0" fmla="*/ 0 h 472440"/>
                          <a:gd name="connsiteX1" fmla="*/ 518160 w 990600"/>
                          <a:gd name="connsiteY1" fmla="*/ 365760 h 472440"/>
                          <a:gd name="connsiteX2" fmla="*/ 990600 w 990600"/>
                          <a:gd name="connsiteY2" fmla="*/ 472440 h 472440"/>
                        </a:gdLst>
                        <a:ahLst/>
                        <a:cxnLst>
                          <a:cxn ang="0">
                            <a:pos x="connsiteX0" y="connsiteY0"/>
                          </a:cxn>
                          <a:cxn ang="0">
                            <a:pos x="connsiteX1" y="connsiteY1"/>
                          </a:cxn>
                          <a:cxn ang="0">
                            <a:pos x="connsiteX2" y="connsiteY2"/>
                          </a:cxn>
                        </a:cxnLst>
                        <a:rect l="l" t="t" r="r" b="b"/>
                        <a:pathLst>
                          <a:path w="990600" h="472440">
                            <a:moveTo>
                              <a:pt x="0" y="0"/>
                            </a:moveTo>
                            <a:cubicBezTo>
                              <a:pt x="176530" y="143510"/>
                              <a:pt x="353060" y="287020"/>
                              <a:pt x="518160" y="365760"/>
                            </a:cubicBezTo>
                            <a:cubicBezTo>
                              <a:pt x="683260" y="444500"/>
                              <a:pt x="836930" y="458470"/>
                              <a:pt x="990600" y="472440"/>
                            </a:cubicBezTo>
                          </a:path>
                        </a:pathLst>
                      </a:custGeom>
                      <a:ln>
                        <a:solidFill>
                          <a:srgbClr val="FFC000"/>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GB"/>
                        </a:p>
                      </a:txBody>
                      <a:useSpRect/>
                    </a:txSp>
                    <a:style>
                      <a:lnRef idx="1">
                        <a:schemeClr val="accent1"/>
                      </a:lnRef>
                      <a:fillRef idx="0">
                        <a:schemeClr val="accent1"/>
                      </a:fillRef>
                      <a:effectRef idx="0">
                        <a:schemeClr val="accent1"/>
                      </a:effectRef>
                      <a:fontRef idx="minor">
                        <a:schemeClr val="tx1"/>
                      </a:fontRef>
                    </a:style>
                  </a:sp>
                  <a:sp>
                    <a:nvSpPr>
                      <a:cNvPr id="25" name="Freeform 24"/>
                      <a:cNvSpPr/>
                    </a:nvSpPr>
                    <a:spPr>
                      <a:xfrm>
                        <a:off x="3017520" y="2148840"/>
                        <a:ext cx="678180" cy="464820"/>
                      </a:xfrm>
                      <a:custGeom>
                        <a:avLst/>
                        <a:gdLst>
                          <a:gd name="connsiteX0" fmla="*/ 0 w 678180"/>
                          <a:gd name="connsiteY0" fmla="*/ 0 h 464820"/>
                          <a:gd name="connsiteX1" fmla="*/ 182880 w 678180"/>
                          <a:gd name="connsiteY1" fmla="*/ 228600 h 464820"/>
                          <a:gd name="connsiteX2" fmla="*/ 678180 w 678180"/>
                          <a:gd name="connsiteY2" fmla="*/ 464820 h 464820"/>
                        </a:gdLst>
                        <a:ahLst/>
                        <a:cxnLst>
                          <a:cxn ang="0">
                            <a:pos x="connsiteX0" y="connsiteY0"/>
                          </a:cxn>
                          <a:cxn ang="0">
                            <a:pos x="connsiteX1" y="connsiteY1"/>
                          </a:cxn>
                          <a:cxn ang="0">
                            <a:pos x="connsiteX2" y="connsiteY2"/>
                          </a:cxn>
                        </a:cxnLst>
                        <a:rect l="l" t="t" r="r" b="b"/>
                        <a:pathLst>
                          <a:path w="678180" h="464820">
                            <a:moveTo>
                              <a:pt x="0" y="0"/>
                            </a:moveTo>
                            <a:cubicBezTo>
                              <a:pt x="34925" y="75565"/>
                              <a:pt x="69850" y="151130"/>
                              <a:pt x="182880" y="228600"/>
                            </a:cubicBezTo>
                            <a:cubicBezTo>
                              <a:pt x="295910" y="306070"/>
                              <a:pt x="678180" y="464820"/>
                              <a:pt x="678180" y="464820"/>
                            </a:cubicBezTo>
                          </a:path>
                        </a:pathLst>
                      </a:custGeom>
                      <a:ln>
                        <a:solidFill>
                          <a:srgbClr val="FFC000"/>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GB"/>
                        </a:p>
                      </a:txBody>
                      <a:useSpRect/>
                    </a:txSp>
                    <a:style>
                      <a:lnRef idx="1">
                        <a:schemeClr val="accent1"/>
                      </a:lnRef>
                      <a:fillRef idx="0">
                        <a:schemeClr val="accent1"/>
                      </a:fillRef>
                      <a:effectRef idx="0">
                        <a:schemeClr val="accent1"/>
                      </a:effectRef>
                      <a:fontRef idx="minor">
                        <a:schemeClr val="tx1"/>
                      </a:fontRef>
                    </a:style>
                  </a:sp>
                  <a:sp>
                    <a:nvSpPr>
                      <a:cNvPr id="26" name="Freeform 25"/>
                      <a:cNvSpPr/>
                    </a:nvSpPr>
                    <a:spPr>
                      <a:xfrm>
                        <a:off x="4533900" y="1524000"/>
                        <a:ext cx="876300" cy="990600"/>
                      </a:xfrm>
                      <a:custGeom>
                        <a:avLst/>
                        <a:gdLst>
                          <a:gd name="connsiteX0" fmla="*/ 876300 w 876300"/>
                          <a:gd name="connsiteY0" fmla="*/ 0 h 990600"/>
                          <a:gd name="connsiteX1" fmla="*/ 617220 w 876300"/>
                          <a:gd name="connsiteY1" fmla="*/ 609600 h 990600"/>
                          <a:gd name="connsiteX2" fmla="*/ 0 w 876300"/>
                          <a:gd name="connsiteY2" fmla="*/ 990600 h 990600"/>
                        </a:gdLst>
                        <a:ahLst/>
                        <a:cxnLst>
                          <a:cxn ang="0">
                            <a:pos x="connsiteX0" y="connsiteY0"/>
                          </a:cxn>
                          <a:cxn ang="0">
                            <a:pos x="connsiteX1" y="connsiteY1"/>
                          </a:cxn>
                          <a:cxn ang="0">
                            <a:pos x="connsiteX2" y="connsiteY2"/>
                          </a:cxn>
                        </a:cxnLst>
                        <a:rect l="l" t="t" r="r" b="b"/>
                        <a:pathLst>
                          <a:path w="876300" h="990600">
                            <a:moveTo>
                              <a:pt x="876300" y="0"/>
                            </a:moveTo>
                            <a:cubicBezTo>
                              <a:pt x="819785" y="222250"/>
                              <a:pt x="763270" y="444500"/>
                              <a:pt x="617220" y="609600"/>
                            </a:cubicBezTo>
                            <a:cubicBezTo>
                              <a:pt x="471170" y="774700"/>
                              <a:pt x="235585" y="882650"/>
                              <a:pt x="0" y="990600"/>
                            </a:cubicBezTo>
                          </a:path>
                        </a:pathLst>
                      </a:custGeom>
                      <a:ln>
                        <a:solidFill>
                          <a:srgbClr val="FFC000"/>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GB"/>
                        </a:p>
                      </a:txBody>
                      <a:useSpRect/>
                    </a:txSp>
                    <a:style>
                      <a:lnRef idx="1">
                        <a:schemeClr val="accent1"/>
                      </a:lnRef>
                      <a:fillRef idx="0">
                        <a:schemeClr val="accent1"/>
                      </a:fillRef>
                      <a:effectRef idx="0">
                        <a:schemeClr val="accent1"/>
                      </a:effectRef>
                      <a:fontRef idx="minor">
                        <a:schemeClr val="tx1"/>
                      </a:fontRef>
                    </a:style>
                  </a:sp>
                  <a:sp>
                    <a:nvSpPr>
                      <a:cNvPr id="27" name="Freeform 26"/>
                      <a:cNvSpPr/>
                    </a:nvSpPr>
                    <a:spPr>
                      <a:xfrm>
                        <a:off x="5265420" y="3596640"/>
                        <a:ext cx="962764" cy="226060"/>
                      </a:xfrm>
                      <a:custGeom>
                        <a:avLst/>
                        <a:gdLst>
                          <a:gd name="connsiteX0" fmla="*/ 0 w 1112520"/>
                          <a:gd name="connsiteY0" fmla="*/ 76200 h 226060"/>
                          <a:gd name="connsiteX1" fmla="*/ 525780 w 1112520"/>
                          <a:gd name="connsiteY1" fmla="*/ 213360 h 226060"/>
                          <a:gd name="connsiteX2" fmla="*/ 1112520 w 1112520"/>
                          <a:gd name="connsiteY2" fmla="*/ 0 h 226060"/>
                        </a:gdLst>
                        <a:ahLst/>
                        <a:cxnLst>
                          <a:cxn ang="0">
                            <a:pos x="connsiteX0" y="connsiteY0"/>
                          </a:cxn>
                          <a:cxn ang="0">
                            <a:pos x="connsiteX1" y="connsiteY1"/>
                          </a:cxn>
                          <a:cxn ang="0">
                            <a:pos x="connsiteX2" y="connsiteY2"/>
                          </a:cxn>
                        </a:cxnLst>
                        <a:rect l="l" t="t" r="r" b="b"/>
                        <a:pathLst>
                          <a:path w="1112520" h="226060">
                            <a:moveTo>
                              <a:pt x="0" y="76200"/>
                            </a:moveTo>
                            <a:cubicBezTo>
                              <a:pt x="170180" y="151130"/>
                              <a:pt x="340360" y="226060"/>
                              <a:pt x="525780" y="213360"/>
                            </a:cubicBezTo>
                            <a:cubicBezTo>
                              <a:pt x="711200" y="200660"/>
                              <a:pt x="911860" y="100330"/>
                              <a:pt x="1112520" y="0"/>
                            </a:cubicBezTo>
                          </a:path>
                        </a:pathLst>
                      </a:custGeom>
                      <a:ln>
                        <a:solidFill>
                          <a:srgbClr val="FF0000"/>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GB"/>
                        </a:p>
                      </a:txBody>
                      <a:useSpRect/>
                    </a:txSp>
                    <a:style>
                      <a:lnRef idx="1">
                        <a:schemeClr val="accent1"/>
                      </a:lnRef>
                      <a:fillRef idx="0">
                        <a:schemeClr val="accent1"/>
                      </a:fillRef>
                      <a:effectRef idx="0">
                        <a:schemeClr val="accent1"/>
                      </a:effectRef>
                      <a:fontRef idx="minor">
                        <a:schemeClr val="tx1"/>
                      </a:fontRef>
                    </a:style>
                  </a:sp>
                  <a:sp>
                    <a:nvSpPr>
                      <a:cNvPr id="28" name="Freeform 27"/>
                      <a:cNvSpPr/>
                    </a:nvSpPr>
                    <a:spPr>
                      <a:xfrm>
                        <a:off x="2910840" y="4008120"/>
                        <a:ext cx="868680" cy="365760"/>
                      </a:xfrm>
                      <a:custGeom>
                        <a:avLst/>
                        <a:gdLst>
                          <a:gd name="connsiteX0" fmla="*/ 0 w 868680"/>
                          <a:gd name="connsiteY0" fmla="*/ 365760 h 365760"/>
                          <a:gd name="connsiteX1" fmla="*/ 594360 w 868680"/>
                          <a:gd name="connsiteY1" fmla="*/ 274320 h 365760"/>
                          <a:gd name="connsiteX2" fmla="*/ 868680 w 868680"/>
                          <a:gd name="connsiteY2" fmla="*/ 0 h 365760"/>
                        </a:gdLst>
                        <a:ahLst/>
                        <a:cxnLst>
                          <a:cxn ang="0">
                            <a:pos x="connsiteX0" y="connsiteY0"/>
                          </a:cxn>
                          <a:cxn ang="0">
                            <a:pos x="connsiteX1" y="connsiteY1"/>
                          </a:cxn>
                          <a:cxn ang="0">
                            <a:pos x="connsiteX2" y="connsiteY2"/>
                          </a:cxn>
                        </a:cxnLst>
                        <a:rect l="l" t="t" r="r" b="b"/>
                        <a:pathLst>
                          <a:path w="868680" h="365760">
                            <a:moveTo>
                              <a:pt x="0" y="365760"/>
                            </a:moveTo>
                            <a:cubicBezTo>
                              <a:pt x="224790" y="350520"/>
                              <a:pt x="449580" y="335280"/>
                              <a:pt x="594360" y="274320"/>
                            </a:cubicBezTo>
                            <a:cubicBezTo>
                              <a:pt x="739140" y="213360"/>
                              <a:pt x="803910" y="106680"/>
                              <a:pt x="868680" y="0"/>
                            </a:cubicBezTo>
                          </a:path>
                        </a:pathLst>
                      </a:custGeom>
                      <a:ln>
                        <a:solidFill>
                          <a:srgbClr val="FFC000"/>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GB"/>
                        </a:p>
                      </a:txBody>
                      <a:useSpRect/>
                    </a:txSp>
                    <a:style>
                      <a:lnRef idx="1">
                        <a:schemeClr val="accent1"/>
                      </a:lnRef>
                      <a:fillRef idx="0">
                        <a:schemeClr val="accent1"/>
                      </a:fillRef>
                      <a:effectRef idx="0">
                        <a:schemeClr val="accent1"/>
                      </a:effectRef>
                      <a:fontRef idx="minor">
                        <a:schemeClr val="tx1"/>
                      </a:fontRef>
                    </a:style>
                  </a:sp>
                  <a:sp>
                    <a:nvSpPr>
                      <a:cNvPr id="29" name="Freeform 28"/>
                      <a:cNvSpPr/>
                    </a:nvSpPr>
                    <a:spPr>
                      <a:xfrm>
                        <a:off x="2773680" y="4168140"/>
                        <a:ext cx="1165860" cy="792480"/>
                      </a:xfrm>
                      <a:custGeom>
                        <a:avLst/>
                        <a:gdLst>
                          <a:gd name="connsiteX0" fmla="*/ 1165860 w 1165860"/>
                          <a:gd name="connsiteY0" fmla="*/ 0 h 792480"/>
                          <a:gd name="connsiteX1" fmla="*/ 495300 w 1165860"/>
                          <a:gd name="connsiteY1" fmla="*/ 678180 h 792480"/>
                          <a:gd name="connsiteX2" fmla="*/ 0 w 1165860"/>
                          <a:gd name="connsiteY2" fmla="*/ 685800 h 792480"/>
                        </a:gdLst>
                        <a:ahLst/>
                        <a:cxnLst>
                          <a:cxn ang="0">
                            <a:pos x="connsiteX0" y="connsiteY0"/>
                          </a:cxn>
                          <a:cxn ang="0">
                            <a:pos x="connsiteX1" y="connsiteY1"/>
                          </a:cxn>
                          <a:cxn ang="0">
                            <a:pos x="connsiteX2" y="connsiteY2"/>
                          </a:cxn>
                        </a:cxnLst>
                        <a:rect l="l" t="t" r="r" b="b"/>
                        <a:pathLst>
                          <a:path w="1165860" h="792480">
                            <a:moveTo>
                              <a:pt x="1165860" y="0"/>
                            </a:moveTo>
                            <a:cubicBezTo>
                              <a:pt x="927735" y="281940"/>
                              <a:pt x="689610" y="563880"/>
                              <a:pt x="495300" y="678180"/>
                            </a:cubicBezTo>
                            <a:cubicBezTo>
                              <a:pt x="300990" y="792480"/>
                              <a:pt x="150495" y="739140"/>
                              <a:pt x="0" y="685800"/>
                            </a:cubicBezTo>
                          </a:path>
                        </a:pathLst>
                      </a:custGeom>
                      <a:ln>
                        <a:solidFill>
                          <a:srgbClr val="FFC000"/>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GB"/>
                        </a:p>
                      </a:txBody>
                      <a:useSpRect/>
                    </a:txSp>
                    <a:style>
                      <a:lnRef idx="1">
                        <a:schemeClr val="accent1"/>
                      </a:lnRef>
                      <a:fillRef idx="0">
                        <a:schemeClr val="accent1"/>
                      </a:fillRef>
                      <a:effectRef idx="0">
                        <a:schemeClr val="accent1"/>
                      </a:effectRef>
                      <a:fontRef idx="minor">
                        <a:schemeClr val="tx1"/>
                      </a:fontRef>
                    </a:style>
                  </a:sp>
                  <a:sp>
                    <a:nvSpPr>
                      <a:cNvPr id="30" name="TextBox 29"/>
                      <a:cNvSpPr txBox="1"/>
                    </a:nvSpPr>
                    <a:spPr>
                      <a:xfrm>
                        <a:off x="1907704" y="5085184"/>
                        <a:ext cx="1656184" cy="24622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000" dirty="0" smtClean="0">
                              <a:solidFill>
                                <a:srgbClr val="FFC000"/>
                              </a:solidFill>
                            </a:rPr>
                            <a:t>Superior parietal lobule</a:t>
                          </a:r>
                          <a:endParaRPr lang="en-GB" sz="1000" dirty="0">
                            <a:solidFill>
                              <a:srgbClr val="FFC000"/>
                            </a:solidFill>
                          </a:endParaRPr>
                        </a:p>
                      </a:txBody>
                      <a:useSpRect/>
                    </a:txSp>
                  </a:sp>
                  <a:sp>
                    <a:nvSpPr>
                      <a:cNvPr id="31" name="Freeform 30"/>
                      <a:cNvSpPr/>
                    </a:nvSpPr>
                    <a:spPr>
                      <a:xfrm>
                        <a:off x="3438525" y="4333875"/>
                        <a:ext cx="676275" cy="857250"/>
                      </a:xfrm>
                      <a:custGeom>
                        <a:avLst/>
                        <a:gdLst>
                          <a:gd name="connsiteX0" fmla="*/ 676275 w 676275"/>
                          <a:gd name="connsiteY0" fmla="*/ 0 h 857250"/>
                          <a:gd name="connsiteX1" fmla="*/ 419100 w 676275"/>
                          <a:gd name="connsiteY1" fmla="*/ 581025 h 857250"/>
                          <a:gd name="connsiteX2" fmla="*/ 0 w 676275"/>
                          <a:gd name="connsiteY2" fmla="*/ 857250 h 857250"/>
                        </a:gdLst>
                        <a:ahLst/>
                        <a:cxnLst>
                          <a:cxn ang="0">
                            <a:pos x="connsiteX0" y="connsiteY0"/>
                          </a:cxn>
                          <a:cxn ang="0">
                            <a:pos x="connsiteX1" y="connsiteY1"/>
                          </a:cxn>
                          <a:cxn ang="0">
                            <a:pos x="connsiteX2" y="connsiteY2"/>
                          </a:cxn>
                        </a:cxnLst>
                        <a:rect l="l" t="t" r="r" b="b"/>
                        <a:pathLst>
                          <a:path w="676275" h="857250">
                            <a:moveTo>
                              <a:pt x="676275" y="0"/>
                            </a:moveTo>
                            <a:cubicBezTo>
                              <a:pt x="604043" y="219075"/>
                              <a:pt x="531812" y="438150"/>
                              <a:pt x="419100" y="581025"/>
                            </a:cubicBezTo>
                            <a:cubicBezTo>
                              <a:pt x="306388" y="723900"/>
                              <a:pt x="153194" y="790575"/>
                              <a:pt x="0" y="857250"/>
                            </a:cubicBezTo>
                          </a:path>
                        </a:pathLst>
                      </a:custGeom>
                      <a:ln>
                        <a:solidFill>
                          <a:srgbClr val="FFC000"/>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GB"/>
                        </a:p>
                      </a:txBody>
                      <a:useSpRect/>
                    </a:txSp>
                    <a:style>
                      <a:lnRef idx="1">
                        <a:schemeClr val="accent1"/>
                      </a:lnRef>
                      <a:fillRef idx="0">
                        <a:schemeClr val="accent1"/>
                      </a:fillRef>
                      <a:effectRef idx="0">
                        <a:schemeClr val="accent1"/>
                      </a:effectRef>
                      <a:fontRef idx="minor">
                        <a:schemeClr val="tx1"/>
                      </a:fontRef>
                    </a:style>
                  </a:sp>
                  <a:sp>
                    <a:nvSpPr>
                      <a:cNvPr id="32" name="TextBox 31"/>
                      <a:cNvSpPr txBox="1"/>
                    </a:nvSpPr>
                    <a:spPr>
                      <a:xfrm>
                        <a:off x="1475656" y="836713"/>
                        <a:ext cx="1584176" cy="307777"/>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r>
                            <a:rPr lang="en-GB" sz="1400" b="1" u="sng" dirty="0" smtClean="0">
                              <a:solidFill>
                                <a:srgbClr val="FFC000"/>
                              </a:solidFill>
                            </a:rPr>
                            <a:t>Motor hand area</a:t>
                          </a:r>
                          <a:endParaRPr lang="en-GB" sz="1400" b="1" u="sng" dirty="0">
                            <a:solidFill>
                              <a:srgbClr val="FFC000"/>
                            </a:solidFill>
                          </a:endParaRPr>
                        </a:p>
                      </a:txBody>
                      <a:useSpRect/>
                    </a:txSp>
                  </a:sp>
                </lc:lockedCanvas>
              </a:graphicData>
            </a:graphic>
          </wp:inline>
        </w:drawing>
      </w:r>
    </w:p>
    <w:p w:rsidR="002A7E13" w:rsidRDefault="002A7E13">
      <w:r>
        <w:br w:type="page"/>
      </w:r>
    </w:p>
    <w:p w:rsidR="008B655A" w:rsidRPr="008B655A" w:rsidRDefault="008B655A">
      <w:r>
        <w:rPr>
          <w:b/>
        </w:rPr>
        <w:lastRenderedPageBreak/>
        <w:t xml:space="preserve">Figure 3. </w:t>
      </w:r>
      <w:r>
        <w:t xml:space="preserve">Elbow anatomy, showing only skeleton. </w:t>
      </w:r>
    </w:p>
    <w:p w:rsidR="002A7E13" w:rsidRDefault="002A7E13">
      <w:pPr>
        <w:sectPr w:rsidR="002A7E13" w:rsidSect="006E44EB">
          <w:pgSz w:w="11906" w:h="16838"/>
          <w:pgMar w:top="1440" w:right="1440" w:bottom="1440" w:left="1440" w:header="708" w:footer="708" w:gutter="0"/>
          <w:cols w:space="708"/>
          <w:docGrid w:linePitch="360"/>
        </w:sectPr>
      </w:pPr>
      <w:r w:rsidRPr="002A7E13">
        <w:rPr>
          <w:noProof/>
          <w:lang w:eastAsia="en-GB"/>
        </w:rPr>
        <w:drawing>
          <wp:inline distT="0" distB="0" distL="0" distR="0">
            <wp:extent cx="5218628" cy="6273328"/>
            <wp:effectExtent l="19050" t="0" r="1072" b="0"/>
            <wp:docPr id="5" name="Picture 4">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90B4112A-6789-45FB-8B93-910E45FA164F}"/>
                </a:ext>
              </a:extLst>
            </wp:docPr>
            <wp:cNvGraphicFramePr/>
            <a:graphic xmlns:a="http://schemas.openxmlformats.org/drawingml/2006/main">
              <a:graphicData uri="http://schemas.openxmlformats.org/drawingml/2006/picture">
                <pic:pic xmlns:pic="http://schemas.openxmlformats.org/drawingml/2006/picture">
                  <pic:nvPicPr>
                    <pic:cNvPr id="168" name="Picture 167">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90B4112A-6789-45FB-8B93-910E45FA164F}"/>
                        </a:ext>
                      </a:extLst>
                    </pic:cNvPr>
                    <pic:cNvPicPr>
                      <a:picLocks noChangeAspect="1"/>
                    </pic:cNvPicPr>
                  </pic:nvPicPr>
                  <pic:blipFill>
                    <a:blip r:embed="rId6" cstate="print"/>
                    <a:stretch>
                      <a:fillRect/>
                    </a:stretch>
                  </pic:blipFill>
                  <pic:spPr>
                    <a:xfrm>
                      <a:off x="0" y="0"/>
                      <a:ext cx="5218628" cy="6273328"/>
                    </a:xfrm>
                    <a:prstGeom prst="rect">
                      <a:avLst/>
                    </a:prstGeom>
                  </pic:spPr>
                </pic:pic>
              </a:graphicData>
            </a:graphic>
          </wp:inline>
        </w:drawing>
      </w:r>
    </w:p>
    <w:p w:rsidR="008B655A" w:rsidRPr="008B655A" w:rsidRDefault="008B655A">
      <w:r>
        <w:rPr>
          <w:b/>
        </w:rPr>
        <w:lastRenderedPageBreak/>
        <w:t xml:space="preserve">Figure 3B. </w:t>
      </w:r>
      <w:r>
        <w:t xml:space="preserve">The radial nerve pathway is shown as it emerges around the lateral aspect of the distal humerus. The separation into deep and superficial branches can be seen below the elbow. The arcade of Frohse is an important potential entrapment site for the deep branch. </w:t>
      </w:r>
    </w:p>
    <w:p w:rsidR="006E44EB" w:rsidRDefault="002A7E13">
      <w:r w:rsidRPr="002A7E13">
        <w:rPr>
          <w:noProof/>
          <w:lang w:eastAsia="en-GB"/>
        </w:rPr>
        <w:drawing>
          <wp:inline distT="0" distB="0" distL="0" distR="0">
            <wp:extent cx="7487794" cy="5114260"/>
            <wp:effectExtent l="19050" t="0" r="0" b="0"/>
            <wp:docPr id="6" name="Picture 5">
              <a:extLst xmlns:a="http://schemas.openxmlformats.org/drawingml/2006/main">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37A18ABE-A17F-41EA-A47B-E80242FF19F3}"/>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lc="http://schemas.openxmlformats.org/drawingml/2006/lockedCanvas" xmlns:a16="http://schemas.microsoft.com/office/drawing/2014/main" xmlns:p="http://schemas.openxmlformats.org/presentationml/2006/main" xmlns="" xmlns:w="http://schemas.openxmlformats.org/wordprocessingml/2006/main" xmlns:w10="urn:schemas-microsoft-com:office:word" xmlns:v="urn:schemas-microsoft-com:vml" xmlns:o="urn:schemas-microsoft-com:office:office" id="{37A18ABE-A17F-41EA-A47B-E80242FF19F3}"/>
                        </a:ext>
                      </a:extLst>
                    </pic:cNvPr>
                    <pic:cNvPicPr>
                      <a:picLocks noChangeAspect="1"/>
                    </pic:cNvPicPr>
                  </pic:nvPicPr>
                  <pic:blipFill>
                    <a:blip r:embed="rId7" cstate="print"/>
                    <a:stretch>
                      <a:fillRect/>
                    </a:stretch>
                  </pic:blipFill>
                  <pic:spPr>
                    <a:xfrm>
                      <a:off x="0" y="0"/>
                      <a:ext cx="7491279" cy="5116641"/>
                    </a:xfrm>
                    <a:prstGeom prst="rect">
                      <a:avLst/>
                    </a:prstGeom>
                  </pic:spPr>
                </pic:pic>
              </a:graphicData>
            </a:graphic>
          </wp:inline>
        </w:drawing>
      </w:r>
    </w:p>
    <w:sectPr w:rsidR="006E44EB" w:rsidSect="002A7E13">
      <w:pgSz w:w="16838" w:h="11906"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rsids>
    <w:rsidRoot w:val="00D47A70"/>
    <w:rsid w:val="000620CD"/>
    <w:rsid w:val="0016128D"/>
    <w:rsid w:val="002A7E13"/>
    <w:rsid w:val="002D3E45"/>
    <w:rsid w:val="002E41F9"/>
    <w:rsid w:val="00315742"/>
    <w:rsid w:val="003D713E"/>
    <w:rsid w:val="00440526"/>
    <w:rsid w:val="004730A9"/>
    <w:rsid w:val="00593F86"/>
    <w:rsid w:val="00673724"/>
    <w:rsid w:val="006E44EB"/>
    <w:rsid w:val="0083407C"/>
    <w:rsid w:val="00852BB0"/>
    <w:rsid w:val="008B655A"/>
    <w:rsid w:val="008E7BEE"/>
    <w:rsid w:val="00A017CF"/>
    <w:rsid w:val="00A1149E"/>
    <w:rsid w:val="00A46FEA"/>
    <w:rsid w:val="00AF78C1"/>
    <w:rsid w:val="00CD4993"/>
    <w:rsid w:val="00D47A70"/>
    <w:rsid w:val="00E76CE2"/>
    <w:rsid w:val="00EF11E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44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7A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A7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NHS Lothian</Company>
  <LinksUpToDate>false</LinksUpToDate>
  <CharactersWithSpaces>726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Neil Watson</dc:creator>
  <cp:lastModifiedBy>Neil Watson</cp:lastModifiedBy>
  <cp:revision>2</cp:revision>
  <dcterms:created xsi:type="dcterms:W3CDTF">2025-08-10T14:14:00Z</dcterms:created>
  <dcterms:modified xsi:type="dcterms:W3CDTF">2025-08-10T14:14:00Z</dcterms:modified>
</cp:coreProperties>
</file>