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CambriaMath-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5"/>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highlight w:val="white"/>
          <w:u w:val="none"/>
          <w:vertAlign w:val="baseline"/>
        </w:rPr>
      </w:pPr>
      <w:r>
        <w:rPr>
          <w:rFonts w:ascii="Times New Roman" w:hAnsi="Times New Roman" w:eastAsia="Times New Roman" w:cs="Times New Roman"/>
          <w:b/>
          <w:i w:val="0"/>
          <w:sz w:val="32"/>
        </w:rPr>
        <w:t>Diagnosing a Register-Pragmatic Blind Spot in Javanese Hate Speech Detection</w:t>
      </w:r>
    </w:p>
    <w:p w:rsidR="00000000" w:rsidDel="00000000" w:rsidP="00000000" w:rsidRDefault="00000000" w:rsidRPr="00000000" w14:paraId="00000002">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Book Antiqua" w:cs="Book Antiqua" w:eastAsia="Book Antiqua" w:hAnsi="Book Antiqua"/>
          <w:b w:val="1"/>
          <w:bCs w:val="1"/>
          <w:i w:val="1"/>
          <w:iCs w:val="1"/>
          <w:smallCaps w:val="0"/>
          <w:strike w:val="0"/>
          <w:color w:val="222222"/>
          <w:sz w:val="24"/>
          <w:szCs w:val="24"/>
          <w:highlight w:val="white"/>
          <w:u w:val="none"/>
          <w:vertAlign w:val="subscript"/>
        </w:rPr>
      </w:pPr>
      <w:r>
        <w:rPr>
          <w:rFonts w:ascii="Times New Roman" w:hAnsi="Times New Roman" w:eastAsia="Times New Roman" w:cs="Times New Roman"/>
          <w:b/>
          <w:i w:val="0"/>
          <w:sz w:val="24"/>
        </w:rPr>
        <w:t>Mukhlis Amien¹*, Yekti Asmoro Kanthi², Daniel Rudiaman Sijabat³</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bCs w:val="0"/>
          <w:i w:val="1"/>
          <w:iCs w:val="1"/>
          <w:smallCaps w:val="0"/>
          <w:strike w:val="0"/>
          <w:color w:val="000000"/>
          <w:sz w:val="16"/>
          <w:szCs w:val="16"/>
          <w:u w:val="none"/>
          <w:shd w:fill="auto" w:val="clear"/>
          <w:vertAlign w:val="baseline"/>
        </w:rPr>
      </w:pPr>
      <w:r>
        <w:rPr>
          <w:rFonts w:ascii="Times New Roman" w:hAnsi="Times New Roman" w:eastAsia="Times New Roman" w:cs="Times New Roman"/>
          <w:b w:val="0"/>
          <w:i/>
          <w:sz w:val="16"/>
        </w:rPr>
        <w:t>¹,²,³ Department of Informatics, Universitas Bhinneka Nusantara, Malang, Indonesia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i w:val="1"/>
          <w:iCs w:val="1"/>
          <w:color w:val="000000"/>
          <w:sz w:val="18"/>
          <w:szCs w:val="18"/>
        </w:rPr>
      </w:pPr>
      <w:r>
        <w:rPr>
          <w:rFonts w:ascii="Times New Roman" w:hAnsi="Times New Roman" w:eastAsia="Times New Roman" w:cs="Times New Roman"/>
          <w:b w:val="0"/>
          <w:i/>
          <w:sz w:val="16"/>
        </w:rPr>
        <w:t>email: ¹amien@ubhinus.ac.id, ²yektiasmoro@ubhinus.ac.id, ³daniel223@ubhinus.ac.id</w:t>
      </w:r>
    </w:p>
    <w:tbl>
      <w:tblPr>
        <w:tblStyle w:val="Table1"/>
        <w:tblW w:w="8547.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77"/>
        <w:gridCol w:w="6113"/>
        <w:tblGridChange w:id="0">
          <w:tblGrid>
            <w:gridCol w:w="2157"/>
            <w:gridCol w:w="277"/>
            <w:gridCol w:w="6113"/>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 R T I C L E   I N F O</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B S T R A C T</w:t>
            </w:r>
          </w:p>
        </w:tc>
      </w:tr>
      <w:tr>
        <w:trPr>
          <w:cantSplit w:val="0"/>
          <w:trHeight w:val="1136" w:hRule="atLeast"/>
          <w:tblHeader w:val="0"/>
        </w:trPr>
        <w:tc>
          <w:tcPr>
            <w:tcBorders>
              <w:top w:color="000000" w:space="0" w:sz="4" w:val="single"/>
              <w:left w:color="000000" w:space="0" w:sz="0" w:val="nil"/>
              <w:bottom w:color="000000" w:space="0" w:sz="4" w:val="single"/>
              <w:right w:color="000000" w:space="0" w:sz="0" w:val="nil"/>
            </w:tcBorders>
            <w:vAlign w:val="center"/>
          </w:tcPr>
          <w:p>
            <w:r>
              <w:rPr>
                <w:rFonts w:ascii="Times New Roman" w:hAnsi="Times New Roman" w:eastAsia="Times New Roman" w:cs="Times New Roman"/>
                <w:b/>
                <w:i w:val="0"/>
                <w:sz w:val="18"/>
              </w:rPr>
              <w:t>Article history:</w:t>
            </w:r>
          </w:p>
          <w:p>
            <w:r>
              <w:rPr>
                <w:rFonts w:ascii="Times New Roman" w:hAnsi="Times New Roman" w:eastAsia="Times New Roman" w:cs="Times New Roman"/>
                <w:b w:val="0"/>
                <w:i/>
                <w:sz w:val="15"/>
              </w:rPr>
              <w:t>[To be completed by the editorial office upon review/acceptance]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restart"/>
            <w:tcBorders>
              <w:top w:color="000000" w:space="0" w:sz="4" w:val="single"/>
              <w:left w:color="000000" w:space="0" w:sz="0" w:val="nil"/>
              <w:right w:color="000000" w:space="0" w:sz="0" w:val="nil"/>
            </w:tcBorders>
          </w:tcPr>
          <w:p>
            <w:r>
              <w:rPr>
                <w:rFonts w:ascii="Times New Roman" w:hAnsi="Times New Roman" w:eastAsia="Times New Roman" w:cs="Times New Roman"/>
                <w:b w:val="0"/>
                <w:i w:val="0"/>
                <w:sz w:val="20"/>
              </w:rPr>
              <w:t>Hate speech in Javanese — spoken by roughly 84 million people — poses a distinct detection challenge because its honorific register system (unggah-ungguh) lets identical hostile content surface as vulgar ngoko or as deceptively refined krama. Krama hostility is diglossically confined to formal, face-to-face contexts and thus structurally absent from social-media corpora, leaving corpus-based detection blind to an entire class of Javanese hate by construction. We diagnose this blind spot, constructing a register-stratified stimulus set via large language models across four register-pragmatic niches and nine target groups (ethnic, religious, gender, political — a 36-cell matrix), validated for authenticity by three raters. The strongest generator, DeepSeek, is judged 97–100% authentic by all three raters; pooled authenticity is rater-dependent (45–91%). The free local model Qwen3-14B fails entirely at krama, producing Indonesian instead of Javanese. Running the stimuli through five detector models reveals a near-universal blind spot: only 2 of 45 verdicts (4%) flag ironic krama stimuli as hate, versus 100% for ngoko-direct hate — and human raters converge on the same uncertainty, evidence that pasemon's deniability defeats human and machine judgment alike. Politeness alone does not blind detectors — krama-report without irony is caught at 78–89%; the failure is pragmatic implicature. Two independent scarcity measurements corroborate the diagnosis: a labeling run on 735 texts finds zero consensus krama-hate, and a lexicon scan of 1.42 million general-topic tweets finds Javanese at only 0.093% presence, the highest of ten regional languages surveyed. The stimulus set and blind-spot proof form a reproducible instrument for diglossic, register-rich languages.</w:t>
            </w:r>
          </w:p>
        </w:tc>
      </w:tr>
      <w:tr>
        <w:trPr>
          <w:cantSplit w:val="0"/>
          <w:trHeight w:val="1600" w:hRule="atLeast"/>
          <w:tblHeader w:val="0"/>
        </w:trPr>
        <w:tc>
          <w:tcPr>
            <w:tcBorders>
              <w:top w:color="000000" w:space="0" w:sz="4" w:val="single"/>
              <w:left w:color="000000" w:space="0" w:sz="0" w:val="nil"/>
              <w:bottom w:color="000000" w:space="0" w:sz="4" w:val="single"/>
              <w:right w:color="000000" w:space="0" w:sz="0" w:val="nil"/>
            </w:tcBorders>
            <w:vAlign w:val="center"/>
          </w:tcPr>
          <w:p>
            <w:r>
              <w:rPr>
                <w:rFonts w:ascii="Times New Roman" w:hAnsi="Times New Roman" w:eastAsia="Times New Roman" w:cs="Times New Roman"/>
                <w:b/>
                <w:i w:val="0"/>
                <w:sz w:val="18"/>
              </w:rPr>
              <w:t>Keywords:</w:t>
            </w:r>
          </w:p>
          <w:p>
            <w:r>
              <w:rPr>
                <w:rFonts w:ascii="Times New Roman" w:hAnsi="Times New Roman" w:eastAsia="Times New Roman" w:cs="Times New Roman"/>
                <w:b w:val="0"/>
                <w:i w:val="0"/>
                <w:sz w:val="15"/>
              </w:rPr>
              <w:t>Javanese</w:t>
            </w:r>
          </w:p>
          <w:p>
            <w:r>
              <w:rPr>
                <w:rFonts w:ascii="Times New Roman" w:hAnsi="Times New Roman" w:eastAsia="Times New Roman" w:cs="Times New Roman"/>
                <w:b w:val="0"/>
                <w:i w:val="0"/>
                <w:sz w:val="15"/>
              </w:rPr>
              <w:t>hate speech detection</w:t>
            </w:r>
          </w:p>
          <w:p>
            <w:r>
              <w:rPr>
                <w:rFonts w:ascii="Times New Roman" w:hAnsi="Times New Roman" w:eastAsia="Times New Roman" w:cs="Times New Roman"/>
                <w:b w:val="0"/>
                <w:i w:val="0"/>
                <w:sz w:val="15"/>
              </w:rPr>
              <w:t>register</w:t>
            </w:r>
          </w:p>
          <w:p>
            <w:r>
              <w:rPr>
                <w:rFonts w:ascii="Times New Roman" w:hAnsi="Times New Roman" w:eastAsia="Times New Roman" w:cs="Times New Roman"/>
                <w:b w:val="0"/>
                <w:i w:val="0"/>
                <w:sz w:val="15"/>
              </w:rPr>
              <w:t>large language model</w:t>
            </w:r>
          </w:p>
          <w:p>
            <w:r>
              <w:rPr>
                <w:rFonts w:ascii="Times New Roman" w:hAnsi="Times New Roman" w:eastAsia="Times New Roman" w:cs="Times New Roman"/>
                <w:b w:val="0"/>
                <w:i w:val="0"/>
                <w:sz w:val="15"/>
              </w:rPr>
              <w:t>detection blind spot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tcBorders>
              <w:top w:color="000000" w:space="0" w:sz="4" w:val="single"/>
              <w:left w:color="000000" w:space="0" w:sz="0" w:val="nil"/>
              <w:right w:color="000000" w:space="0" w:sz="0" w:val="nil"/>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r>
      <w:tr>
        <w:trPr>
          <w:cantSplit w:val="0"/>
          <w:trHeight w:val="1694" w:hRule="atLeast"/>
          <w:tblHeader w:val="0"/>
        </w:trPr>
        <w:tc>
          <w:tcPr>
            <w:tcBorders>
              <w:top w:color="000000" w:space="0" w:sz="4" w:val="single"/>
              <w:left w:color="000000" w:space="0" w:sz="0" w:val="nil"/>
              <w:bottom w:color="000000" w:space="0" w:sz="0" w:val="nil"/>
              <w:right w:color="000000" w:space="0" w:sz="0" w:val="nil"/>
            </w:tcBorders>
            <w:vAlign w:val="center"/>
          </w:tcPr>
          <w:p>
            <w:r>
              <w:rPr>
                <w:rFonts w:ascii="Times New Roman" w:hAnsi="Times New Roman" w:eastAsia="Times New Roman" w:cs="Times New Roman"/>
                <w:b/>
                <w:i w:val="0"/>
                <w:sz w:val="18"/>
              </w:rPr>
              <w:t>IEEE style in citing this article:</w:t>
            </w:r>
          </w:p>
          <w:p>
            <w:r>
              <w:rPr>
                <w:rFonts w:ascii="Times New Roman" w:hAnsi="Times New Roman" w:eastAsia="Times New Roman" w:cs="Times New Roman"/>
                <w:b w:val="0"/>
                <w:i w:val="0"/>
                <w:sz w:val="15"/>
              </w:rPr>
              <w:t>M. Amien, Y. A. Kanthi, and D. R. Sijabat, "Diagnosing a Register-Pragmatic Blind Spot in Javanese Hate Speech Detection," Journal of Innovation Information Technology and Application (JINITA), vol. x, no. x, pp. xx-xx, 2026. [volume/issue/pages to be assigned by the editor]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c>
          <w:tcPr>
            <w:vMerge w:val="continue"/>
            <w:tcBorders>
              <w:top w:color="000000" w:space="0" w:sz="4" w:val="single"/>
              <w:left w:color="000000" w:space="0" w:sz="0" w:val="nil"/>
              <w:right w:color="000000" w:space="0" w:sz="0" w:val="nil"/>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c>
      </w:tr>
    </w:tbl>
    <w:p>
      <w:pPr>
        <w:spacing w:before="240" w:after="120"/>
        <w:jc w:val="left"/>
      </w:pPr>
      <w:r>
        <w:rPr>
          <w:rFonts w:ascii="Times New Roman" w:hAnsi="Times New Roman" w:eastAsia="Times New Roman" w:cs="Times New Roman"/>
          <w:b/>
          <w:i w:val="0"/>
          <w:sz w:val="20"/>
        </w:rPr>
        <w:t>1. INTRODUCTION</w:t>
      </w:r>
    </w:p>
    <w:p>
      <w:pPr>
        <w:spacing w:after="120"/>
        <w:ind w:firstLine="432"/>
        <w:jc w:val="both"/>
      </w:pPr>
      <w:r>
        <w:rPr>
          <w:rFonts w:ascii="Times New Roman" w:hAnsi="Times New Roman" w:eastAsia="Times New Roman" w:cs="Times New Roman"/>
          <w:b w:val="0"/>
          <w:i w:val="0"/>
          <w:sz w:val="20"/>
        </w:rPr>
        <w:t>Javanese is spoken by roughly 84 million people and carries significant online hate speech directed at ethnic minorities (Madurese, Chinese-Indonesian, Arab communities), religious groups, women, and LGBTQ+ individuals [1], [2], [3]. Yet the language is severely under-resourced in NLP relative to general-Indonesian resources [4], [5], [6], [7], and the few published hate-speech datasets for Javanese either remain unreleased [8] or conflate Javanese with broader Indonesian [9], [10]. Prior work has explored GPT-based data augmentation for low-resource, code-mixed Indonesian hate speech detection more broadly [11], [12], [13], most recently extending to multimodal Indonesian hate speech [14] and to explainability audits of detector behavior published in this same venue [15], but without Javanese register-pragmatic structure as the organizing axis — the central contribution of this paper.</w:t>
      </w:r>
    </w:p>
    <w:p>
      <w:pPr>
        <w:spacing w:after="120"/>
        <w:ind w:firstLine="432"/>
        <w:jc w:val="both"/>
      </w:pPr>
      <w:r>
        <w:rPr>
          <w:rFonts w:ascii="Times New Roman" w:hAnsi="Times New Roman" w:eastAsia="Times New Roman" w:cs="Times New Roman"/>
          <w:b w:val="0"/>
          <w:i w:val="0"/>
          <w:sz w:val="20"/>
        </w:rPr>
        <w:t xml:space="preserve">A feature of Javanese that existing approaches entirely overlook is its </w:t>
      </w:r>
      <w:r>
        <w:rPr>
          <w:rFonts w:ascii="Times New Roman" w:hAnsi="Times New Roman" w:eastAsia="Times New Roman" w:cs="Times New Roman"/>
          <w:b w:val="0"/>
          <w:i/>
          <w:sz w:val="20"/>
        </w:rPr>
        <w:t>unggah-ungguh</w:t>
      </w:r>
      <w:r>
        <w:rPr>
          <w:rFonts w:ascii="Times New Roman" w:hAnsi="Times New Roman" w:eastAsia="Times New Roman" w:cs="Times New Roman"/>
          <w:b w:val="0"/>
          <w:i w:val="0"/>
          <w:sz w:val="20"/>
        </w:rPr>
        <w:t xml:space="preserve"> (speech-level) system: the same hostile proposition can be expressed in coarse </w:t>
      </w:r>
      <w:r>
        <w:rPr>
          <w:rFonts w:ascii="Times New Roman" w:hAnsi="Times New Roman" w:eastAsia="Times New Roman" w:cs="Times New Roman"/>
          <w:b w:val="0"/>
          <w:i/>
          <w:sz w:val="20"/>
        </w:rPr>
        <w:t>ngoko</w:t>
      </w:r>
      <w:r>
        <w:rPr>
          <w:rFonts w:ascii="Times New Roman" w:hAnsi="Times New Roman" w:eastAsia="Times New Roman" w:cs="Times New Roman"/>
          <w:b w:val="0"/>
          <w:i w:val="0"/>
          <w:sz w:val="20"/>
        </w:rPr>
        <w:t xml:space="preserve"> — the register of in-group bluntness — or in the refined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 register, producing qualitatively different pragmatic effects. Hot, direct rage is </w:t>
      </w:r>
      <w:r>
        <w:rPr>
          <w:rFonts w:ascii="Times New Roman" w:hAnsi="Times New Roman" w:eastAsia="Times New Roman" w:cs="Times New Roman"/>
          <w:b w:val="0"/>
          <w:i/>
          <w:sz w:val="20"/>
        </w:rPr>
        <w:t>ngoko</w:t>
      </w:r>
      <w:r>
        <w:rPr>
          <w:rFonts w:ascii="Times New Roman" w:hAnsi="Times New Roman" w:eastAsia="Times New Roman" w:cs="Times New Roman"/>
          <w:b w:val="0"/>
          <w:i w:val="0"/>
          <w:sz w:val="20"/>
        </w:rPr>
        <w:t xml:space="preserve">; cold contempt, ironic superiority, and indirect defamation — the forms that most damage group dignity — are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This is not a stylistic choice but a rule-governed pragmatic constraint, validated by a native speaker in this work.</w:t>
      </w:r>
    </w:p>
    <w:p>
      <w:pPr>
        <w:spacing w:after="120"/>
        <w:ind w:firstLine="432"/>
        <w:jc w:val="both"/>
      </w:pPr>
      <w:r>
        <w:rPr>
          <w:rFonts w:ascii="Times New Roman" w:hAnsi="Times New Roman" w:eastAsia="Times New Roman" w:cs="Times New Roman"/>
          <w:b w:val="0"/>
          <w:i w:val="0"/>
          <w:sz w:val="20"/>
        </w:rPr>
        <w:t xml:space="preserve">The practical consequence is a data collection paradox. Social-media Javanese hate speech is almost entirely </w:t>
      </w:r>
      <w:r>
        <w:rPr>
          <w:rFonts w:ascii="Times New Roman" w:hAnsi="Times New Roman" w:eastAsia="Times New Roman" w:cs="Times New Roman"/>
          <w:b w:val="0"/>
          <w:i/>
          <w:sz w:val="20"/>
        </w:rPr>
        <w:t>ngoko</w:t>
      </w:r>
      <w:r>
        <w:rPr>
          <w:rFonts w:ascii="Times New Roman" w:hAnsi="Times New Roman" w:eastAsia="Times New Roman" w:cs="Times New Roman"/>
          <w:b w:val="0"/>
          <w:i w:val="0"/>
          <w:sz w:val="20"/>
        </w:rPr>
        <w:t xml:space="preserve"> with code-mixing [16], [17]; pure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 is essentially absent from public posts because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 is used in formal or face-to-face contexts, not in Twitter or WhatsApp broadcasts [18]. A standard corpus-filtering pipeline will collect </w:t>
      </w:r>
      <w:r>
        <w:rPr>
          <w:rFonts w:ascii="Times New Roman" w:hAnsi="Times New Roman" w:eastAsia="Times New Roman" w:cs="Times New Roman"/>
          <w:b w:val="0"/>
          <w:i/>
          <w:sz w:val="20"/>
        </w:rPr>
        <w:t>ngoko</w:t>
      </w:r>
      <w:r>
        <w:rPr>
          <w:rFonts w:ascii="Times New Roman" w:hAnsi="Times New Roman" w:eastAsia="Times New Roman" w:cs="Times New Roman"/>
          <w:b w:val="0"/>
          <w:i w:val="0"/>
          <w:sz w:val="20"/>
        </w:rPr>
        <w:t xml:space="preserve"> hate, confirm the register, and leave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 hate completely uncollected. We verified this directly: filtering 12,700 tweets from a public Indonesian hate-speech dump [19] yields 735 candidate Javanese texts, of which </w:t>
      </w:r>
      <w:r>
        <w:rPr>
          <w:rFonts w:ascii="Times New Roman" w:hAnsi="Times New Roman" w:eastAsia="Times New Roman" w:cs="Times New Roman"/>
          <w:b/>
          <w:i w:val="0"/>
          <w:sz w:val="20"/>
        </w:rPr>
        <w:t>zero</w:t>
      </w:r>
      <w:r>
        <w:rPr>
          <w:rFonts w:ascii="Times New Roman" w:hAnsi="Times New Roman" w:eastAsia="Times New Roman" w:cs="Times New Roman"/>
          <w:b w:val="0"/>
          <w:i w:val="0"/>
          <w:sz w:val="20"/>
        </w:rPr>
        <w:t xml:space="preserve"> carry consensus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-hate in the majority-vote labeling.</w:t>
      </w:r>
    </w:p>
    <w:p>
      <w:pPr>
        <w:spacing w:after="120"/>
        <w:ind w:firstLine="432"/>
        <w:jc w:val="both"/>
      </w:pPr>
      <w:r>
        <w:rPr>
          <w:rFonts w:ascii="Times New Roman" w:hAnsi="Times New Roman" w:eastAsia="Times New Roman" w:cs="Times New Roman"/>
          <w:b w:val="0"/>
          <w:i w:val="0"/>
          <w:sz w:val="20"/>
        </w:rPr>
        <w:t xml:space="preserve">This scarcity is not an artifact of one corpus or one filtering method. An unrelated companion measurement of Javanese digital presence — a lexicon-based scan of a general-topic (non-hate-filtered) Indonesian Twitter corpus spanning 32 cities and roughly 1.42 million cleaned, deduplicated tweets — confirms the same pattern from an independent angle [20]. Counting a tweet as confirmed-Javanese only if it contains two or more lexically distinctive Javanese function words or particles, just 1,321 tweets (0.093%) qualify. Table 1 places this in comparative context: among ten Indonesian regional languages surveyed in the same corpus, Javanese has both the largest speaker population (84.3 million, exceeding the other nine combined) and the </w:t>
      </w:r>
      <w:r>
        <w:rPr>
          <w:rFonts w:ascii="Times New Roman" w:hAnsi="Times New Roman" w:eastAsia="Times New Roman" w:cs="Times New Roman"/>
          <w:b w:val="0"/>
          <w:i/>
          <w:sz w:val="20"/>
        </w:rPr>
        <w:t>highest</w:t>
      </w:r>
      <w:r>
        <w:rPr>
          <w:rFonts w:ascii="Times New Roman" w:hAnsi="Times New Roman" w:eastAsia="Times New Roman" w:cs="Times New Roman"/>
          <w:b w:val="0"/>
          <w:i w:val="0"/>
          <w:sz w:val="20"/>
        </w:rPr>
        <w:t xml:space="preserve"> confirmed-tweet rate — yet even this best case clears well under one tweet in a thousand. Two measurements that share no data, no method, and no base population — an LLM-based semantic filter over an already hate-labeled corpus (74 of 7,823 deduplicated tweets ≈ 0.9% [19]) and a lexicon-keyword filter over a general-topic corpus (1,321/1,419,641 ≈ 0.093% [20]) — converge on the same conclusion: Javanese is structurally underrepresented in exactly the public channels that hate-speech corpora are built from, regardless of how the filtering is done. This is not a contradiction of Javanese's 80-million-speaker population but consistent with it: sociolinguistic work on Javanese specifically argues that speaker-population size alone does not guarantee domain vitality, and documents a real, urbanization- and class-linked shift away from Javanese (particularly its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 register) toward Indonesian in exactly the informal, everyday domains that social media represents [21], [22].</w:t>
      </w:r>
    </w:p>
    <w:p>
      <w:pPr>
        <w:spacing w:after="160"/>
        <w:jc w:val="both"/>
      </w:pPr>
      <w:r>
        <w:rPr>
          <w:rFonts w:ascii="Times New Roman" w:hAnsi="Times New Roman" w:eastAsia="Times New Roman" w:cs="Times New Roman"/>
          <w:b/>
          <w:i w:val="0"/>
          <w:sz w:val="18"/>
        </w:rPr>
        <w:t>Table 1.</w:t>
      </w:r>
      <w:r>
        <w:rPr>
          <w:rFonts w:ascii="Times New Roman" w:hAnsi="Times New Roman" w:eastAsia="Times New Roman" w:cs="Times New Roman"/>
          <w:b w:val="0"/>
          <w:i w:val="0"/>
          <w:sz w:val="18"/>
        </w:rPr>
        <w:t xml:space="preserve"> Confirmed-tweet rate for ten Indonesian regional languages in a general-topic, 32-city Twitter corpus (≈1.42M cleaned tweets; lexicon match, ≥2 distinctive-word threshold per tweet) [20]. Not to be confused with the hate-detector verdict rates in Table 4.</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jc w:val="center"/>
            </w:pPr>
            <w:r/>
            <w:r>
              <w:rPr>
                <w:rFonts w:ascii="Times New Roman" w:hAnsi="Times New Roman" w:eastAsia="Times New Roman" w:cs="Times New Roman"/>
                <w:b/>
                <w:i w:val="0"/>
                <w:sz w:val="18"/>
              </w:rPr>
              <w:t>Language</w:t>
            </w:r>
          </w:p>
        </w:tc>
        <w:tc>
          <w:tcPr>
            <w:tcW w:type="dxa" w:w="2126"/>
          </w:tcPr>
          <w:p>
            <w:pPr>
              <w:jc w:val="center"/>
            </w:pPr>
            <w:r/>
            <w:r>
              <w:rPr>
                <w:rFonts w:ascii="Times New Roman" w:hAnsi="Times New Roman" w:eastAsia="Times New Roman" w:cs="Times New Roman"/>
                <w:b/>
                <w:i w:val="0"/>
                <w:sz w:val="18"/>
              </w:rPr>
              <w:t>Speakers (M)</w:t>
            </w:r>
          </w:p>
        </w:tc>
        <w:tc>
          <w:tcPr>
            <w:tcW w:type="dxa" w:w="2126"/>
          </w:tcPr>
          <w:p>
            <w:pPr>
              <w:jc w:val="center"/>
            </w:pPr>
            <w:r/>
            <w:r>
              <w:rPr>
                <w:rFonts w:ascii="Times New Roman" w:hAnsi="Times New Roman" w:eastAsia="Times New Roman" w:cs="Times New Roman"/>
                <w:b/>
                <w:i w:val="0"/>
                <w:sz w:val="18"/>
              </w:rPr>
              <w:t>Confirmed tweets</w:t>
            </w:r>
          </w:p>
        </w:tc>
        <w:tc>
          <w:tcPr>
            <w:tcW w:type="dxa" w:w="2126"/>
          </w:tcPr>
          <w:p>
            <w:pPr>
              <w:jc w:val="center"/>
            </w:pPr>
            <w:r/>
            <w:r>
              <w:rPr>
                <w:rFonts w:ascii="Times New Roman" w:hAnsi="Times New Roman" w:eastAsia="Times New Roman" w:cs="Times New Roman"/>
                <w:b/>
                <w:i w:val="0"/>
                <w:sz w:val="18"/>
              </w:rPr>
              <w:t>Confirmed rate</w:t>
            </w:r>
          </w:p>
        </w:tc>
      </w:tr>
      <w:tr>
        <w:tc>
          <w:tcPr>
            <w:tcW w:type="dxa" w:w="2126"/>
          </w:tcPr>
          <w:p>
            <w:pPr>
              <w:jc w:val="left"/>
            </w:pPr>
            <w:r/>
            <w:r>
              <w:rPr>
                <w:rFonts w:ascii="Times New Roman" w:hAnsi="Times New Roman" w:eastAsia="Times New Roman" w:cs="Times New Roman"/>
                <w:b w:val="0"/>
                <w:i w:val="0"/>
                <w:sz w:val="18"/>
              </w:rPr>
              <w:t>Javanese</w:t>
            </w:r>
          </w:p>
        </w:tc>
        <w:tc>
          <w:tcPr>
            <w:tcW w:type="dxa" w:w="2126"/>
          </w:tcPr>
          <w:p>
            <w:pPr>
              <w:jc w:val="center"/>
            </w:pPr>
            <w:r/>
            <w:r>
              <w:rPr>
                <w:rFonts w:ascii="Times New Roman" w:hAnsi="Times New Roman" w:eastAsia="Times New Roman" w:cs="Times New Roman"/>
                <w:b w:val="0"/>
                <w:i w:val="0"/>
                <w:sz w:val="18"/>
              </w:rPr>
              <w:t>84.3</w:t>
            </w:r>
          </w:p>
        </w:tc>
        <w:tc>
          <w:tcPr>
            <w:tcW w:type="dxa" w:w="2126"/>
          </w:tcPr>
          <w:p>
            <w:pPr>
              <w:jc w:val="center"/>
            </w:pPr>
            <w:r/>
            <w:r>
              <w:rPr>
                <w:rFonts w:ascii="Times New Roman" w:hAnsi="Times New Roman" w:eastAsia="Times New Roman" w:cs="Times New Roman"/>
                <w:b w:val="0"/>
                <w:i w:val="0"/>
                <w:sz w:val="18"/>
              </w:rPr>
              <w:t>1,321</w:t>
            </w:r>
          </w:p>
        </w:tc>
        <w:tc>
          <w:tcPr>
            <w:tcW w:type="dxa" w:w="2126"/>
          </w:tcPr>
          <w:p>
            <w:pPr>
              <w:jc w:val="center"/>
            </w:pPr>
            <w:r/>
            <w:r>
              <w:rPr>
                <w:rFonts w:ascii="Times New Roman" w:hAnsi="Times New Roman" w:eastAsia="Times New Roman" w:cs="Times New Roman"/>
                <w:b w:val="0"/>
                <w:i w:val="0"/>
                <w:sz w:val="18"/>
              </w:rPr>
              <w:t>0.093%</w:t>
            </w:r>
          </w:p>
        </w:tc>
      </w:tr>
      <w:tr>
        <w:tc>
          <w:tcPr>
            <w:tcW w:type="dxa" w:w="2126"/>
          </w:tcPr>
          <w:p>
            <w:pPr>
              <w:jc w:val="left"/>
            </w:pPr>
            <w:r/>
            <w:r>
              <w:rPr>
                <w:rFonts w:ascii="Times New Roman" w:hAnsi="Times New Roman" w:eastAsia="Times New Roman" w:cs="Times New Roman"/>
                <w:b w:val="0"/>
                <w:i w:val="0"/>
                <w:sz w:val="18"/>
              </w:rPr>
              <w:t>Acehnese</w:t>
            </w:r>
          </w:p>
        </w:tc>
        <w:tc>
          <w:tcPr>
            <w:tcW w:type="dxa" w:w="2126"/>
          </w:tcPr>
          <w:p>
            <w:pPr>
              <w:jc w:val="center"/>
            </w:pPr>
            <w:r/>
            <w:r>
              <w:rPr>
                <w:rFonts w:ascii="Times New Roman" w:hAnsi="Times New Roman" w:eastAsia="Times New Roman" w:cs="Times New Roman"/>
                <w:b w:val="0"/>
                <w:i w:val="0"/>
                <w:sz w:val="18"/>
              </w:rPr>
              <w:t>3.5</w:t>
            </w:r>
          </w:p>
        </w:tc>
        <w:tc>
          <w:tcPr>
            <w:tcW w:type="dxa" w:w="2126"/>
          </w:tcPr>
          <w:p>
            <w:pPr>
              <w:jc w:val="center"/>
            </w:pPr>
            <w:r/>
            <w:r>
              <w:rPr>
                <w:rFonts w:ascii="Times New Roman" w:hAnsi="Times New Roman" w:eastAsia="Times New Roman" w:cs="Times New Roman"/>
                <w:b w:val="0"/>
                <w:i w:val="0"/>
                <w:sz w:val="18"/>
              </w:rPr>
              <w:t>515</w:t>
            </w:r>
          </w:p>
        </w:tc>
        <w:tc>
          <w:tcPr>
            <w:tcW w:type="dxa" w:w="2126"/>
          </w:tcPr>
          <w:p>
            <w:pPr>
              <w:jc w:val="center"/>
            </w:pPr>
            <w:r/>
            <w:r>
              <w:rPr>
                <w:rFonts w:ascii="Times New Roman" w:hAnsi="Times New Roman" w:eastAsia="Times New Roman" w:cs="Times New Roman"/>
                <w:b w:val="0"/>
                <w:i w:val="0"/>
                <w:sz w:val="18"/>
              </w:rPr>
              <w:t>0.036%</w:t>
            </w:r>
          </w:p>
        </w:tc>
      </w:tr>
      <w:tr>
        <w:tc>
          <w:tcPr>
            <w:tcW w:type="dxa" w:w="2126"/>
          </w:tcPr>
          <w:p>
            <w:pPr>
              <w:jc w:val="left"/>
            </w:pPr>
            <w:r/>
            <w:r>
              <w:rPr>
                <w:rFonts w:ascii="Times New Roman" w:hAnsi="Times New Roman" w:eastAsia="Times New Roman" w:cs="Times New Roman"/>
                <w:b w:val="0"/>
                <w:i w:val="0"/>
                <w:sz w:val="18"/>
              </w:rPr>
              <w:t>Banjarese</w:t>
            </w:r>
          </w:p>
        </w:tc>
        <w:tc>
          <w:tcPr>
            <w:tcW w:type="dxa" w:w="2126"/>
          </w:tcPr>
          <w:p>
            <w:pPr>
              <w:jc w:val="center"/>
            </w:pPr>
            <w:r/>
            <w:r>
              <w:rPr>
                <w:rFonts w:ascii="Times New Roman" w:hAnsi="Times New Roman" w:eastAsia="Times New Roman" w:cs="Times New Roman"/>
                <w:b w:val="0"/>
                <w:i w:val="0"/>
                <w:sz w:val="18"/>
              </w:rPr>
              <w:t>3.5</w:t>
            </w:r>
          </w:p>
        </w:tc>
        <w:tc>
          <w:tcPr>
            <w:tcW w:type="dxa" w:w="2126"/>
          </w:tcPr>
          <w:p>
            <w:pPr>
              <w:jc w:val="center"/>
            </w:pPr>
            <w:r/>
            <w:r>
              <w:rPr>
                <w:rFonts w:ascii="Times New Roman" w:hAnsi="Times New Roman" w:eastAsia="Times New Roman" w:cs="Times New Roman"/>
                <w:b w:val="0"/>
                <w:i w:val="0"/>
                <w:sz w:val="18"/>
              </w:rPr>
              <w:t>302</w:t>
            </w:r>
          </w:p>
        </w:tc>
        <w:tc>
          <w:tcPr>
            <w:tcW w:type="dxa" w:w="2126"/>
          </w:tcPr>
          <w:p>
            <w:pPr>
              <w:jc w:val="center"/>
            </w:pPr>
            <w:r/>
            <w:r>
              <w:rPr>
                <w:rFonts w:ascii="Times New Roman" w:hAnsi="Times New Roman" w:eastAsia="Times New Roman" w:cs="Times New Roman"/>
                <w:b w:val="0"/>
                <w:i w:val="0"/>
                <w:sz w:val="18"/>
              </w:rPr>
              <w:t>0.021%</w:t>
            </w:r>
          </w:p>
        </w:tc>
      </w:tr>
      <w:tr>
        <w:tc>
          <w:tcPr>
            <w:tcW w:type="dxa" w:w="2126"/>
          </w:tcPr>
          <w:p>
            <w:pPr>
              <w:jc w:val="left"/>
            </w:pPr>
            <w:r/>
            <w:r>
              <w:rPr>
                <w:rFonts w:ascii="Times New Roman" w:hAnsi="Times New Roman" w:eastAsia="Times New Roman" w:cs="Times New Roman"/>
                <w:b w:val="0"/>
                <w:i w:val="0"/>
                <w:sz w:val="18"/>
              </w:rPr>
              <w:t>Minangkabau</w:t>
            </w:r>
          </w:p>
        </w:tc>
        <w:tc>
          <w:tcPr>
            <w:tcW w:type="dxa" w:w="2126"/>
          </w:tcPr>
          <w:p>
            <w:pPr>
              <w:jc w:val="center"/>
            </w:pPr>
            <w:r/>
            <w:r>
              <w:rPr>
                <w:rFonts w:ascii="Times New Roman" w:hAnsi="Times New Roman" w:eastAsia="Times New Roman" w:cs="Times New Roman"/>
                <w:b w:val="0"/>
                <w:i w:val="0"/>
                <w:sz w:val="18"/>
              </w:rPr>
              <w:t>5.5</w:t>
            </w:r>
          </w:p>
        </w:tc>
        <w:tc>
          <w:tcPr>
            <w:tcW w:type="dxa" w:w="2126"/>
          </w:tcPr>
          <w:p>
            <w:pPr>
              <w:jc w:val="center"/>
            </w:pPr>
            <w:r/>
            <w:r>
              <w:rPr>
                <w:rFonts w:ascii="Times New Roman" w:hAnsi="Times New Roman" w:eastAsia="Times New Roman" w:cs="Times New Roman"/>
                <w:b w:val="0"/>
                <w:i w:val="0"/>
                <w:sz w:val="18"/>
              </w:rPr>
              <w:t>286</w:t>
            </w:r>
          </w:p>
        </w:tc>
        <w:tc>
          <w:tcPr>
            <w:tcW w:type="dxa" w:w="2126"/>
          </w:tcPr>
          <w:p>
            <w:pPr>
              <w:jc w:val="center"/>
            </w:pPr>
            <w:r/>
            <w:r>
              <w:rPr>
                <w:rFonts w:ascii="Times New Roman" w:hAnsi="Times New Roman" w:eastAsia="Times New Roman" w:cs="Times New Roman"/>
                <w:b w:val="0"/>
                <w:i w:val="0"/>
                <w:sz w:val="18"/>
              </w:rPr>
              <w:t>0.020%</w:t>
            </w:r>
          </w:p>
        </w:tc>
      </w:tr>
      <w:tr>
        <w:tc>
          <w:tcPr>
            <w:tcW w:type="dxa" w:w="2126"/>
          </w:tcPr>
          <w:p>
            <w:pPr>
              <w:jc w:val="left"/>
            </w:pPr>
            <w:r/>
            <w:r>
              <w:rPr>
                <w:rFonts w:ascii="Times New Roman" w:hAnsi="Times New Roman" w:eastAsia="Times New Roman" w:cs="Times New Roman"/>
                <w:b w:val="0"/>
                <w:i w:val="0"/>
                <w:sz w:val="18"/>
              </w:rPr>
              <w:t>Sundanese</w:t>
            </w:r>
          </w:p>
        </w:tc>
        <w:tc>
          <w:tcPr>
            <w:tcW w:type="dxa" w:w="2126"/>
          </w:tcPr>
          <w:p>
            <w:pPr>
              <w:jc w:val="center"/>
            </w:pPr>
            <w:r/>
            <w:r>
              <w:rPr>
                <w:rFonts w:ascii="Times New Roman" w:hAnsi="Times New Roman" w:eastAsia="Times New Roman" w:cs="Times New Roman"/>
                <w:b w:val="0"/>
                <w:i w:val="0"/>
                <w:sz w:val="18"/>
              </w:rPr>
              <w:t>34.0</w:t>
            </w:r>
          </w:p>
        </w:tc>
        <w:tc>
          <w:tcPr>
            <w:tcW w:type="dxa" w:w="2126"/>
          </w:tcPr>
          <w:p>
            <w:pPr>
              <w:jc w:val="center"/>
            </w:pPr>
            <w:r/>
            <w:r>
              <w:rPr>
                <w:rFonts w:ascii="Times New Roman" w:hAnsi="Times New Roman" w:eastAsia="Times New Roman" w:cs="Times New Roman"/>
                <w:b w:val="0"/>
                <w:i w:val="0"/>
                <w:sz w:val="18"/>
              </w:rPr>
              <w:t>256</w:t>
            </w:r>
          </w:p>
        </w:tc>
        <w:tc>
          <w:tcPr>
            <w:tcW w:type="dxa" w:w="2126"/>
          </w:tcPr>
          <w:p>
            <w:pPr>
              <w:jc w:val="center"/>
            </w:pPr>
            <w:r/>
            <w:r>
              <w:rPr>
                <w:rFonts w:ascii="Times New Roman" w:hAnsi="Times New Roman" w:eastAsia="Times New Roman" w:cs="Times New Roman"/>
                <w:b w:val="0"/>
                <w:i w:val="0"/>
                <w:sz w:val="18"/>
              </w:rPr>
              <w:t>0.018%</w:t>
            </w:r>
          </w:p>
        </w:tc>
      </w:tr>
      <w:tr>
        <w:tc>
          <w:tcPr>
            <w:tcW w:type="dxa" w:w="2126"/>
          </w:tcPr>
          <w:p>
            <w:pPr>
              <w:jc w:val="left"/>
            </w:pPr>
            <w:r/>
            <w:r>
              <w:rPr>
                <w:rFonts w:ascii="Times New Roman" w:hAnsi="Times New Roman" w:eastAsia="Times New Roman" w:cs="Times New Roman"/>
                <w:b w:val="0"/>
                <w:i w:val="0"/>
                <w:sz w:val="18"/>
              </w:rPr>
              <w:t>Balinese</w:t>
            </w:r>
          </w:p>
        </w:tc>
        <w:tc>
          <w:tcPr>
            <w:tcW w:type="dxa" w:w="2126"/>
          </w:tcPr>
          <w:p>
            <w:pPr>
              <w:jc w:val="center"/>
            </w:pPr>
            <w:r/>
            <w:r>
              <w:rPr>
                <w:rFonts w:ascii="Times New Roman" w:hAnsi="Times New Roman" w:eastAsia="Times New Roman" w:cs="Times New Roman"/>
                <w:b w:val="0"/>
                <w:i w:val="0"/>
                <w:sz w:val="18"/>
              </w:rPr>
              <w:t>3.3</w:t>
            </w:r>
          </w:p>
        </w:tc>
        <w:tc>
          <w:tcPr>
            <w:tcW w:type="dxa" w:w="2126"/>
          </w:tcPr>
          <w:p>
            <w:pPr>
              <w:jc w:val="center"/>
            </w:pPr>
            <w:r/>
            <w:r>
              <w:rPr>
                <w:rFonts w:ascii="Times New Roman" w:hAnsi="Times New Roman" w:eastAsia="Times New Roman" w:cs="Times New Roman"/>
                <w:b w:val="0"/>
                <w:i w:val="0"/>
                <w:sz w:val="18"/>
              </w:rPr>
              <w:t>81</w:t>
            </w:r>
          </w:p>
        </w:tc>
        <w:tc>
          <w:tcPr>
            <w:tcW w:type="dxa" w:w="2126"/>
          </w:tcPr>
          <w:p>
            <w:pPr>
              <w:jc w:val="center"/>
            </w:pPr>
            <w:r/>
            <w:r>
              <w:rPr>
                <w:rFonts w:ascii="Times New Roman" w:hAnsi="Times New Roman" w:eastAsia="Times New Roman" w:cs="Times New Roman"/>
                <w:b w:val="0"/>
                <w:i w:val="0"/>
                <w:sz w:val="18"/>
              </w:rPr>
              <w:t>0.006%</w:t>
            </w:r>
          </w:p>
        </w:tc>
      </w:tr>
      <w:tr>
        <w:tc>
          <w:tcPr>
            <w:tcW w:type="dxa" w:w="2126"/>
          </w:tcPr>
          <w:p>
            <w:pPr>
              <w:jc w:val="left"/>
            </w:pPr>
            <w:r/>
            <w:r>
              <w:rPr>
                <w:rFonts w:ascii="Times New Roman" w:hAnsi="Times New Roman" w:eastAsia="Times New Roman" w:cs="Times New Roman"/>
                <w:b w:val="0"/>
                <w:i w:val="0"/>
                <w:sz w:val="18"/>
              </w:rPr>
              <w:t>Ngaju</w:t>
            </w:r>
          </w:p>
        </w:tc>
        <w:tc>
          <w:tcPr>
            <w:tcW w:type="dxa" w:w="2126"/>
          </w:tcPr>
          <w:p>
            <w:pPr>
              <w:jc w:val="center"/>
            </w:pPr>
            <w:r/>
            <w:r>
              <w:rPr>
                <w:rFonts w:ascii="Times New Roman" w:hAnsi="Times New Roman" w:eastAsia="Times New Roman" w:cs="Times New Roman"/>
                <w:b w:val="0"/>
                <w:i w:val="0"/>
                <w:sz w:val="18"/>
              </w:rPr>
              <w:t>0.9</w:t>
            </w:r>
          </w:p>
        </w:tc>
        <w:tc>
          <w:tcPr>
            <w:tcW w:type="dxa" w:w="2126"/>
          </w:tcPr>
          <w:p>
            <w:pPr>
              <w:jc w:val="center"/>
            </w:pPr>
            <w:r/>
            <w:r>
              <w:rPr>
                <w:rFonts w:ascii="Times New Roman" w:hAnsi="Times New Roman" w:eastAsia="Times New Roman" w:cs="Times New Roman"/>
                <w:b w:val="0"/>
                <w:i w:val="0"/>
                <w:sz w:val="18"/>
              </w:rPr>
              <w:t>71</w:t>
            </w:r>
          </w:p>
        </w:tc>
        <w:tc>
          <w:tcPr>
            <w:tcW w:type="dxa" w:w="2126"/>
          </w:tcPr>
          <w:p>
            <w:pPr>
              <w:jc w:val="center"/>
            </w:pPr>
            <w:r/>
            <w:r>
              <w:rPr>
                <w:rFonts w:ascii="Times New Roman" w:hAnsi="Times New Roman" w:eastAsia="Times New Roman" w:cs="Times New Roman"/>
                <w:b w:val="0"/>
                <w:i w:val="0"/>
                <w:sz w:val="18"/>
              </w:rPr>
              <w:t>0.005%</w:t>
            </w:r>
          </w:p>
        </w:tc>
      </w:tr>
      <w:tr>
        <w:tc>
          <w:tcPr>
            <w:tcW w:type="dxa" w:w="2126"/>
          </w:tcPr>
          <w:p>
            <w:pPr>
              <w:jc w:val="left"/>
            </w:pPr>
            <w:r/>
            <w:r>
              <w:rPr>
                <w:rFonts w:ascii="Times New Roman" w:hAnsi="Times New Roman" w:eastAsia="Times New Roman" w:cs="Times New Roman"/>
                <w:b w:val="0"/>
                <w:i w:val="0"/>
                <w:sz w:val="18"/>
              </w:rPr>
              <w:t>Toba Batak</w:t>
            </w:r>
          </w:p>
        </w:tc>
        <w:tc>
          <w:tcPr>
            <w:tcW w:type="dxa" w:w="2126"/>
          </w:tcPr>
          <w:p>
            <w:pPr>
              <w:jc w:val="center"/>
            </w:pPr>
            <w:r/>
            <w:r>
              <w:rPr>
                <w:rFonts w:ascii="Times New Roman" w:hAnsi="Times New Roman" w:eastAsia="Times New Roman" w:cs="Times New Roman"/>
                <w:b w:val="0"/>
                <w:i w:val="0"/>
                <w:sz w:val="18"/>
              </w:rPr>
              <w:t>2.0</w:t>
            </w:r>
          </w:p>
        </w:tc>
        <w:tc>
          <w:tcPr>
            <w:tcW w:type="dxa" w:w="2126"/>
          </w:tcPr>
          <w:p>
            <w:pPr>
              <w:jc w:val="center"/>
            </w:pPr>
            <w:r/>
            <w:r>
              <w:rPr>
                <w:rFonts w:ascii="Times New Roman" w:hAnsi="Times New Roman" w:eastAsia="Times New Roman" w:cs="Times New Roman"/>
                <w:b w:val="0"/>
                <w:i w:val="0"/>
                <w:sz w:val="18"/>
              </w:rPr>
              <w:t>38</w:t>
            </w:r>
          </w:p>
        </w:tc>
        <w:tc>
          <w:tcPr>
            <w:tcW w:type="dxa" w:w="2126"/>
          </w:tcPr>
          <w:p>
            <w:pPr>
              <w:jc w:val="center"/>
            </w:pPr>
            <w:r/>
            <w:r>
              <w:rPr>
                <w:rFonts w:ascii="Times New Roman" w:hAnsi="Times New Roman" w:eastAsia="Times New Roman" w:cs="Times New Roman"/>
                <w:b w:val="0"/>
                <w:i w:val="0"/>
                <w:sz w:val="18"/>
              </w:rPr>
              <w:t>0.003%</w:t>
            </w:r>
          </w:p>
        </w:tc>
      </w:tr>
      <w:tr>
        <w:tc>
          <w:tcPr>
            <w:tcW w:type="dxa" w:w="2126"/>
          </w:tcPr>
          <w:p>
            <w:pPr>
              <w:jc w:val="left"/>
            </w:pPr>
            <w:r/>
            <w:r>
              <w:rPr>
                <w:rFonts w:ascii="Times New Roman" w:hAnsi="Times New Roman" w:eastAsia="Times New Roman" w:cs="Times New Roman"/>
                <w:b w:val="0"/>
                <w:i w:val="0"/>
                <w:sz w:val="18"/>
              </w:rPr>
              <w:t>Madurese</w:t>
            </w:r>
          </w:p>
        </w:tc>
        <w:tc>
          <w:tcPr>
            <w:tcW w:type="dxa" w:w="2126"/>
          </w:tcPr>
          <w:p>
            <w:pPr>
              <w:jc w:val="center"/>
            </w:pPr>
            <w:r/>
            <w:r>
              <w:rPr>
                <w:rFonts w:ascii="Times New Roman" w:hAnsi="Times New Roman" w:eastAsia="Times New Roman" w:cs="Times New Roman"/>
                <w:b w:val="0"/>
                <w:i w:val="0"/>
                <w:sz w:val="18"/>
              </w:rPr>
              <w:t>7.0</w:t>
            </w:r>
          </w:p>
        </w:tc>
        <w:tc>
          <w:tcPr>
            <w:tcW w:type="dxa" w:w="2126"/>
          </w:tcPr>
          <w:p>
            <w:pPr>
              <w:jc w:val="center"/>
            </w:pPr>
            <w:r/>
            <w:r>
              <w:rPr>
                <w:rFonts w:ascii="Times New Roman" w:hAnsi="Times New Roman" w:eastAsia="Times New Roman" w:cs="Times New Roman"/>
                <w:b w:val="0"/>
                <w:i w:val="0"/>
                <w:sz w:val="18"/>
              </w:rPr>
              <w:t>11</w:t>
            </w:r>
          </w:p>
        </w:tc>
        <w:tc>
          <w:tcPr>
            <w:tcW w:type="dxa" w:w="2126"/>
          </w:tcPr>
          <w:p>
            <w:pPr>
              <w:jc w:val="center"/>
            </w:pPr>
            <w:r/>
            <w:r>
              <w:rPr>
                <w:rFonts w:ascii="Times New Roman" w:hAnsi="Times New Roman" w:eastAsia="Times New Roman" w:cs="Times New Roman"/>
                <w:b w:val="0"/>
                <w:i w:val="0"/>
                <w:sz w:val="18"/>
              </w:rPr>
              <w:t>0.0008%</w:t>
            </w:r>
          </w:p>
        </w:tc>
      </w:tr>
      <w:tr>
        <w:tc>
          <w:tcPr>
            <w:tcW w:type="dxa" w:w="2126"/>
          </w:tcPr>
          <w:p>
            <w:pPr>
              <w:jc w:val="left"/>
            </w:pPr>
            <w:r/>
            <w:r>
              <w:rPr>
                <w:rFonts w:ascii="Times New Roman" w:hAnsi="Times New Roman" w:eastAsia="Times New Roman" w:cs="Times New Roman"/>
                <w:b w:val="0"/>
                <w:i w:val="0"/>
                <w:sz w:val="18"/>
              </w:rPr>
              <w:t>Buginese</w:t>
            </w:r>
          </w:p>
        </w:tc>
        <w:tc>
          <w:tcPr>
            <w:tcW w:type="dxa" w:w="2126"/>
          </w:tcPr>
          <w:p>
            <w:pPr>
              <w:jc w:val="center"/>
            </w:pPr>
            <w:r/>
            <w:r>
              <w:rPr>
                <w:rFonts w:ascii="Times New Roman" w:hAnsi="Times New Roman" w:eastAsia="Times New Roman" w:cs="Times New Roman"/>
                <w:b w:val="0"/>
                <w:i w:val="0"/>
                <w:sz w:val="18"/>
              </w:rPr>
              <w:t>5.0</w:t>
            </w:r>
          </w:p>
        </w:tc>
        <w:tc>
          <w:tcPr>
            <w:tcW w:type="dxa" w:w="2126"/>
          </w:tcPr>
          <w:p>
            <w:pPr>
              <w:jc w:val="center"/>
            </w:pPr>
            <w:r/>
            <w:r>
              <w:rPr>
                <w:rFonts w:ascii="Times New Roman" w:hAnsi="Times New Roman" w:eastAsia="Times New Roman" w:cs="Times New Roman"/>
                <w:b w:val="0"/>
                <w:i w:val="0"/>
                <w:sz w:val="18"/>
              </w:rPr>
              <w:t>2</w:t>
            </w:r>
          </w:p>
        </w:tc>
        <w:tc>
          <w:tcPr>
            <w:tcW w:type="dxa" w:w="2126"/>
          </w:tcPr>
          <w:p>
            <w:pPr>
              <w:jc w:val="center"/>
            </w:pPr>
            <w:r/>
            <w:r>
              <w:rPr>
                <w:rFonts w:ascii="Times New Roman" w:hAnsi="Times New Roman" w:eastAsia="Times New Roman" w:cs="Times New Roman"/>
                <w:b w:val="0"/>
                <w:i w:val="0"/>
                <w:sz w:val="18"/>
              </w:rPr>
              <w:t>0.0001%</w:t>
            </w:r>
          </w:p>
        </w:tc>
      </w:tr>
    </w:tbl>
    <w:p>
      <w:pPr>
        <w:spacing w:after="120"/>
      </w:pPr>
    </w:p>
    <w:p>
      <w:pPr>
        <w:spacing w:after="120"/>
        <w:ind w:firstLine="432"/>
        <w:jc w:val="both"/>
      </w:pPr>
      <w:r>
        <w:rPr>
          <w:rFonts w:ascii="Times New Roman" w:hAnsi="Times New Roman" w:eastAsia="Times New Roman" w:cs="Times New Roman"/>
          <w:b w:val="0"/>
          <w:i w:val="0"/>
          <w:sz w:val="20"/>
        </w:rPr>
        <w:t xml:space="preserve">This paper addresses the collection paradox with a diagnostic approach analogous to functional test suites for hate speech detection [23]: rather than filtering and labeling an existing corpus, we construct a register-stratified set of Javanese hate-speech stimuli [24] — using large language models (LLMs) as the construction </w:t>
      </w:r>
      <w:r>
        <w:rPr>
          <w:rFonts w:ascii="Times New Roman" w:hAnsi="Times New Roman" w:eastAsia="Times New Roman" w:cs="Times New Roman"/>
          <w:b w:val="0"/>
          <w:i/>
          <w:sz w:val="20"/>
        </w:rPr>
        <w:t>method</w:t>
      </w:r>
      <w:r>
        <w:rPr>
          <w:rFonts w:ascii="Times New Roman" w:hAnsi="Times New Roman" w:eastAsia="Times New Roman" w:cs="Times New Roman"/>
          <w:b w:val="0"/>
          <w:i w:val="0"/>
          <w:sz w:val="20"/>
        </w:rPr>
        <w:t xml:space="preserve">, not as the object of study — validate each stimulus with a native expert, and probe the set with five hate-speech detector models. The contribution is not a large dataset but a controlled diagnostic instrument: a minimal sufficient set that proves a specific failure mode exists, is reproducible, and is systematically missed by current automated detection. Generation is the </w:t>
      </w:r>
      <w:r>
        <w:rPr>
          <w:rFonts w:ascii="Times New Roman" w:hAnsi="Times New Roman" w:eastAsia="Times New Roman" w:cs="Times New Roman"/>
          <w:b w:val="0"/>
          <w:i/>
          <w:sz w:val="20"/>
        </w:rPr>
        <w:t>means</w:t>
      </w:r>
      <w:r>
        <w:rPr>
          <w:rFonts w:ascii="Times New Roman" w:hAnsi="Times New Roman" w:eastAsia="Times New Roman" w:cs="Times New Roman"/>
          <w:b w:val="0"/>
          <w:i w:val="0"/>
          <w:sz w:val="20"/>
        </w:rPr>
        <w:t xml:space="preserve"> by which the otherwise-uncollectable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 niches become testable; the finding that matters is what the resulting stimuli reveal about detection, not the stimuli themselves. A contemporaneous HateCheck-style functional test suite for Southeast Asian languages covers Indonesian, Tagalog, Thai, and Vietnamese but not Javanese [25] — the register-diglossia failure mode diagnosed here remains unaddressed even in the most directly comparable recent work.</w:t>
      </w:r>
    </w:p>
    <w:p>
      <w:pPr>
        <w:spacing w:after="120"/>
        <w:ind w:firstLine="432"/>
        <w:jc w:val="both"/>
      </w:pPr>
      <w:r>
        <w:rPr>
          <w:rFonts w:ascii="Times New Roman" w:hAnsi="Times New Roman" w:eastAsia="Times New Roman" w:cs="Times New Roman"/>
          <w:b/>
          <w:i w:val="0"/>
          <w:sz w:val="20"/>
        </w:rPr>
        <w:t>Why the human bottleneck matters here.</w:t>
      </w:r>
      <w:r>
        <w:rPr>
          <w:rFonts w:ascii="Times New Roman" w:hAnsi="Times New Roman" w:eastAsia="Times New Roman" w:cs="Times New Roman"/>
          <w:b w:val="0"/>
          <w:i w:val="0"/>
          <w:sz w:val="20"/>
        </w:rPr>
        <w:t xml:space="preserve"> This work is directly motivated by a prior failure: student annotators in a precursor project produced nominally "Javanese" data primarily by back-translating Indonesian and English hate speech, yielding labels that were internally consistent but not grounded in authentic Javanese expression. The corruption was invisible until downstream models failed to generalize. The generator approach avoids this bottleneck by design: the human role collapses to </w:t>
      </w:r>
      <w:r>
        <w:rPr>
          <w:rFonts w:ascii="Times New Roman" w:hAnsi="Times New Roman" w:eastAsia="Times New Roman" w:cs="Times New Roman"/>
          <w:b w:val="0"/>
          <w:i/>
          <w:sz w:val="20"/>
        </w:rPr>
        <w:t>authenticity refereeing</w:t>
      </w:r>
      <w:r>
        <w:rPr>
          <w:rFonts w:ascii="Times New Roman" w:hAnsi="Times New Roman" w:eastAsia="Times New Roman" w:cs="Times New Roman"/>
          <w:b w:val="0"/>
          <w:i w:val="0"/>
          <w:sz w:val="20"/>
        </w:rPr>
        <w:t xml:space="preserve"> (native speaker judges whether generated text sounds like real Javanese hate), which requires native comprehension rather than full annotation labor.</w:t>
      </w:r>
    </w:p>
    <w:p>
      <w:pPr>
        <w:spacing w:after="120"/>
        <w:ind w:firstLine="432"/>
        <w:jc w:val="both"/>
      </w:pPr>
      <w:r>
        <w:rPr>
          <w:rFonts w:ascii="Times New Roman" w:hAnsi="Times New Roman" w:eastAsia="Times New Roman" w:cs="Times New Roman"/>
          <w:b/>
          <w:i w:val="0"/>
          <w:sz w:val="20"/>
        </w:rPr>
        <w:t>Contributions.</w:t>
      </w:r>
      <w:r>
        <w:rPr>
          <w:rFonts w:ascii="Times New Roman" w:hAnsi="Times New Roman" w:eastAsia="Times New Roman" w:cs="Times New Roman"/>
          <w:b w:val="0"/>
          <w:i w:val="0"/>
          <w:sz w:val="20"/>
        </w:rPr>
        <w:t xml:space="preserve"> (1) Empirical proof of a </w:t>
      </w:r>
      <w:r>
        <w:rPr>
          <w:rFonts w:ascii="Times New Roman" w:hAnsi="Times New Roman" w:eastAsia="Times New Roman" w:cs="Times New Roman"/>
          <w:b w:val="0"/>
          <w:i/>
          <w:sz w:val="20"/>
        </w:rPr>
        <w:t>detection blind spot</w:t>
      </w:r>
      <w:r>
        <w:rPr>
          <w:rFonts w:ascii="Times New Roman" w:hAnsi="Times New Roman" w:eastAsia="Times New Roman" w:cs="Times New Roman"/>
          <w:b w:val="0"/>
          <w:i w:val="0"/>
          <w:sz w:val="20"/>
        </w:rPr>
        <w:t>: Javanese ironic hate (</w:t>
      </w:r>
      <w:r>
        <w:rPr>
          <w:rFonts w:ascii="Times New Roman" w:hAnsi="Times New Roman" w:eastAsia="Times New Roman" w:cs="Times New Roman"/>
          <w:b w:val="0"/>
          <w:i/>
          <w:sz w:val="20"/>
        </w:rPr>
        <w:t>pasemon</w:t>
      </w:r>
      <w:r>
        <w:rPr>
          <w:rFonts w:ascii="Times New Roman" w:hAnsi="Times New Roman" w:eastAsia="Times New Roman" w:cs="Times New Roman"/>
          <w:b w:val="0"/>
          <w:i w:val="0"/>
          <w:sz w:val="20"/>
        </w:rPr>
        <w:t xml:space="preserve"> in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 evades all five tested detectors — cloud and local — at a rate of 96%, while explicit </w:t>
      </w:r>
      <w:r>
        <w:rPr>
          <w:rFonts w:ascii="Times New Roman" w:hAnsi="Times New Roman" w:eastAsia="Times New Roman" w:cs="Times New Roman"/>
          <w:b w:val="0"/>
          <w:i/>
          <w:sz w:val="20"/>
        </w:rPr>
        <w:t>ngoko</w:t>
      </w:r>
      <w:r>
        <w:rPr>
          <w:rFonts w:ascii="Times New Roman" w:hAnsi="Times New Roman" w:eastAsia="Times New Roman" w:cs="Times New Roman"/>
          <w:b w:val="0"/>
          <w:i w:val="0"/>
          <w:sz w:val="20"/>
        </w:rPr>
        <w:t xml:space="preserve"> hate is caught at 100%; the failure traces to pragmatic implicature, not surface politeness. (2) A </w:t>
      </w:r>
      <w:r>
        <w:rPr>
          <w:rFonts w:ascii="Times New Roman" w:hAnsi="Times New Roman" w:eastAsia="Times New Roman" w:cs="Times New Roman"/>
          <w:b w:val="0"/>
          <w:i/>
          <w:sz w:val="20"/>
        </w:rPr>
        <w:t>register-pragmatic model</w:t>
      </w:r>
      <w:r>
        <w:rPr>
          <w:rFonts w:ascii="Times New Roman" w:hAnsi="Times New Roman" w:eastAsia="Times New Roman" w:cs="Times New Roman"/>
          <w:b w:val="0"/>
          <w:i w:val="0"/>
          <w:sz w:val="20"/>
        </w:rPr>
        <w:t xml:space="preserve"> of Javanese hate speech — a taxonomy of four niches defined by the interaction of register and pragmatic mode, validated with a native expert — that explains </w:t>
      </w:r>
      <w:r>
        <w:rPr>
          <w:rFonts w:ascii="Times New Roman" w:hAnsi="Times New Roman" w:eastAsia="Times New Roman" w:cs="Times New Roman"/>
          <w:b w:val="0"/>
          <w:i/>
          <w:sz w:val="20"/>
        </w:rPr>
        <w:t>why</w:t>
      </w:r>
      <w:r>
        <w:rPr>
          <w:rFonts w:ascii="Times New Roman" w:hAnsi="Times New Roman" w:eastAsia="Times New Roman" w:cs="Times New Roman"/>
          <w:b w:val="0"/>
          <w:i w:val="0"/>
          <w:sz w:val="20"/>
        </w:rPr>
        <w:t xml:space="preserve"> the blind spot exists, not merely that it does. (3) A register-stratified diagnostic stimulus set, constructed via LLM generation and validated for native authenticity, that makes the otherwise-uncollectable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 niches testable for the first time; generation here is a construction method in service of diagnosis, not an end in itself, and the resulting set is released under a restricted, research-only license precisely because it demonstrates how current detectors can be evaded. (4) A publicly released codebook, diagnostic construction scripts, and evaluation pipeline for reproducible extension to other diglossic, register-rich languages.</w:t>
      </w:r>
    </w:p>
    <w:p>
      <w:pPr>
        <w:spacing w:before="240" w:after="120"/>
        <w:jc w:val="left"/>
      </w:pPr>
      <w:r>
        <w:rPr>
          <w:rFonts w:ascii="Times New Roman" w:hAnsi="Times New Roman" w:eastAsia="Times New Roman" w:cs="Times New Roman"/>
          <w:b/>
          <w:i w:val="0"/>
          <w:sz w:val="20"/>
        </w:rPr>
        <w:t>2. REGISTER-PRAGMATIC TAXONOMY</w:t>
      </w:r>
    </w:p>
    <w:p>
      <w:pPr>
        <w:spacing w:before="160" w:after="80"/>
        <w:jc w:val="left"/>
      </w:pPr>
      <w:r>
        <w:rPr>
          <w:rFonts w:ascii="Times New Roman" w:hAnsi="Times New Roman" w:eastAsia="Times New Roman" w:cs="Times New Roman"/>
          <w:b/>
          <w:i w:val="0"/>
          <w:sz w:val="20"/>
        </w:rPr>
        <w:t>2.1. Hate speech definition</w:t>
      </w:r>
    </w:p>
    <w:p>
      <w:pPr>
        <w:spacing w:after="120"/>
        <w:ind w:firstLine="432"/>
        <w:jc w:val="both"/>
      </w:pPr>
      <w:r>
        <w:rPr>
          <w:rFonts w:ascii="Times New Roman" w:hAnsi="Times New Roman" w:eastAsia="Times New Roman" w:cs="Times New Roman"/>
          <w:b w:val="0"/>
          <w:i w:val="0"/>
          <w:sz w:val="20"/>
        </w:rPr>
        <w:t xml:space="preserve">We define hate speech operationally as text that </w:t>
      </w:r>
      <w:r>
        <w:rPr>
          <w:rFonts w:ascii="Times New Roman" w:hAnsi="Times New Roman" w:eastAsia="Times New Roman" w:cs="Times New Roman"/>
          <w:b/>
          <w:i w:val="0"/>
          <w:sz w:val="20"/>
        </w:rPr>
        <w:t>attacks, demeans, dehumanizes, or incites violence or discrimination against a person or group based on group identity</w:t>
      </w:r>
      <w:r>
        <w:rPr>
          <w:rFonts w:ascii="Times New Roman" w:hAnsi="Times New Roman" w:eastAsia="Times New Roman" w:cs="Times New Roman"/>
          <w:b w:val="0"/>
          <w:i w:val="0"/>
          <w:sz w:val="20"/>
        </w:rPr>
        <w:t xml:space="preserve"> — ethnicity (</w:t>
      </w:r>
      <w:r>
        <w:rPr>
          <w:rFonts w:ascii="Times New Roman" w:hAnsi="Times New Roman" w:eastAsia="Times New Roman" w:cs="Times New Roman"/>
          <w:b w:val="0"/>
          <w:i/>
          <w:sz w:val="20"/>
        </w:rPr>
        <w:t>suku</w:t>
      </w:r>
      <w:r>
        <w:rPr>
          <w:rFonts w:ascii="Times New Roman" w:hAnsi="Times New Roman" w:eastAsia="Times New Roman" w:cs="Times New Roman"/>
          <w:b w:val="0"/>
          <w:i w:val="0"/>
          <w:sz w:val="20"/>
        </w:rPr>
        <w:t>), religion or belief (</w:t>
      </w:r>
      <w:r>
        <w:rPr>
          <w:rFonts w:ascii="Times New Roman" w:hAnsi="Times New Roman" w:eastAsia="Times New Roman" w:cs="Times New Roman"/>
          <w:b w:val="0"/>
          <w:i/>
          <w:sz w:val="20"/>
        </w:rPr>
        <w:t>agama/kepercayaan</w:t>
      </w:r>
      <w:r>
        <w:rPr>
          <w:rFonts w:ascii="Times New Roman" w:hAnsi="Times New Roman" w:eastAsia="Times New Roman" w:cs="Times New Roman"/>
          <w:b w:val="0"/>
          <w:i w:val="0"/>
          <w:sz w:val="20"/>
        </w:rPr>
        <w:t xml:space="preserve">), gender or sexual orientation, social class, or political collective. The decisive criterion is </w:t>
      </w:r>
      <w:r>
        <w:rPr>
          <w:rFonts w:ascii="Times New Roman" w:hAnsi="Times New Roman" w:eastAsia="Times New Roman" w:cs="Times New Roman"/>
          <w:b w:val="0"/>
          <w:i/>
          <w:sz w:val="20"/>
        </w:rPr>
        <w:t>direction of attack toward group identity</w:t>
      </w:r>
      <w:r>
        <w:rPr>
          <w:rFonts w:ascii="Times New Roman" w:hAnsi="Times New Roman" w:eastAsia="Times New Roman" w:cs="Times New Roman"/>
          <w:b w:val="0"/>
          <w:i w:val="0"/>
          <w:sz w:val="20"/>
        </w:rPr>
        <w:t>, not coarseness of language. Javanese is rich in profanity (</w:t>
      </w:r>
      <w:r>
        <w:rPr>
          <w:rFonts w:ascii="Times New Roman" w:hAnsi="Times New Roman" w:eastAsia="Times New Roman" w:cs="Times New Roman"/>
          <w:b w:val="0"/>
          <w:i/>
          <w:sz w:val="20"/>
        </w:rPr>
        <w:t>pisuhan</w:t>
      </w:r>
      <w:r>
        <w:rPr>
          <w:rFonts w:ascii="Times New Roman" w:hAnsi="Times New Roman" w:eastAsia="Times New Roman" w:cs="Times New Roman"/>
          <w:b w:val="0"/>
          <w:i w:val="0"/>
          <w:sz w:val="20"/>
        </w:rPr>
        <w:t xml:space="preserve">: </w:t>
      </w:r>
      <w:r>
        <w:rPr>
          <w:rFonts w:ascii="Times New Roman" w:hAnsi="Times New Roman" w:eastAsia="Times New Roman" w:cs="Times New Roman"/>
          <w:b w:val="0"/>
          <w:i/>
          <w:sz w:val="20"/>
        </w:rPr>
        <w:t>asu</w:t>
      </w:r>
      <w:r>
        <w:rPr>
          <w:rFonts w:ascii="Times New Roman" w:hAnsi="Times New Roman" w:eastAsia="Times New Roman" w:cs="Times New Roman"/>
          <w:b w:val="0"/>
          <w:i w:val="0"/>
          <w:sz w:val="20"/>
        </w:rPr>
        <w:t xml:space="preserve">, </w:t>
      </w:r>
      <w:r>
        <w:rPr>
          <w:rFonts w:ascii="Times New Roman" w:hAnsi="Times New Roman" w:eastAsia="Times New Roman" w:cs="Times New Roman"/>
          <w:b w:val="0"/>
          <w:i/>
          <w:sz w:val="20"/>
        </w:rPr>
        <w:t>jancuk</w:t>
      </w:r>
      <w:r>
        <w:rPr>
          <w:rFonts w:ascii="Times New Roman" w:hAnsi="Times New Roman" w:eastAsia="Times New Roman" w:cs="Times New Roman"/>
          <w:b w:val="0"/>
          <w:i w:val="0"/>
          <w:sz w:val="20"/>
        </w:rPr>
        <w:t xml:space="preserve">, </w:t>
      </w:r>
      <w:r>
        <w:rPr>
          <w:rFonts w:ascii="Times New Roman" w:hAnsi="Times New Roman" w:eastAsia="Times New Roman" w:cs="Times New Roman"/>
          <w:b w:val="0"/>
          <w:i/>
          <w:sz w:val="20"/>
        </w:rPr>
        <w:t>cok</w:t>
      </w:r>
      <w:r>
        <w:rPr>
          <w:rFonts w:ascii="Times New Roman" w:hAnsi="Times New Roman" w:eastAsia="Times New Roman" w:cs="Times New Roman"/>
          <w:b w:val="0"/>
          <w:i w:val="0"/>
          <w:sz w:val="20"/>
        </w:rPr>
        <w:t>) that functions as in-group bonding in the Arek/Surabaya register; coarseness alone is not hate. This distinction is the single most error-prone boundary in Javanese moderation.</w:t>
      </w:r>
    </w:p>
    <w:p>
      <w:pPr>
        <w:spacing w:before="160" w:after="80"/>
        <w:jc w:val="left"/>
      </w:pPr>
      <w:r>
        <w:rPr>
          <w:rFonts w:ascii="Times New Roman" w:hAnsi="Times New Roman" w:eastAsia="Times New Roman" w:cs="Times New Roman"/>
          <w:b/>
          <w:i w:val="0"/>
          <w:sz w:val="20"/>
        </w:rPr>
        <w:t>2.2. Four-dimensional taxonomy</w:t>
      </w:r>
    </w:p>
    <w:p>
      <w:pPr>
        <w:spacing w:after="120"/>
        <w:ind w:firstLine="432"/>
        <w:jc w:val="both"/>
      </w:pPr>
      <w:r>
        <w:rPr>
          <w:rFonts w:ascii="Times New Roman" w:hAnsi="Times New Roman" w:eastAsia="Times New Roman" w:cs="Times New Roman"/>
          <w:b w:val="0"/>
          <w:i w:val="0"/>
          <w:sz w:val="20"/>
        </w:rPr>
        <w:t>The taxonomy has four dimensions (full definitions, decision trees, and worked examples in the released codebook):</w:t>
      </w:r>
    </w:p>
    <w:p>
      <w:pPr>
        <w:spacing w:after="120"/>
        <w:ind w:firstLine="432"/>
        <w:jc w:val="both"/>
      </w:pPr>
      <w:r>
        <w:rPr>
          <w:rFonts w:ascii="Times New Roman" w:hAnsi="Times New Roman" w:eastAsia="Times New Roman" w:cs="Times New Roman"/>
          <w:b/>
          <w:i w:val="0"/>
          <w:sz w:val="20"/>
        </w:rPr>
        <w:t>Target group</w:t>
      </w:r>
      <w:r>
        <w:rPr>
          <w:rFonts w:ascii="Times New Roman" w:hAnsi="Times New Roman" w:eastAsia="Times New Roman" w:cs="Times New Roman"/>
          <w:b w:val="0"/>
          <w:i w:val="0"/>
          <w:sz w:val="20"/>
        </w:rPr>
        <w:t xml:space="preserve"> — ethnicity (</w:t>
      </w:r>
      <w:r>
        <w:rPr>
          <w:rFonts w:ascii="Times New Roman" w:hAnsi="Times New Roman" w:eastAsia="Times New Roman" w:cs="Times New Roman"/>
          <w:b w:val="0"/>
          <w:i/>
          <w:sz w:val="20"/>
        </w:rPr>
        <w:t>suku Madura, Tionghoa, Sunda, Batak, Arab</w:t>
      </w:r>
      <w:r>
        <w:rPr>
          <w:rFonts w:ascii="Times New Roman" w:hAnsi="Times New Roman" w:eastAsia="Times New Roman" w:cs="Times New Roman"/>
          <w:b w:val="0"/>
          <w:i w:val="0"/>
          <w:sz w:val="20"/>
        </w:rPr>
        <w:t>, …), intra-Javanese region (</w:t>
      </w:r>
      <w:r>
        <w:rPr>
          <w:rFonts w:ascii="Times New Roman" w:hAnsi="Times New Roman" w:eastAsia="Times New Roman" w:cs="Times New Roman"/>
          <w:b w:val="0"/>
          <w:i/>
          <w:sz w:val="20"/>
        </w:rPr>
        <w:t>Mataraman, Arek, Banyumasan</w:t>
      </w:r>
      <w:r>
        <w:rPr>
          <w:rFonts w:ascii="Times New Roman" w:hAnsi="Times New Roman" w:eastAsia="Times New Roman" w:cs="Times New Roman"/>
          <w:b w:val="0"/>
          <w:i w:val="0"/>
          <w:sz w:val="20"/>
        </w:rPr>
        <w:t xml:space="preserve">), religion or belief, gender/LGBTQ+, political collective, or </w:t>
      </w:r>
      <w:r>
        <w:rPr>
          <w:rFonts w:ascii="Times New Roman" w:hAnsi="Times New Roman" w:eastAsia="Times New Roman" w:cs="Times New Roman"/>
          <w:b w:val="0"/>
          <w:i/>
          <w:sz w:val="20"/>
        </w:rPr>
        <w:t>tidak ada</w:t>
      </w:r>
      <w:r>
        <w:rPr>
          <w:rFonts w:ascii="Times New Roman" w:hAnsi="Times New Roman" w:eastAsia="Times New Roman" w:cs="Times New Roman"/>
          <w:b w:val="0"/>
          <w:i w:val="0"/>
          <w:sz w:val="20"/>
        </w:rPr>
        <w:t>.</w:t>
      </w:r>
    </w:p>
    <w:p>
      <w:pPr>
        <w:spacing w:after="120"/>
        <w:ind w:firstLine="432"/>
        <w:jc w:val="both"/>
      </w:pPr>
      <w:r>
        <w:rPr>
          <w:rFonts w:ascii="Times New Roman" w:hAnsi="Times New Roman" w:eastAsia="Times New Roman" w:cs="Times New Roman"/>
          <w:b/>
          <w:i w:val="0"/>
          <w:sz w:val="20"/>
        </w:rPr>
        <w:t>Severity</w:t>
      </w:r>
      <w:r>
        <w:rPr>
          <w:rFonts w:ascii="Times New Roman" w:hAnsi="Times New Roman" w:eastAsia="Times New Roman" w:cs="Times New Roman"/>
          <w:b w:val="0"/>
          <w:i w:val="0"/>
          <w:sz w:val="20"/>
        </w:rPr>
        <w:t xml:space="preserve"> — </w:t>
      </w:r>
      <w:r>
        <w:rPr>
          <w:rFonts w:ascii="Times New Roman" w:hAnsi="Times New Roman" w:eastAsia="Times New Roman" w:cs="Times New Roman"/>
          <w:b w:val="0"/>
          <w:i/>
          <w:sz w:val="20"/>
        </w:rPr>
        <w:t>BUK</w:t>
      </w:r>
      <w:r>
        <w:rPr>
          <w:rFonts w:ascii="Times New Roman" w:hAnsi="Times New Roman" w:eastAsia="Times New Roman" w:cs="Times New Roman"/>
          <w:b w:val="0"/>
          <w:i w:val="0"/>
          <w:sz w:val="20"/>
        </w:rPr>
        <w:t xml:space="preserve"> (not hate) / </w:t>
      </w:r>
      <w:r>
        <w:rPr>
          <w:rFonts w:ascii="Times New Roman" w:hAnsi="Times New Roman" w:eastAsia="Times New Roman" w:cs="Times New Roman"/>
          <w:b w:val="0"/>
          <w:i/>
          <w:sz w:val="20"/>
        </w:rPr>
        <w:t>ringan</w:t>
      </w:r>
      <w:r>
        <w:rPr>
          <w:rFonts w:ascii="Times New Roman" w:hAnsi="Times New Roman" w:eastAsia="Times New Roman" w:cs="Times New Roman"/>
          <w:b w:val="0"/>
          <w:i w:val="0"/>
          <w:sz w:val="20"/>
        </w:rPr>
        <w:t xml:space="preserve"> (light: stereotyping) / </w:t>
      </w:r>
      <w:r>
        <w:rPr>
          <w:rFonts w:ascii="Times New Roman" w:hAnsi="Times New Roman" w:eastAsia="Times New Roman" w:cs="Times New Roman"/>
          <w:b w:val="0"/>
          <w:i/>
          <w:sz w:val="20"/>
        </w:rPr>
        <w:t>sedang</w:t>
      </w:r>
      <w:r>
        <w:rPr>
          <w:rFonts w:ascii="Times New Roman" w:hAnsi="Times New Roman" w:eastAsia="Times New Roman" w:cs="Times New Roman"/>
          <w:b w:val="0"/>
          <w:i w:val="0"/>
          <w:sz w:val="20"/>
        </w:rPr>
        <w:t xml:space="preserve"> (moderate: dehumanization, exclusion) / </w:t>
      </w:r>
      <w:r>
        <w:rPr>
          <w:rFonts w:ascii="Times New Roman" w:hAnsi="Times New Roman" w:eastAsia="Times New Roman" w:cs="Times New Roman"/>
          <w:b w:val="0"/>
          <w:i/>
          <w:sz w:val="20"/>
        </w:rPr>
        <w:t>berat</w:t>
      </w:r>
      <w:r>
        <w:rPr>
          <w:rFonts w:ascii="Times New Roman" w:hAnsi="Times New Roman" w:eastAsia="Times New Roman" w:cs="Times New Roman"/>
          <w:b w:val="0"/>
          <w:i w:val="0"/>
          <w:sz w:val="20"/>
        </w:rPr>
        <w:t xml:space="preserve"> (severe: threats, incitement).</w:t>
      </w:r>
    </w:p>
    <w:p>
      <w:pPr>
        <w:spacing w:after="120"/>
        <w:ind w:firstLine="432"/>
        <w:jc w:val="both"/>
      </w:pPr>
      <w:r>
        <w:rPr>
          <w:rFonts w:ascii="Times New Roman" w:hAnsi="Times New Roman" w:eastAsia="Times New Roman" w:cs="Times New Roman"/>
          <w:b/>
          <w:i w:val="0"/>
          <w:sz w:val="20"/>
        </w:rPr>
        <w:t>Register</w:t>
      </w:r>
      <w:r>
        <w:rPr>
          <w:rFonts w:ascii="Times New Roman" w:hAnsi="Times New Roman" w:eastAsia="Times New Roman" w:cs="Times New Roman"/>
          <w:b w:val="0"/>
          <w:i w:val="0"/>
          <w:sz w:val="20"/>
        </w:rPr>
        <w:t xml:space="preserve"> — </w:t>
      </w:r>
      <w:r>
        <w:rPr>
          <w:rFonts w:ascii="Times New Roman" w:hAnsi="Times New Roman" w:eastAsia="Times New Roman" w:cs="Times New Roman"/>
          <w:b w:val="0"/>
          <w:i/>
          <w:sz w:val="20"/>
        </w:rPr>
        <w:t>ngoko / madya / krama / campur kasar</w:t>
      </w:r>
      <w:r>
        <w:rPr>
          <w:rFonts w:ascii="Times New Roman" w:hAnsi="Times New Roman" w:eastAsia="Times New Roman" w:cs="Times New Roman"/>
          <w:b w:val="0"/>
          <w:i w:val="0"/>
          <w:sz w:val="20"/>
        </w:rPr>
        <w:t>. This dimension is the paper's primary focus; see §2.3.</w:t>
      </w:r>
    </w:p>
    <w:p>
      <w:pPr>
        <w:spacing w:after="120"/>
        <w:ind w:firstLine="432"/>
        <w:jc w:val="both"/>
      </w:pPr>
      <w:r>
        <w:rPr>
          <w:rFonts w:ascii="Times New Roman" w:hAnsi="Times New Roman" w:eastAsia="Times New Roman" w:cs="Times New Roman"/>
          <w:b/>
          <w:i w:val="0"/>
          <w:sz w:val="20"/>
        </w:rPr>
        <w:t>Form</w:t>
      </w:r>
      <w:r>
        <w:rPr>
          <w:rFonts w:ascii="Times New Roman" w:hAnsi="Times New Roman" w:eastAsia="Times New Roman" w:cs="Times New Roman"/>
          <w:b w:val="0"/>
          <w:i w:val="0"/>
          <w:sz w:val="20"/>
        </w:rPr>
        <w:t xml:space="preserve"> — </w:t>
      </w:r>
      <w:r>
        <w:rPr>
          <w:rFonts w:ascii="Times New Roman" w:hAnsi="Times New Roman" w:eastAsia="Times New Roman" w:cs="Times New Roman"/>
          <w:b w:val="0"/>
          <w:i/>
          <w:sz w:val="20"/>
        </w:rPr>
        <w:t>direct / sarcastic / idiomatic (pasemon) / code-switched</w:t>
      </w:r>
      <w:r>
        <w:rPr>
          <w:rFonts w:ascii="Times New Roman" w:hAnsi="Times New Roman" w:eastAsia="Times New Roman" w:cs="Times New Roman"/>
          <w:b w:val="0"/>
          <w:i w:val="0"/>
          <w:sz w:val="20"/>
        </w:rPr>
        <w:t>.</w:t>
      </w:r>
    </w:p>
    <w:p>
      <w:pPr>
        <w:spacing w:before="160" w:after="80"/>
        <w:jc w:val="left"/>
      </w:pPr>
      <w:r>
        <w:rPr>
          <w:rFonts w:ascii="Times New Roman" w:hAnsi="Times New Roman" w:eastAsia="Times New Roman" w:cs="Times New Roman"/>
          <w:b/>
          <w:i w:val="0"/>
          <w:sz w:val="20"/>
        </w:rPr>
        <w:t>2.3. The register-pragmatic model: four niches</w:t>
      </w:r>
    </w:p>
    <w:p>
      <w:pPr>
        <w:spacing w:after="120"/>
        <w:ind w:firstLine="432"/>
        <w:jc w:val="both"/>
      </w:pPr>
      <w:r>
        <w:rPr>
          <w:rFonts w:ascii="Times New Roman" w:hAnsi="Times New Roman" w:eastAsia="Times New Roman" w:cs="Times New Roman"/>
          <w:b w:val="0"/>
          <w:i w:val="0"/>
          <w:sz w:val="20"/>
        </w:rPr>
        <w:t>Hostility in Javanese is not register-flat. The interaction between speech level and pragmatic intent produces four empirically distinct niches (Fig. 1), validated by a native Javanese speaker:</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jc w:val="center"/>
            </w:pPr>
            <w:r/>
            <w:r>
              <w:rPr>
                <w:rFonts w:ascii="Times New Roman" w:hAnsi="Times New Roman" w:eastAsia="Times New Roman" w:cs="Times New Roman"/>
                <w:b/>
                <w:i w:val="0"/>
                <w:sz w:val="18"/>
              </w:rPr>
              <w:t>Niche</w:t>
            </w:r>
          </w:p>
        </w:tc>
        <w:tc>
          <w:tcPr>
            <w:tcW w:type="dxa" w:w="2126"/>
          </w:tcPr>
          <w:p>
            <w:pPr>
              <w:jc w:val="center"/>
            </w:pPr>
            <w:r/>
            <w:r>
              <w:rPr>
                <w:rFonts w:ascii="Times New Roman" w:hAnsi="Times New Roman" w:eastAsia="Times New Roman" w:cs="Times New Roman"/>
                <w:b/>
                <w:i w:val="0"/>
                <w:sz w:val="18"/>
              </w:rPr>
              <w:t>Register</w:t>
            </w:r>
          </w:p>
        </w:tc>
        <w:tc>
          <w:tcPr>
            <w:tcW w:type="dxa" w:w="2126"/>
          </w:tcPr>
          <w:p>
            <w:pPr>
              <w:jc w:val="center"/>
            </w:pPr>
            <w:r/>
            <w:r>
              <w:rPr>
                <w:rFonts w:ascii="Times New Roman" w:hAnsi="Times New Roman" w:eastAsia="Times New Roman" w:cs="Times New Roman"/>
                <w:b/>
                <w:i w:val="0"/>
                <w:sz w:val="18"/>
              </w:rPr>
              <w:t>Pragmatic mode</w:t>
            </w:r>
          </w:p>
        </w:tc>
        <w:tc>
          <w:tcPr>
            <w:tcW w:type="dxa" w:w="2126"/>
          </w:tcPr>
          <w:p>
            <w:pPr>
              <w:jc w:val="center"/>
            </w:pPr>
            <w:r/>
            <w:r>
              <w:rPr>
                <w:rFonts w:ascii="Times New Roman" w:hAnsi="Times New Roman" w:eastAsia="Times New Roman" w:cs="Times New Roman"/>
                <w:b/>
                <w:i w:val="0"/>
                <w:sz w:val="18"/>
              </w:rPr>
              <w:t>Mechanism</w:t>
            </w:r>
          </w:p>
        </w:tc>
      </w:tr>
      <w:tr>
        <w:tc>
          <w:tcPr>
            <w:tcW w:type="dxa" w:w="2126"/>
          </w:tcPr>
          <w:p>
            <w:pPr>
              <w:jc w:val="left"/>
            </w:pPr>
            <w:r/>
            <w:r>
              <w:rPr>
                <w:rFonts w:ascii="Times New Roman" w:hAnsi="Times New Roman" w:eastAsia="Times New Roman" w:cs="Times New Roman"/>
                <w:b w:val="0"/>
                <w:i w:val="0"/>
                <w:sz w:val="18"/>
              </w:rPr>
              <w:t xml:space="preserve">N1 </w:t>
            </w:r>
            <w:r>
              <w:rPr>
                <w:rFonts w:ascii="Times New Roman" w:hAnsi="Times New Roman" w:eastAsia="Times New Roman" w:cs="Times New Roman"/>
                <w:b w:val="0"/>
                <w:i/>
                <w:sz w:val="18"/>
              </w:rPr>
              <w:t>ngoko direct</w:t>
            </w:r>
          </w:p>
        </w:tc>
        <w:tc>
          <w:tcPr>
            <w:tcW w:type="dxa" w:w="2126"/>
          </w:tcPr>
          <w:p>
            <w:pPr>
              <w:jc w:val="center"/>
            </w:pPr>
            <w:r/>
            <w:r>
              <w:rPr>
                <w:rFonts w:ascii="Times New Roman" w:hAnsi="Times New Roman" w:eastAsia="Times New Roman" w:cs="Times New Roman"/>
                <w:b w:val="0"/>
                <w:i w:val="0"/>
                <w:sz w:val="18"/>
              </w:rPr>
              <w:t>ngoko/kasar</w:t>
            </w:r>
          </w:p>
        </w:tc>
        <w:tc>
          <w:tcPr>
            <w:tcW w:type="dxa" w:w="2126"/>
          </w:tcPr>
          <w:p>
            <w:pPr>
              <w:jc w:val="center"/>
            </w:pPr>
            <w:r/>
            <w:r>
              <w:rPr>
                <w:rFonts w:ascii="Times New Roman" w:hAnsi="Times New Roman" w:eastAsia="Times New Roman" w:cs="Times New Roman"/>
                <w:b w:val="0"/>
                <w:i w:val="0"/>
                <w:sz w:val="18"/>
              </w:rPr>
              <w:t>Hot, open aggression</w:t>
            </w:r>
          </w:p>
        </w:tc>
        <w:tc>
          <w:tcPr>
            <w:tcW w:type="dxa" w:w="2126"/>
          </w:tcPr>
          <w:p>
            <w:pPr>
              <w:jc w:val="center"/>
            </w:pPr>
            <w:r/>
            <w:r>
              <w:rPr>
                <w:rFonts w:ascii="Times New Roman" w:hAnsi="Times New Roman" w:eastAsia="Times New Roman" w:cs="Times New Roman"/>
                <w:b w:val="0"/>
                <w:i w:val="0"/>
                <w:sz w:val="18"/>
              </w:rPr>
              <w:t>Explicit slur + profanity to addressee or about group</w:t>
            </w:r>
          </w:p>
        </w:tc>
      </w:tr>
      <w:tr>
        <w:tc>
          <w:tcPr>
            <w:tcW w:type="dxa" w:w="2126"/>
          </w:tcPr>
          <w:p>
            <w:pPr>
              <w:jc w:val="left"/>
            </w:pPr>
            <w:r/>
            <w:r>
              <w:rPr>
                <w:rFonts w:ascii="Times New Roman" w:hAnsi="Times New Roman" w:eastAsia="Times New Roman" w:cs="Times New Roman"/>
                <w:b w:val="0"/>
                <w:i w:val="0"/>
                <w:sz w:val="18"/>
              </w:rPr>
              <w:t xml:space="preserve">N2 </w:t>
            </w:r>
            <w:r>
              <w:rPr>
                <w:rFonts w:ascii="Times New Roman" w:hAnsi="Times New Roman" w:eastAsia="Times New Roman" w:cs="Times New Roman"/>
                <w:b w:val="0"/>
                <w:i/>
                <w:sz w:val="18"/>
              </w:rPr>
              <w:t>krama report</w:t>
            </w:r>
          </w:p>
        </w:tc>
        <w:tc>
          <w:tcPr>
            <w:tcW w:type="dxa" w:w="2126"/>
          </w:tcPr>
          <w:p>
            <w:pPr>
              <w:jc w:val="center"/>
            </w:pPr>
            <w:r/>
            <w:r>
              <w:rPr>
                <w:rFonts w:ascii="Times New Roman" w:hAnsi="Times New Roman" w:eastAsia="Times New Roman" w:cs="Times New Roman"/>
                <w:b w:val="0"/>
                <w:i w:val="0"/>
                <w:sz w:val="18"/>
              </w:rPr>
              <w:t>krama alus</w:t>
            </w:r>
          </w:p>
        </w:tc>
        <w:tc>
          <w:tcPr>
            <w:tcW w:type="dxa" w:w="2126"/>
          </w:tcPr>
          <w:p>
            <w:pPr>
              <w:jc w:val="center"/>
            </w:pPr>
            <w:r/>
            <w:r>
              <w:rPr>
                <w:rFonts w:ascii="Times New Roman" w:hAnsi="Times New Roman" w:eastAsia="Times New Roman" w:cs="Times New Roman"/>
                <w:b w:val="0"/>
                <w:i w:val="0"/>
                <w:sz w:val="18"/>
              </w:rPr>
              <w:t>Derogatory report, absent target</w:t>
            </w:r>
          </w:p>
        </w:tc>
        <w:tc>
          <w:tcPr>
            <w:tcW w:type="dxa" w:w="2126"/>
          </w:tcPr>
          <w:p>
            <w:pPr>
              <w:jc w:val="center"/>
            </w:pPr>
            <w:r/>
            <w:r>
              <w:rPr>
                <w:rFonts w:ascii="Times New Roman" w:hAnsi="Times New Roman" w:eastAsia="Times New Roman" w:cs="Times New Roman"/>
                <w:b w:val="0"/>
                <w:i w:val="0"/>
                <w:sz w:val="18"/>
              </w:rPr>
              <w:t>Polite prayer/concern framing derogate-third-party ("</w:t>
            </w:r>
            <w:r>
              <w:rPr>
                <w:rFonts w:ascii="Times New Roman" w:hAnsi="Times New Roman" w:eastAsia="Times New Roman" w:cs="Times New Roman"/>
                <w:b w:val="0"/>
                <w:i/>
                <w:sz w:val="18"/>
              </w:rPr>
              <w:t>Mugi tiyang X enggal…</w:t>
            </w:r>
            <w:r>
              <w:rPr>
                <w:rFonts w:ascii="Times New Roman" w:hAnsi="Times New Roman" w:eastAsia="Times New Roman" w:cs="Times New Roman"/>
                <w:b w:val="0"/>
                <w:i w:val="0"/>
                <w:sz w:val="18"/>
              </w:rPr>
              <w:t>")</w:t>
            </w:r>
          </w:p>
        </w:tc>
      </w:tr>
      <w:tr>
        <w:tc>
          <w:tcPr>
            <w:tcW w:type="dxa" w:w="2126"/>
          </w:tcPr>
          <w:p>
            <w:pPr>
              <w:jc w:val="left"/>
            </w:pPr>
            <w:r/>
            <w:r>
              <w:rPr>
                <w:rFonts w:ascii="Times New Roman" w:hAnsi="Times New Roman" w:eastAsia="Times New Roman" w:cs="Times New Roman"/>
                <w:b w:val="0"/>
                <w:i w:val="0"/>
                <w:sz w:val="18"/>
              </w:rPr>
              <w:t xml:space="preserve">N3a </w:t>
            </w:r>
            <w:r>
              <w:rPr>
                <w:rFonts w:ascii="Times New Roman" w:hAnsi="Times New Roman" w:eastAsia="Times New Roman" w:cs="Times New Roman"/>
                <w:b w:val="0"/>
                <w:i/>
                <w:sz w:val="18"/>
              </w:rPr>
              <w:t>krama sarcastic</w:t>
            </w:r>
          </w:p>
        </w:tc>
        <w:tc>
          <w:tcPr>
            <w:tcW w:type="dxa" w:w="2126"/>
          </w:tcPr>
          <w:p>
            <w:pPr>
              <w:jc w:val="center"/>
            </w:pPr>
            <w:r/>
            <w:r>
              <w:rPr>
                <w:rFonts w:ascii="Times New Roman" w:hAnsi="Times New Roman" w:eastAsia="Times New Roman" w:cs="Times New Roman"/>
                <w:b w:val="0"/>
                <w:i w:val="0"/>
                <w:sz w:val="18"/>
              </w:rPr>
              <w:t>krama alus</w:t>
            </w:r>
          </w:p>
        </w:tc>
        <w:tc>
          <w:tcPr>
            <w:tcW w:type="dxa" w:w="2126"/>
          </w:tcPr>
          <w:p>
            <w:pPr>
              <w:jc w:val="center"/>
            </w:pPr>
            <w:r/>
            <w:r>
              <w:rPr>
                <w:rFonts w:ascii="Times New Roman" w:hAnsi="Times New Roman" w:eastAsia="Times New Roman" w:cs="Times New Roman"/>
                <w:b w:val="0"/>
                <w:i w:val="0"/>
                <w:sz w:val="18"/>
              </w:rPr>
              <w:t>Ironic over-praise (pasemon)</w:t>
            </w:r>
          </w:p>
        </w:tc>
        <w:tc>
          <w:tcPr>
            <w:tcW w:type="dxa" w:w="2126"/>
          </w:tcPr>
          <w:p>
            <w:pPr>
              <w:jc w:val="center"/>
            </w:pPr>
            <w:r/>
            <w:r>
              <w:rPr>
                <w:rFonts w:ascii="Times New Roman" w:hAnsi="Times New Roman" w:eastAsia="Times New Roman" w:cs="Times New Roman"/>
                <w:b w:val="0"/>
                <w:i w:val="0"/>
                <w:sz w:val="18"/>
              </w:rPr>
              <w:t>Mock-deference: weaponized honorifics ("</w:t>
            </w:r>
            <w:r>
              <w:rPr>
                <w:rFonts w:ascii="Times New Roman" w:hAnsi="Times New Roman" w:eastAsia="Times New Roman" w:cs="Times New Roman"/>
                <w:b w:val="0"/>
                <w:i/>
                <w:sz w:val="18"/>
              </w:rPr>
              <w:t>Panjenengan wicaksana sanget…</w:t>
            </w:r>
            <w:r>
              <w:rPr>
                <w:rFonts w:ascii="Times New Roman" w:hAnsi="Times New Roman" w:eastAsia="Times New Roman" w:cs="Times New Roman"/>
                <w:b w:val="0"/>
                <w:i w:val="0"/>
                <w:sz w:val="18"/>
              </w:rPr>
              <w:t>")</w:t>
            </w:r>
          </w:p>
        </w:tc>
      </w:tr>
      <w:tr>
        <w:tc>
          <w:tcPr>
            <w:tcW w:type="dxa" w:w="2126"/>
          </w:tcPr>
          <w:p>
            <w:pPr>
              <w:jc w:val="left"/>
            </w:pPr>
            <w:r/>
            <w:r>
              <w:rPr>
                <w:rFonts w:ascii="Times New Roman" w:hAnsi="Times New Roman" w:eastAsia="Times New Roman" w:cs="Times New Roman"/>
                <w:b w:val="0"/>
                <w:i w:val="0"/>
                <w:sz w:val="18"/>
              </w:rPr>
              <w:t xml:space="preserve">N3b </w:t>
            </w:r>
            <w:r>
              <w:rPr>
                <w:rFonts w:ascii="Times New Roman" w:hAnsi="Times New Roman" w:eastAsia="Times New Roman" w:cs="Times New Roman"/>
                <w:b w:val="0"/>
                <w:i/>
                <w:sz w:val="18"/>
              </w:rPr>
              <w:t>krama cold contempt</w:t>
            </w:r>
          </w:p>
        </w:tc>
        <w:tc>
          <w:tcPr>
            <w:tcW w:type="dxa" w:w="2126"/>
          </w:tcPr>
          <w:p>
            <w:pPr>
              <w:jc w:val="center"/>
            </w:pPr>
            <w:r/>
            <w:r>
              <w:rPr>
                <w:rFonts w:ascii="Times New Roman" w:hAnsi="Times New Roman" w:eastAsia="Times New Roman" w:cs="Times New Roman"/>
                <w:b w:val="0"/>
                <w:i w:val="0"/>
                <w:sz w:val="18"/>
              </w:rPr>
              <w:t>krama alus</w:t>
            </w:r>
          </w:p>
        </w:tc>
        <w:tc>
          <w:tcPr>
            <w:tcW w:type="dxa" w:w="2126"/>
          </w:tcPr>
          <w:p>
            <w:pPr>
              <w:jc w:val="center"/>
            </w:pPr>
            <w:r/>
            <w:r>
              <w:rPr>
                <w:rFonts w:ascii="Times New Roman" w:hAnsi="Times New Roman" w:eastAsia="Times New Roman" w:cs="Times New Roman"/>
                <w:b w:val="0"/>
                <w:i w:val="0"/>
                <w:sz w:val="18"/>
              </w:rPr>
              <w:t>Moral/hierarchical superiority</w:t>
            </w:r>
          </w:p>
        </w:tc>
        <w:tc>
          <w:tcPr>
            <w:tcW w:type="dxa" w:w="2126"/>
          </w:tcPr>
          <w:p>
            <w:pPr>
              <w:jc w:val="center"/>
            </w:pPr>
            <w:r/>
            <w:r>
              <w:rPr>
                <w:rFonts w:ascii="Times New Roman" w:hAnsi="Times New Roman" w:eastAsia="Times New Roman" w:cs="Times New Roman"/>
                <w:b w:val="0"/>
                <w:i w:val="0"/>
                <w:sz w:val="18"/>
              </w:rPr>
              <w:t xml:space="preserve">Cold indictment: target accused of lacking </w:t>
            </w:r>
            <w:r>
              <w:rPr>
                <w:rFonts w:ascii="Times New Roman" w:hAnsi="Times New Roman" w:eastAsia="Times New Roman" w:cs="Times New Roman"/>
                <w:b w:val="0"/>
                <w:i/>
                <w:sz w:val="18"/>
              </w:rPr>
              <w:t>isin</w:t>
            </w:r>
            <w:r>
              <w:rPr>
                <w:rFonts w:ascii="Times New Roman" w:hAnsi="Times New Roman" w:eastAsia="Times New Roman" w:cs="Times New Roman"/>
                <w:b w:val="0"/>
                <w:i w:val="0"/>
                <w:sz w:val="18"/>
              </w:rPr>
              <w:t xml:space="preserve"> or </w:t>
            </w:r>
            <w:r>
              <w:rPr>
                <w:rFonts w:ascii="Times New Roman" w:hAnsi="Times New Roman" w:eastAsia="Times New Roman" w:cs="Times New Roman"/>
                <w:b w:val="0"/>
                <w:i/>
                <w:sz w:val="18"/>
              </w:rPr>
              <w:t>unggah-ungguh</w:t>
            </w:r>
          </w:p>
        </w:tc>
      </w:tr>
    </w:tbl>
    <w:p>
      <w:pPr>
        <w:spacing w:after="120"/>
      </w:pPr>
    </w:p>
    <w:p>
      <w:pPr>
        <w:spacing w:before="120"/>
        <w:jc w:val="center"/>
      </w:pPr>
      <w:r>
        <w:drawing>
          <wp:inline>
            <wp:extent cx="4206240" cy="1410941"/>
            <wp:docPr id="1" name="Picture 1"/>
            <wp:cNvGraphicFramePr>
              <a:graphicFrameLocks noChangeAspect="1"/>
            </wp:cNvGraphicFramePr>
            <a:graphic>
              <a:graphicData uri="http://schemas.openxmlformats.org/drawingml/2006/picture">
                <pic:pic>
                  <pic:nvPicPr>
                    <pic:cNvPr id="0" name="fig1_taxonomy.png"/>
                    <pic:cNvPicPr/>
                  </pic:nvPicPr>
                  <pic:blipFill>
                    <a:blip r:embed="rId15"/>
                    <a:stretch>
                      <a:fillRect/>
                    </a:stretch>
                  </pic:blipFill>
                  <pic:spPr>
                    <a:xfrm>
                      <a:off x="0" y="0"/>
                      <a:ext cx="4206240" cy="1410941"/>
                    </a:xfrm>
                    <a:prstGeom prst="rect"/>
                  </pic:spPr>
                </pic:pic>
              </a:graphicData>
            </a:graphic>
          </wp:inline>
        </w:drawing>
      </w:r>
    </w:p>
    <w:p>
      <w:pPr>
        <w:spacing w:after="160"/>
        <w:jc w:val="center"/>
      </w:pPr>
      <w:r>
        <w:rPr>
          <w:rFonts w:ascii="Times New Roman" w:hAnsi="Times New Roman" w:eastAsia="Times New Roman" w:cs="Times New Roman"/>
          <w:b/>
          <w:i w:val="0"/>
          <w:sz w:val="18"/>
        </w:rPr>
        <w:t>Fig. 1.</w:t>
      </w:r>
      <w:r>
        <w:rPr>
          <w:rFonts w:ascii="Times New Roman" w:hAnsi="Times New Roman" w:eastAsia="Times New Roman" w:cs="Times New Roman"/>
          <w:b w:val="0"/>
          <w:i w:val="0"/>
          <w:sz w:val="18"/>
        </w:rPr>
        <w:t xml:space="preserve"> The four register-pragmatic niches (mechanism detail as in the table above), grouped by register: </w:t>
      </w:r>
      <w:r>
        <w:rPr>
          <w:rFonts w:ascii="Times New Roman" w:hAnsi="Times New Roman" w:eastAsia="Times New Roman" w:cs="Times New Roman"/>
          <w:b w:val="0"/>
          <w:i/>
          <w:sz w:val="18"/>
        </w:rPr>
        <w:t>ngoko</w:t>
      </w:r>
      <w:r>
        <w:rPr>
          <w:rFonts w:ascii="Times New Roman" w:hAnsi="Times New Roman" w:eastAsia="Times New Roman" w:cs="Times New Roman"/>
          <w:b w:val="0"/>
          <w:i w:val="0"/>
          <w:sz w:val="18"/>
        </w:rPr>
        <w:t xml:space="preserve"> (hot, direct) vs. </w:t>
      </w:r>
      <w:r>
        <w:rPr>
          <w:rFonts w:ascii="Times New Roman" w:hAnsi="Times New Roman" w:eastAsia="Times New Roman" w:cs="Times New Roman"/>
          <w:b w:val="0"/>
          <w:i/>
          <w:sz w:val="18"/>
        </w:rPr>
        <w:t>krama</w:t>
      </w:r>
      <w:r>
        <w:rPr>
          <w:rFonts w:ascii="Times New Roman" w:hAnsi="Times New Roman" w:eastAsia="Times New Roman" w:cs="Times New Roman"/>
          <w:b w:val="0"/>
          <w:i w:val="0"/>
          <w:sz w:val="18"/>
        </w:rPr>
        <w:t xml:space="preserve"> (cool, indirect), the latter spanning three distinct pragmatic modes.</w:t>
      </w:r>
    </w:p>
    <w:p>
      <w:pPr>
        <w:spacing w:after="120"/>
        <w:ind w:firstLine="432"/>
        <w:jc w:val="both"/>
      </w:pPr>
      <w:r>
        <w:rPr>
          <w:rFonts w:ascii="Times New Roman" w:hAnsi="Times New Roman" w:eastAsia="Times New Roman" w:cs="Times New Roman"/>
          <w:b w:val="0"/>
          <w:i w:val="0"/>
          <w:sz w:val="20"/>
        </w:rPr>
        <w:t xml:space="preserve">A key empirical finding (§4.6) is that N2–N3b are essentially absent from social-media data — confirmed by zero consensus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-hate in 728 labeled real texts — establishing the collection paradox and motivating generation.</w:t>
      </w:r>
    </w:p>
    <w:p>
      <w:pPr>
        <w:spacing w:before="160" w:after="80"/>
        <w:jc w:val="left"/>
      </w:pPr>
      <w:r>
        <w:rPr>
          <w:rFonts w:ascii="Times New Roman" w:hAnsi="Times New Roman" w:eastAsia="Times New Roman" w:cs="Times New Roman"/>
          <w:b/>
          <w:i w:val="0"/>
          <w:sz w:val="20"/>
        </w:rPr>
        <w:t xml:space="preserve">2.4. Why </w:t>
      </w:r>
      <w:r>
        <w:rPr>
          <w:rFonts w:ascii="Times New Roman" w:hAnsi="Times New Roman" w:eastAsia="Times New Roman" w:cs="Times New Roman"/>
          <w:b/>
          <w:i/>
          <w:sz w:val="20"/>
        </w:rPr>
        <w:t>krama</w:t>
      </w:r>
      <w:r>
        <w:rPr>
          <w:rFonts w:ascii="Times New Roman" w:hAnsi="Times New Roman" w:eastAsia="Times New Roman" w:cs="Times New Roman"/>
          <w:b/>
          <w:i w:val="0"/>
          <w:sz w:val="20"/>
        </w:rPr>
        <w:t xml:space="preserve"> hate is uncollectable</w:t>
      </w:r>
    </w:p>
    <w:p>
      <w:pPr>
        <w:spacing w:after="120"/>
        <w:ind w:firstLine="432"/>
        <w:jc w:val="both"/>
      </w:pPr>
      <w:r>
        <w:rPr>
          <w:rFonts w:ascii="Times New Roman" w:hAnsi="Times New Roman" w:eastAsia="Times New Roman" w:cs="Times New Roman"/>
          <w:b w:val="0"/>
          <w:i w:val="0"/>
          <w:sz w:val="20"/>
        </w:rPr>
        <w:t xml:space="preserve">Two structural factors make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 hate unrepresented in social-media corpora. First, </w:t>
      </w:r>
      <w:r>
        <w:rPr>
          <w:rFonts w:ascii="Times New Roman" w:hAnsi="Times New Roman" w:eastAsia="Times New Roman" w:cs="Times New Roman"/>
          <w:b w:val="0"/>
          <w:i/>
          <w:sz w:val="20"/>
        </w:rPr>
        <w:t>diglossia</w:t>
      </w:r>
      <w:r>
        <w:rPr>
          <w:rFonts w:ascii="Times New Roman" w:hAnsi="Times New Roman" w:eastAsia="Times New Roman" w:cs="Times New Roman"/>
          <w:b w:val="0"/>
          <w:i w:val="0"/>
          <w:sz w:val="20"/>
        </w:rPr>
        <w:t xml:space="preserve">: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 is the register of formal, elder-addressee, or face-to-face speech; social-media Javanese defaults to </w:t>
      </w:r>
      <w:r>
        <w:rPr>
          <w:rFonts w:ascii="Times New Roman" w:hAnsi="Times New Roman" w:eastAsia="Times New Roman" w:cs="Times New Roman"/>
          <w:b w:val="0"/>
          <w:i/>
          <w:sz w:val="20"/>
        </w:rPr>
        <w:t>ngoko</w:t>
      </w:r>
      <w:r>
        <w:rPr>
          <w:rFonts w:ascii="Times New Roman" w:hAnsi="Times New Roman" w:eastAsia="Times New Roman" w:cs="Times New Roman"/>
          <w:b w:val="0"/>
          <w:i w:val="0"/>
          <w:sz w:val="20"/>
        </w:rPr>
        <w:t xml:space="preserve"> with Indonesian code-mixing [18]. Second, </w:t>
      </w:r>
      <w:r>
        <w:rPr>
          <w:rFonts w:ascii="Times New Roman" w:hAnsi="Times New Roman" w:eastAsia="Times New Roman" w:cs="Times New Roman"/>
          <w:b w:val="0"/>
          <w:i/>
          <w:sz w:val="20"/>
        </w:rPr>
        <w:t>irony recognition</w:t>
      </w:r>
      <w:r>
        <w:rPr>
          <w:rFonts w:ascii="Times New Roman" w:hAnsi="Times New Roman" w:eastAsia="Times New Roman" w:cs="Times New Roman"/>
          <w:b w:val="0"/>
          <w:i w:val="0"/>
          <w:sz w:val="20"/>
        </w:rPr>
        <w:t xml:space="preserve"> [26], [27]: even if a </w:t>
      </w:r>
      <w:r>
        <w:rPr>
          <w:rFonts w:ascii="Times New Roman" w:hAnsi="Times New Roman" w:eastAsia="Times New Roman" w:cs="Times New Roman"/>
          <w:b w:val="0"/>
          <w:i/>
          <w:sz w:val="20"/>
        </w:rPr>
        <w:t>krama-sarcastic</w:t>
      </w:r>
      <w:r>
        <w:rPr>
          <w:rFonts w:ascii="Times New Roman" w:hAnsi="Times New Roman" w:eastAsia="Times New Roman" w:cs="Times New Roman"/>
          <w:b w:val="0"/>
          <w:i w:val="0"/>
          <w:sz w:val="20"/>
        </w:rPr>
        <w:t xml:space="preserve"> post were found, an automated classifier would need to resolve pragmatic implicature (</w:t>
      </w:r>
      <w:r>
        <w:rPr>
          <w:rFonts w:ascii="Times New Roman" w:hAnsi="Times New Roman" w:eastAsia="Times New Roman" w:cs="Times New Roman"/>
          <w:b w:val="0"/>
          <w:i/>
          <w:sz w:val="20"/>
        </w:rPr>
        <w:t>pasemon</w:t>
      </w:r>
      <w:r>
        <w:rPr>
          <w:rFonts w:ascii="Times New Roman" w:hAnsi="Times New Roman" w:eastAsia="Times New Roman" w:cs="Times New Roman"/>
          <w:b w:val="0"/>
          <w:i w:val="0"/>
          <w:sz w:val="20"/>
        </w:rPr>
        <w:t>) — a specifically Javanese indirect speech act — rather than surface lexical hostility. §4.4 shows this is beyond all five tested detectors.</w:t>
      </w:r>
    </w:p>
    <w:p>
      <w:pPr>
        <w:spacing w:before="240" w:after="120"/>
        <w:jc w:val="left"/>
      </w:pPr>
      <w:r>
        <w:rPr>
          <w:rFonts w:ascii="Times New Roman" w:hAnsi="Times New Roman" w:eastAsia="Times New Roman" w:cs="Times New Roman"/>
          <w:b/>
          <w:i w:val="0"/>
          <w:sz w:val="20"/>
        </w:rPr>
        <w:t>3. METHOD</w:t>
      </w:r>
    </w:p>
    <w:p>
      <w:pPr>
        <w:spacing w:before="160" w:after="80"/>
        <w:jc w:val="left"/>
      </w:pPr>
      <w:r>
        <w:rPr>
          <w:rFonts w:ascii="Times New Roman" w:hAnsi="Times New Roman" w:eastAsia="Times New Roman" w:cs="Times New Roman"/>
          <w:b/>
          <w:i w:val="0"/>
          <w:sz w:val="20"/>
        </w:rPr>
        <w:t>3.1. Evidence of scarcity: the labeling baseline</w:t>
      </w:r>
    </w:p>
    <w:p>
      <w:pPr>
        <w:spacing w:after="120"/>
        <w:ind w:firstLine="432"/>
        <w:jc w:val="both"/>
      </w:pPr>
      <w:r>
        <w:rPr>
          <w:rFonts w:ascii="Times New Roman" w:hAnsi="Times New Roman" w:eastAsia="Times New Roman" w:cs="Times New Roman"/>
          <w:b w:val="0"/>
          <w:i w:val="0"/>
          <w:sz w:val="20"/>
        </w:rPr>
        <w:t xml:space="preserve">Before generation, we establish the scarcity empirically. We filter a public Indonesian hate-speech dump [19] for Javanese and code-mixed text using an LLM filter (validated in a 250-tweet pilot: 100% JSON validity, 9.6% Javanese yield), apply a two-stage cascade (free local pre-screen → cloud verification), and label the resulting pool with three LLM raters (DeepSeek, Grok, Qwen3-14B/local) using a culturally-grounded prompt [28], [29]. The cascade's cloud confirmation rate of </w:t>
      </w:r>
      <w:r>
        <w:rPr>
          <w:rFonts w:ascii="Times New Roman" w:hAnsi="Times New Roman" w:eastAsia="Times New Roman" w:cs="Times New Roman"/>
          <w:b/>
          <w:i w:val="0"/>
          <w:sz w:val="20"/>
        </w:rPr>
        <w:t>23.9%</w:t>
      </w:r>
      <w:r>
        <w:rPr>
          <w:rFonts w:ascii="Times New Roman" w:hAnsi="Times New Roman" w:eastAsia="Times New Roman" w:cs="Times New Roman"/>
          <w:b w:val="0"/>
          <w:i w:val="0"/>
          <w:sz w:val="20"/>
        </w:rPr>
        <w:t xml:space="preserve"> (403 of 1,687 pre-screen survivors) is itself a finding: cheap local models reduce a candidate pool but cannot replace cloud precision for filtering.</w:t>
      </w:r>
    </w:p>
    <w:p>
      <w:pPr>
        <w:spacing w:after="120"/>
        <w:ind w:firstLine="432"/>
        <w:jc w:val="both"/>
      </w:pPr>
      <w:r>
        <w:rPr>
          <w:rFonts w:ascii="Times New Roman" w:hAnsi="Times New Roman" w:eastAsia="Times New Roman" w:cs="Times New Roman"/>
          <w:b w:val="0"/>
          <w:i w:val="0"/>
          <w:sz w:val="20"/>
        </w:rPr>
        <w:t xml:space="preserve">The resulting pool yields </w:t>
      </w:r>
      <w:r>
        <w:rPr>
          <w:rFonts w:ascii="Times New Roman" w:hAnsi="Times New Roman" w:eastAsia="Times New Roman" w:cs="Times New Roman"/>
          <w:b/>
          <w:i w:val="0"/>
          <w:sz w:val="20"/>
        </w:rPr>
        <w:t>728 consensus-labeled instances</w:t>
      </w:r>
      <w:r>
        <w:rPr>
          <w:rFonts w:ascii="Times New Roman" w:hAnsi="Times New Roman" w:eastAsia="Times New Roman" w:cs="Times New Roman"/>
          <w:b w:val="0"/>
          <w:i w:val="0"/>
          <w:sz w:val="20"/>
        </w:rPr>
        <w:t xml:space="preserve"> (158 hate, 21.7%; α Krippendorff [30] 0.51 three-rater held-out, 0.69 for the cloud pair), of which </w:t>
      </w:r>
      <w:r>
        <w:rPr>
          <w:rFonts w:ascii="Times New Roman" w:hAnsi="Times New Roman" w:eastAsia="Times New Roman" w:cs="Times New Roman"/>
          <w:b/>
          <w:i w:val="0"/>
          <w:sz w:val="20"/>
        </w:rPr>
        <w:t xml:space="preserve">register is </w:t>
      </w:r>
      <w:r>
        <w:rPr>
          <w:rFonts w:ascii="Times New Roman" w:hAnsi="Times New Roman" w:eastAsia="Times New Roman" w:cs="Times New Roman"/>
          <w:b/>
          <w:i/>
          <w:sz w:val="20"/>
        </w:rPr>
        <w:t>ngoko</w:t>
      </w:r>
      <w:r>
        <w:rPr>
          <w:rFonts w:ascii="Times New Roman" w:hAnsi="Times New Roman" w:eastAsia="Times New Roman" w:cs="Times New Roman"/>
          <w:b/>
          <w:i w:val="0"/>
          <w:sz w:val="20"/>
        </w:rPr>
        <w:t xml:space="preserve"> for 157/158 hate instances</w:t>
      </w:r>
      <w:r>
        <w:rPr>
          <w:rFonts w:ascii="Times New Roman" w:hAnsi="Times New Roman" w:eastAsia="Times New Roman" w:cs="Times New Roman"/>
          <w:b w:val="0"/>
          <w:i w:val="0"/>
          <w:sz w:val="20"/>
        </w:rPr>
        <w:t xml:space="preserve"> and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-hate consensus is zero. This negative result serves two purposes: it motivates generation by proving the collection paradox, and the 728 texts serve as a realism anchor for generator calibration.</w:t>
      </w:r>
    </w:p>
    <w:p>
      <w:pPr>
        <w:spacing w:after="120"/>
        <w:ind w:firstLine="432"/>
        <w:jc w:val="both"/>
      </w:pPr>
      <w:r>
        <w:rPr>
          <w:rFonts w:ascii="Times New Roman" w:hAnsi="Times New Roman" w:eastAsia="Times New Roman" w:cs="Times New Roman"/>
          <w:b w:val="0"/>
          <w:i w:val="0"/>
          <w:sz w:val="20"/>
        </w:rPr>
        <w:t xml:space="preserve">Full methodology of the labeling pipeline — prompt engineering (Δα ≈ +0.23 from two definition corrections), vendor selection, cascade economics, and adversarial verification — is documented in the supplementary report. The core finding relevant to this paper: </w:t>
      </w:r>
      <w:r>
        <w:rPr>
          <w:rFonts w:ascii="Times New Roman" w:hAnsi="Times New Roman" w:eastAsia="Times New Roman" w:cs="Times New Roman"/>
          <w:b/>
          <w:i w:val="0"/>
          <w:sz w:val="20"/>
        </w:rPr>
        <w:t xml:space="preserve">social-media filtering cannot produce </w:t>
      </w:r>
      <w:r>
        <w:rPr>
          <w:rFonts w:ascii="Times New Roman" w:hAnsi="Times New Roman" w:eastAsia="Times New Roman" w:cs="Times New Roman"/>
          <w:b/>
          <w:i/>
          <w:sz w:val="20"/>
        </w:rPr>
        <w:t>krama</w:t>
      </w:r>
      <w:r>
        <w:rPr>
          <w:rFonts w:ascii="Times New Roman" w:hAnsi="Times New Roman" w:eastAsia="Times New Roman" w:cs="Times New Roman"/>
          <w:b/>
          <w:i w:val="0"/>
          <w:sz w:val="20"/>
        </w:rPr>
        <w:t xml:space="preserve"> hate at meaningful scale, even from a 12,700-tweet dump.</w:t>
      </w:r>
    </w:p>
    <w:p>
      <w:pPr>
        <w:spacing w:before="160" w:after="80"/>
        <w:jc w:val="left"/>
      </w:pPr>
      <w:r>
        <w:rPr>
          <w:rFonts w:ascii="Times New Roman" w:hAnsi="Times New Roman" w:eastAsia="Times New Roman" w:cs="Times New Roman"/>
          <w:b/>
          <w:i w:val="0"/>
          <w:sz w:val="20"/>
        </w:rPr>
        <w:t>3.2. Constructing the diagnostic stimulus set</w:t>
      </w:r>
    </w:p>
    <w:p>
      <w:pPr>
        <w:spacing w:after="120"/>
        <w:ind w:firstLine="432"/>
        <w:jc w:val="both"/>
      </w:pPr>
      <w:r>
        <w:rPr>
          <w:rFonts w:ascii="Times New Roman" w:hAnsi="Times New Roman" w:eastAsia="Times New Roman" w:cs="Times New Roman"/>
          <w:b w:val="0"/>
          <w:i w:val="0"/>
          <w:sz w:val="20"/>
        </w:rPr>
        <w:t xml:space="preserve">We construct a </w:t>
      </w:r>
      <w:r>
        <w:rPr>
          <w:rFonts w:ascii="Times New Roman" w:hAnsi="Times New Roman" w:eastAsia="Times New Roman" w:cs="Times New Roman"/>
          <w:b/>
          <w:i w:val="0"/>
          <w:sz w:val="20"/>
        </w:rPr>
        <w:t>4-niche × 9-target = 36-cell matrix</w:t>
      </w:r>
      <w:r>
        <w:rPr>
          <w:rFonts w:ascii="Times New Roman" w:hAnsi="Times New Roman" w:eastAsia="Times New Roman" w:cs="Times New Roman"/>
          <w:b w:val="0"/>
          <w:i w:val="0"/>
          <w:sz w:val="20"/>
        </w:rPr>
        <w:t xml:space="preserve"> of Javanese hate-speech stimuli using DeepSeek [31] as the primary construction model and Gemma3-27B [32] and Qwen3-14B [33] (both running locally) for comparison, producing </w:t>
      </w:r>
      <w:r>
        <w:rPr>
          <w:rFonts w:ascii="Times New Roman" w:hAnsi="Times New Roman" w:eastAsia="Times New Roman" w:cs="Times New Roman"/>
          <w:b/>
          <w:i w:val="0"/>
          <w:sz w:val="20"/>
        </w:rPr>
        <w:t>108 total examples</w:t>
      </w:r>
      <w:r>
        <w:rPr>
          <w:rFonts w:ascii="Times New Roman" w:hAnsi="Times New Roman" w:eastAsia="Times New Roman" w:cs="Times New Roman"/>
          <w:b w:val="0"/>
          <w:i w:val="0"/>
          <w:sz w:val="20"/>
        </w:rPr>
        <w:t xml:space="preserve"> (3 per cell). The nine target groups span the Indonesian SARA taxonomy (</w:t>
      </w:r>
      <w:r>
        <w:rPr>
          <w:rFonts w:ascii="Times New Roman" w:hAnsi="Times New Roman" w:eastAsia="Times New Roman" w:cs="Times New Roman"/>
          <w:b w:val="0"/>
          <w:i/>
          <w:sz w:val="20"/>
        </w:rPr>
        <w:t>suku, agama, ras, antargolongan</w:t>
      </w:r>
      <w:r>
        <w:rPr>
          <w:rFonts w:ascii="Times New Roman" w:hAnsi="Times New Roman" w:eastAsia="Times New Roman" w:cs="Times New Roman"/>
          <w:b w:val="0"/>
          <w:i w:val="0"/>
          <w:sz w:val="20"/>
        </w:rPr>
        <w:t xml:space="preserve"> — ethnicity, religion, race, and inter-group relations): </w:t>
      </w:r>
      <w:r>
        <w:rPr>
          <w:rFonts w:ascii="Times New Roman" w:hAnsi="Times New Roman" w:eastAsia="Times New Roman" w:cs="Times New Roman"/>
          <w:b w:val="0"/>
          <w:i/>
          <w:sz w:val="20"/>
        </w:rPr>
        <w:t>suku</w:t>
      </w:r>
      <w:r>
        <w:rPr>
          <w:rFonts w:ascii="Times New Roman" w:hAnsi="Times New Roman" w:eastAsia="Times New Roman" w:cs="Times New Roman"/>
          <w:b w:val="0"/>
          <w:i w:val="0"/>
          <w:sz w:val="20"/>
        </w:rPr>
        <w:t xml:space="preserve"> (Madura, Tionghoa, Arab), </w:t>
      </w:r>
      <w:r>
        <w:rPr>
          <w:rFonts w:ascii="Times New Roman" w:hAnsi="Times New Roman" w:eastAsia="Times New Roman" w:cs="Times New Roman"/>
          <w:b w:val="0"/>
          <w:i/>
          <w:sz w:val="20"/>
        </w:rPr>
        <w:t>agama</w:t>
      </w:r>
      <w:r>
        <w:rPr>
          <w:rFonts w:ascii="Times New Roman" w:hAnsi="Times New Roman" w:eastAsia="Times New Roman" w:cs="Times New Roman"/>
          <w:b w:val="0"/>
          <w:i w:val="0"/>
          <w:sz w:val="20"/>
        </w:rPr>
        <w:t xml:space="preserve"> (Islam, Kristen), </w:t>
      </w:r>
      <w:r>
        <w:rPr>
          <w:rFonts w:ascii="Times New Roman" w:hAnsi="Times New Roman" w:eastAsia="Times New Roman" w:cs="Times New Roman"/>
          <w:b w:val="0"/>
          <w:i/>
          <w:sz w:val="20"/>
        </w:rPr>
        <w:t>gender</w:t>
      </w:r>
      <w:r>
        <w:rPr>
          <w:rFonts w:ascii="Times New Roman" w:hAnsi="Times New Roman" w:eastAsia="Times New Roman" w:cs="Times New Roman"/>
          <w:b w:val="0"/>
          <w:i w:val="0"/>
          <w:sz w:val="20"/>
        </w:rPr>
        <w:t xml:space="preserve"> (wanita, LGBTQ+), </w:t>
      </w:r>
      <w:r>
        <w:rPr>
          <w:rFonts w:ascii="Times New Roman" w:hAnsi="Times New Roman" w:eastAsia="Times New Roman" w:cs="Times New Roman"/>
          <w:b w:val="0"/>
          <w:i/>
          <w:sz w:val="20"/>
        </w:rPr>
        <w:t>politik</w:t>
      </w:r>
      <w:r>
        <w:rPr>
          <w:rFonts w:ascii="Times New Roman" w:hAnsi="Times New Roman" w:eastAsia="Times New Roman" w:cs="Times New Roman"/>
          <w:b w:val="0"/>
          <w:i w:val="0"/>
          <w:sz w:val="20"/>
        </w:rPr>
        <w:t xml:space="preserve"> (collective), and intra-Javanese (</w:t>
      </w:r>
      <w:r>
        <w:rPr>
          <w:rFonts w:ascii="Times New Roman" w:hAnsi="Times New Roman" w:eastAsia="Times New Roman" w:cs="Times New Roman"/>
          <w:b w:val="0"/>
          <w:i/>
          <w:sz w:val="20"/>
        </w:rPr>
        <w:t>Arek vs. Mataraman</w:t>
      </w:r>
      <w:r>
        <w:rPr>
          <w:rFonts w:ascii="Times New Roman" w:hAnsi="Times New Roman" w:eastAsia="Times New Roman" w:cs="Times New Roman"/>
          <w:b w:val="0"/>
          <w:i w:val="0"/>
          <w:sz w:val="20"/>
        </w:rPr>
        <w:t>).</w:t>
      </w:r>
    </w:p>
    <w:p>
      <w:pPr>
        <w:spacing w:after="120"/>
        <w:ind w:firstLine="432"/>
        <w:jc w:val="both"/>
      </w:pPr>
      <w:r>
        <w:rPr>
          <w:rFonts w:ascii="Times New Roman" w:hAnsi="Times New Roman" w:eastAsia="Times New Roman" w:cs="Times New Roman"/>
          <w:b w:val="0"/>
          <w:i w:val="0"/>
          <w:sz w:val="20"/>
        </w:rPr>
        <w:t>Each generation call specifies: (a) niche (N1–N3b), (b) target group, (c) a culturally-grounded system prompt (in Indonesian) that defines the niche's pragmatic mechanism and provides two-to-four few-shot examples. The system prompt explicitly prohibits "museum krama" (literary-Javanese vocabulary unused in living speech) and Indonesian code-leak. Generation uses the same API infrastructure as the labeling pipeline; DeepSeek calls use `max_tokens=8192` to allow adequate reasoning budget. The specific API endpoint used (`deepseek-v4-pro`) postdates the cited DeepSeek-V3 technical report [31]; no separate V4 technical report could be independently verified at the time of writing, so [31] is cited as the closest documented architecture family rather than an exact version match.</w:t>
      </w:r>
    </w:p>
    <w:p>
      <w:pPr>
        <w:spacing w:before="160" w:after="80"/>
        <w:jc w:val="left"/>
      </w:pPr>
      <w:r>
        <w:rPr>
          <w:rFonts w:ascii="Times New Roman" w:hAnsi="Times New Roman" w:eastAsia="Times New Roman" w:cs="Times New Roman"/>
          <w:b/>
          <w:i w:val="0"/>
          <w:sz w:val="20"/>
        </w:rPr>
        <w:t>3.3. Native authenticity validation</w:t>
      </w:r>
    </w:p>
    <w:p>
      <w:pPr>
        <w:spacing w:after="120"/>
        <w:ind w:firstLine="432"/>
        <w:jc w:val="both"/>
      </w:pPr>
      <w:r>
        <w:rPr>
          <w:rFonts w:ascii="Times New Roman" w:hAnsi="Times New Roman" w:eastAsia="Times New Roman" w:cs="Times New Roman"/>
          <w:b w:val="0"/>
          <w:i w:val="0"/>
          <w:sz w:val="20"/>
        </w:rPr>
        <w:t>The 108 generated examples are submitted to the first author (native Javanese speaker from East Java) for authenticity validation. The validation instrument is a structured spreadsheet with: (a) the generated text, (b) the intended niche/target, (c) the generation mechanism description, (d) a machine-caught flag (did the production detector identify it as hate?), (e) an auto-concern flag (QC panel pre-triage), and (f) a binary authenticity verdict (1 = authentic Javanese hate of the stated type, 0 = not authentic). Comments on specific issues are recorded for each rejected example.</w:t>
      </w:r>
    </w:p>
    <w:p>
      <w:pPr>
        <w:spacing w:after="120"/>
        <w:ind w:firstLine="432"/>
        <w:jc w:val="both"/>
      </w:pPr>
      <w:r>
        <w:rPr>
          <w:rFonts w:ascii="Times New Roman" w:hAnsi="Times New Roman" w:eastAsia="Times New Roman" w:cs="Times New Roman"/>
          <w:b w:val="0"/>
          <w:i w:val="0"/>
          <w:sz w:val="20"/>
        </w:rPr>
        <w:t xml:space="preserve">The human role is explicitly </w:t>
      </w:r>
      <w:r>
        <w:rPr>
          <w:rFonts w:ascii="Times New Roman" w:hAnsi="Times New Roman" w:eastAsia="Times New Roman" w:cs="Times New Roman"/>
          <w:b w:val="0"/>
          <w:i/>
          <w:sz w:val="20"/>
        </w:rPr>
        <w:t>authenticity refereeing</w:t>
      </w:r>
      <w:r>
        <w:rPr>
          <w:rFonts w:ascii="Times New Roman" w:hAnsi="Times New Roman" w:eastAsia="Times New Roman" w:cs="Times New Roman"/>
          <w:b w:val="0"/>
          <w:i w:val="0"/>
          <w:sz w:val="20"/>
        </w:rPr>
        <w:t>: does this text sound like something a Javanese speaker would actually say in the stated register-pragmatic mode? This is a comprehension task, not a production or annotation task, and can be completed in one to two hours across all 108 examples.</w:t>
      </w:r>
    </w:p>
    <w:p>
      <w:pPr>
        <w:spacing w:after="120"/>
        <w:ind w:firstLine="432"/>
        <w:jc w:val="both"/>
      </w:pPr>
      <w:r>
        <w:rPr>
          <w:rFonts w:ascii="Times New Roman" w:hAnsi="Times New Roman" w:eastAsia="Times New Roman" w:cs="Times New Roman"/>
          <w:b w:val="0"/>
          <w:i w:val="0"/>
          <w:sz w:val="20"/>
        </w:rPr>
        <w:t>A second and third rater subsequently repeated the full 108-item validation independently and blind: co-author Yekti Asmoro Kanthi (native Javanese speaker) and co-author Daniel Rudiaman Sijabat (a 30-year East Java resident, highly proficient in Javanese as an additional language, not a native speaker). Their instrument separates the original single judgment into two binary columns: OTENTIK ("does this sound like authentic Javanese in the stated register?") and JELAS_HATE ("independently of authenticity, does this clearly read as an attack on a group identity?"). Neither rater saw the first author's verdicts or each other's answers before both were complete. This two-column design was introduced after the first author's single-column pass; the consequences of that instrument difference are analyzed in §4.7.</w:t>
      </w:r>
    </w:p>
    <w:p>
      <w:pPr>
        <w:spacing w:before="160" w:after="80"/>
        <w:jc w:val="left"/>
      </w:pPr>
      <w:r>
        <w:rPr>
          <w:rFonts w:ascii="Times New Roman" w:hAnsi="Times New Roman" w:eastAsia="Times New Roman" w:cs="Times New Roman"/>
          <w:b/>
          <w:i w:val="0"/>
          <w:sz w:val="20"/>
        </w:rPr>
        <w:t>3.4. Detection blind-spot probe</w:t>
      </w:r>
    </w:p>
    <w:p>
      <w:pPr>
        <w:spacing w:after="120"/>
        <w:ind w:firstLine="432"/>
        <w:jc w:val="both"/>
      </w:pPr>
      <w:r>
        <w:rPr>
          <w:rFonts w:ascii="Times New Roman" w:hAnsi="Times New Roman" w:eastAsia="Times New Roman" w:cs="Times New Roman"/>
          <w:b w:val="0"/>
          <w:i w:val="0"/>
          <w:sz w:val="20"/>
        </w:rPr>
        <w:t xml:space="preserve">We run each of the 36 DeepSeek-generated cells through five detector models: the production three-rater set (DeepSeek, Grok, Qwen3-14B) plus two additional local models (Gemma3-27B [32], GPT-OSS-20B [34]). Each detector is given the same prompt v2 (the production prompt from §3.1) and asked to return a binary hate/non-hate verdict. Detection rate per niche is the fraction of cells where the detector returns hate=True. </w:t>
      </w:r>
      <w:r>
        <w:rPr>
          <w:rFonts w:ascii="Times New Roman" w:hAnsi="Times New Roman" w:eastAsia="Times New Roman" w:cs="Times New Roman"/>
          <w:b/>
          <w:i w:val="0"/>
          <w:sz w:val="20"/>
        </w:rPr>
        <w:t>We use "five detectors" throughout to mean five distinct model checkpoints, not five architecturally or taxonomically independent detection systems</w:t>
      </w:r>
      <w:r>
        <w:rPr>
          <w:rFonts w:ascii="Times New Roman" w:hAnsi="Times New Roman" w:eastAsia="Times New Roman" w:cs="Times New Roman"/>
          <w:b w:val="0"/>
          <w:i w:val="0"/>
          <w:sz w:val="20"/>
        </w:rPr>
        <w:t xml:space="preserve"> — all five share prompt v2's hate definition, so the probe measures whether different models converge or diverge under one shared taxonomy, not whether the </w:t>
      </w:r>
      <w:r>
        <w:rPr>
          <w:rFonts w:ascii="Times New Roman" w:hAnsi="Times New Roman" w:eastAsia="Times New Roman" w:cs="Times New Roman"/>
          <w:b w:val="0"/>
          <w:i/>
          <w:sz w:val="20"/>
        </w:rPr>
        <w:t>taxonomy itself</w:t>
      </w:r>
      <w:r>
        <w:rPr>
          <w:rFonts w:ascii="Times New Roman" w:hAnsi="Times New Roman" w:eastAsia="Times New Roman" w:cs="Times New Roman"/>
          <w:b w:val="0"/>
          <w:i w:val="0"/>
          <w:sz w:val="20"/>
        </w:rPr>
        <w:t xml:space="preserve"> generalizes to detectors trained or prompted differently (§4.8, Limitation 5). None of the five is a fine-tuned classifier or a deployed commercial moderation system.</w:t>
      </w:r>
    </w:p>
    <w:p>
      <w:pPr>
        <w:spacing w:after="120"/>
        <w:ind w:firstLine="432"/>
        <w:jc w:val="both"/>
      </w:pPr>
      <w:r>
        <w:rPr>
          <w:rFonts w:ascii="Times New Roman" w:hAnsi="Times New Roman" w:eastAsia="Times New Roman" w:cs="Times New Roman"/>
          <w:b w:val="0"/>
          <w:i w:val="0"/>
          <w:sz w:val="20"/>
        </w:rPr>
        <w:t xml:space="preserve">The probe is controlled: the </w:t>
      </w:r>
      <w:r>
        <w:rPr>
          <w:rFonts w:ascii="Times New Roman" w:hAnsi="Times New Roman" w:eastAsia="Times New Roman" w:cs="Times New Roman"/>
          <w:b w:val="0"/>
          <w:i/>
          <w:sz w:val="20"/>
        </w:rPr>
        <w:t>generator</w:t>
      </w:r>
      <w:r>
        <w:rPr>
          <w:rFonts w:ascii="Times New Roman" w:hAnsi="Times New Roman" w:eastAsia="Times New Roman" w:cs="Times New Roman"/>
          <w:b w:val="0"/>
          <w:i w:val="0"/>
          <w:sz w:val="20"/>
        </w:rPr>
        <w:t xml:space="preserve"> is held constant (DeepSeek), so differences in detection rate across niches reflect niche difficulty, not generator variation. All 180 (cell × detector) verdict calls succeeded with no parse failures (verified by independent recount).</w:t>
      </w:r>
    </w:p>
    <w:p>
      <w:pPr>
        <w:spacing w:before="240" w:after="120"/>
        <w:jc w:val="left"/>
      </w:pPr>
      <w:r>
        <w:rPr>
          <w:rFonts w:ascii="Times New Roman" w:hAnsi="Times New Roman" w:eastAsia="Times New Roman" w:cs="Times New Roman"/>
          <w:b/>
          <w:i w:val="0"/>
          <w:sz w:val="20"/>
        </w:rPr>
        <w:t>4. RESULTS AND DISCUSSION</w:t>
      </w:r>
    </w:p>
    <w:p>
      <w:pPr>
        <w:spacing w:before="160" w:after="80"/>
        <w:jc w:val="left"/>
      </w:pPr>
      <w:r>
        <w:rPr>
          <w:rFonts w:ascii="Times New Roman" w:hAnsi="Times New Roman" w:eastAsia="Times New Roman" w:cs="Times New Roman"/>
          <w:b/>
          <w:i w:val="0"/>
          <w:sz w:val="20"/>
        </w:rPr>
        <w:t>4.1. Generation authenticity: overall and by model</w:t>
      </w:r>
    </w:p>
    <w:p>
      <w:pPr>
        <w:spacing w:after="120"/>
        <w:ind w:firstLine="432"/>
        <w:jc w:val="both"/>
      </w:pPr>
      <w:r>
        <w:rPr>
          <w:rFonts w:ascii="Times New Roman" w:hAnsi="Times New Roman" w:eastAsia="Times New Roman" w:cs="Times New Roman"/>
          <w:b w:val="0"/>
          <w:i w:val="0"/>
          <w:sz w:val="20"/>
        </w:rPr>
        <w:t xml:space="preserve">Of 108 generated examples, </w:t>
      </w:r>
      <w:r>
        <w:rPr>
          <w:rFonts w:ascii="Times New Roman" w:hAnsi="Times New Roman" w:eastAsia="Times New Roman" w:cs="Times New Roman"/>
          <w:b/>
          <w:i w:val="0"/>
          <w:sz w:val="20"/>
        </w:rPr>
        <w:t>59 (55%) were judged authentic</w:t>
      </w:r>
      <w:r>
        <w:rPr>
          <w:rFonts w:ascii="Times New Roman" w:hAnsi="Times New Roman" w:eastAsia="Times New Roman" w:cs="Times New Roman"/>
          <w:b w:val="0"/>
          <w:i w:val="0"/>
          <w:sz w:val="20"/>
        </w:rPr>
        <w:t xml:space="preserve"> Javanese hate of the stated type. Table 2 breaks this down by generator.</w:t>
      </w:r>
    </w:p>
    <w:p>
      <w:pPr>
        <w:spacing w:after="160"/>
        <w:jc w:val="both"/>
      </w:pPr>
      <w:r>
        <w:rPr>
          <w:rFonts w:ascii="Times New Roman" w:hAnsi="Times New Roman" w:eastAsia="Times New Roman" w:cs="Times New Roman"/>
          <w:b/>
          <w:i w:val="0"/>
          <w:sz w:val="18"/>
        </w:rPr>
        <w:t>Table 2.</w:t>
      </w:r>
      <w:r>
        <w:rPr>
          <w:rFonts w:ascii="Times New Roman" w:hAnsi="Times New Roman" w:eastAsia="Times New Roman" w:cs="Times New Roman"/>
          <w:b w:val="0"/>
          <w:i w:val="0"/>
          <w:sz w:val="18"/>
        </w:rPr>
        <w:t xml:space="preserve"> Native authenticity rate by generator model.</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jc w:val="center"/>
            </w:pPr>
            <w:r/>
            <w:r>
              <w:rPr>
                <w:rFonts w:ascii="Times New Roman" w:hAnsi="Times New Roman" w:eastAsia="Times New Roman" w:cs="Times New Roman"/>
                <w:b/>
                <w:i w:val="0"/>
                <w:sz w:val="18"/>
              </w:rPr>
              <w:t>Generator</w:t>
            </w:r>
          </w:p>
        </w:tc>
        <w:tc>
          <w:tcPr>
            <w:tcW w:type="dxa" w:w="2126"/>
          </w:tcPr>
          <w:p>
            <w:pPr>
              <w:jc w:val="center"/>
            </w:pPr>
            <w:r/>
            <w:r>
              <w:rPr>
                <w:rFonts w:ascii="Times New Roman" w:hAnsi="Times New Roman" w:eastAsia="Times New Roman" w:cs="Times New Roman"/>
                <w:b/>
                <w:i w:val="0"/>
                <w:sz w:val="18"/>
              </w:rPr>
              <w:t>Authentic</w:t>
            </w:r>
          </w:p>
        </w:tc>
        <w:tc>
          <w:tcPr>
            <w:tcW w:type="dxa" w:w="2126"/>
          </w:tcPr>
          <w:p>
            <w:pPr>
              <w:jc w:val="center"/>
            </w:pPr>
            <w:r/>
            <w:r>
              <w:rPr>
                <w:rFonts w:ascii="Times New Roman" w:hAnsi="Times New Roman" w:eastAsia="Times New Roman" w:cs="Times New Roman"/>
                <w:b/>
                <w:i w:val="0"/>
                <w:sz w:val="18"/>
              </w:rPr>
              <w:t>Rate</w:t>
            </w:r>
          </w:p>
        </w:tc>
        <w:tc>
          <w:tcPr>
            <w:tcW w:type="dxa" w:w="2126"/>
          </w:tcPr>
          <w:p>
            <w:pPr>
              <w:jc w:val="center"/>
            </w:pPr>
            <w:r/>
            <w:r>
              <w:rPr>
                <w:rFonts w:ascii="Times New Roman" w:hAnsi="Times New Roman" w:eastAsia="Times New Roman" w:cs="Times New Roman"/>
                <w:b/>
                <w:i w:val="0"/>
                <w:sz w:val="18"/>
              </w:rPr>
              <w:t>Primary failure mode</w:t>
            </w:r>
          </w:p>
        </w:tc>
      </w:tr>
      <w:tr>
        <w:tc>
          <w:tcPr>
            <w:tcW w:type="dxa" w:w="2126"/>
          </w:tcPr>
          <w:p>
            <w:pPr>
              <w:jc w:val="left"/>
            </w:pPr>
            <w:r/>
            <w:r>
              <w:rPr>
                <w:rFonts w:ascii="Times New Roman" w:hAnsi="Times New Roman" w:eastAsia="Times New Roman" w:cs="Times New Roman"/>
                <w:b w:val="0"/>
                <w:i w:val="0"/>
                <w:sz w:val="18"/>
              </w:rPr>
              <w:t>DeepSeek</w:t>
            </w:r>
          </w:p>
        </w:tc>
        <w:tc>
          <w:tcPr>
            <w:tcW w:type="dxa" w:w="2126"/>
          </w:tcPr>
          <w:p>
            <w:pPr>
              <w:jc w:val="center"/>
            </w:pPr>
            <w:r/>
            <w:r>
              <w:rPr>
                <w:rFonts w:ascii="Times New Roman" w:hAnsi="Times New Roman" w:eastAsia="Times New Roman" w:cs="Times New Roman"/>
                <w:b w:val="0"/>
                <w:i w:val="0"/>
                <w:sz w:val="18"/>
              </w:rPr>
              <w:t>35/36</w:t>
            </w:r>
          </w:p>
        </w:tc>
        <w:tc>
          <w:tcPr>
            <w:tcW w:type="dxa" w:w="2126"/>
          </w:tcPr>
          <w:p>
            <w:pPr>
              <w:jc w:val="center"/>
            </w:pPr>
            <w:r/>
            <w:r>
              <w:rPr>
                <w:rFonts w:ascii="Times New Roman" w:hAnsi="Times New Roman" w:eastAsia="Times New Roman" w:cs="Times New Roman"/>
                <w:b/>
                <w:i w:val="0"/>
                <w:sz w:val="18"/>
              </w:rPr>
              <w:t>97%</w:t>
            </w:r>
          </w:p>
        </w:tc>
        <w:tc>
          <w:tcPr>
            <w:tcW w:type="dxa" w:w="2126"/>
          </w:tcPr>
          <w:p>
            <w:pPr>
              <w:jc w:val="center"/>
            </w:pPr>
            <w:r/>
            <w:r>
              <w:rPr>
                <w:rFonts w:ascii="Times New Roman" w:hAnsi="Times New Roman" w:eastAsia="Times New Roman" w:cs="Times New Roman"/>
                <w:b w:val="0"/>
                <w:i w:val="0"/>
                <w:sz w:val="18"/>
              </w:rPr>
              <w:t xml:space="preserve">1 item: </w:t>
            </w:r>
            <w:r>
              <w:rPr>
                <w:rFonts w:ascii="Times New Roman" w:hAnsi="Times New Roman" w:eastAsia="Times New Roman" w:cs="Times New Roman"/>
                <w:b w:val="0"/>
                <w:i/>
                <w:sz w:val="18"/>
              </w:rPr>
              <w:t>krama-sarcastic</w:t>
            </w:r>
            <w:r>
              <w:rPr>
                <w:rFonts w:ascii="Times New Roman" w:hAnsi="Times New Roman" w:eastAsia="Times New Roman" w:cs="Times New Roman"/>
                <w:b w:val="0"/>
                <w:i w:val="0"/>
                <w:sz w:val="18"/>
              </w:rPr>
              <w:t xml:space="preserve"> read as sincere blessing, not irony</w:t>
            </w:r>
          </w:p>
        </w:tc>
      </w:tr>
      <w:tr>
        <w:tc>
          <w:tcPr>
            <w:tcW w:type="dxa" w:w="2126"/>
          </w:tcPr>
          <w:p>
            <w:pPr>
              <w:jc w:val="left"/>
            </w:pPr>
            <w:r/>
            <w:r>
              <w:rPr>
                <w:rFonts w:ascii="Times New Roman" w:hAnsi="Times New Roman" w:eastAsia="Times New Roman" w:cs="Times New Roman"/>
                <w:b w:val="0"/>
                <w:i w:val="0"/>
                <w:sz w:val="18"/>
              </w:rPr>
              <w:t>Gemma3-27B (local)</w:t>
            </w:r>
          </w:p>
        </w:tc>
        <w:tc>
          <w:tcPr>
            <w:tcW w:type="dxa" w:w="2126"/>
          </w:tcPr>
          <w:p>
            <w:pPr>
              <w:jc w:val="center"/>
            </w:pPr>
            <w:r/>
            <w:r>
              <w:rPr>
                <w:rFonts w:ascii="Times New Roman" w:hAnsi="Times New Roman" w:eastAsia="Times New Roman" w:cs="Times New Roman"/>
                <w:b w:val="0"/>
                <w:i w:val="0"/>
                <w:sz w:val="18"/>
              </w:rPr>
              <w:t>20/36</w:t>
            </w:r>
          </w:p>
        </w:tc>
        <w:tc>
          <w:tcPr>
            <w:tcW w:type="dxa" w:w="2126"/>
          </w:tcPr>
          <w:p>
            <w:pPr>
              <w:jc w:val="center"/>
            </w:pPr>
            <w:r/>
            <w:r>
              <w:rPr>
                <w:rFonts w:ascii="Times New Roman" w:hAnsi="Times New Roman" w:eastAsia="Times New Roman" w:cs="Times New Roman"/>
                <w:b w:val="0"/>
                <w:i w:val="0"/>
                <w:sz w:val="18"/>
              </w:rPr>
              <w:t>56%</w:t>
            </w:r>
          </w:p>
        </w:tc>
        <w:tc>
          <w:tcPr>
            <w:tcW w:type="dxa" w:w="2126"/>
          </w:tcPr>
          <w:p>
            <w:pPr>
              <w:jc w:val="center"/>
            </w:pPr>
            <w:r/>
            <w:r>
              <w:rPr>
                <w:rFonts w:ascii="Times New Roman" w:hAnsi="Times New Roman" w:eastAsia="Times New Roman" w:cs="Times New Roman"/>
                <w:b w:val="0"/>
                <w:i/>
                <w:sz w:val="18"/>
              </w:rPr>
              <w:t>Krama-sarcastic</w:t>
            </w:r>
            <w:r>
              <w:rPr>
                <w:rFonts w:ascii="Times New Roman" w:hAnsi="Times New Roman" w:eastAsia="Times New Roman" w:cs="Times New Roman"/>
                <w:b w:val="0"/>
                <w:i w:val="0"/>
                <w:sz w:val="18"/>
              </w:rPr>
              <w:t>: Indonesian leak in sarcastic punchline (0/9)</w:t>
            </w:r>
          </w:p>
        </w:tc>
      </w:tr>
      <w:tr>
        <w:tc>
          <w:tcPr>
            <w:tcW w:type="dxa" w:w="2126"/>
          </w:tcPr>
          <w:p>
            <w:pPr>
              <w:jc w:val="left"/>
            </w:pPr>
            <w:r/>
            <w:r>
              <w:rPr>
                <w:rFonts w:ascii="Times New Roman" w:hAnsi="Times New Roman" w:eastAsia="Times New Roman" w:cs="Times New Roman"/>
                <w:b w:val="0"/>
                <w:i w:val="0"/>
                <w:sz w:val="18"/>
              </w:rPr>
              <w:t>Qwen3-14B (local)</w:t>
            </w:r>
          </w:p>
        </w:tc>
        <w:tc>
          <w:tcPr>
            <w:tcW w:type="dxa" w:w="2126"/>
          </w:tcPr>
          <w:p>
            <w:pPr>
              <w:jc w:val="center"/>
            </w:pPr>
            <w:r/>
            <w:r>
              <w:rPr>
                <w:rFonts w:ascii="Times New Roman" w:hAnsi="Times New Roman" w:eastAsia="Times New Roman" w:cs="Times New Roman"/>
                <w:b w:val="0"/>
                <w:i w:val="0"/>
                <w:sz w:val="18"/>
              </w:rPr>
              <w:t>4/36</w:t>
            </w:r>
          </w:p>
        </w:tc>
        <w:tc>
          <w:tcPr>
            <w:tcW w:type="dxa" w:w="2126"/>
          </w:tcPr>
          <w:p>
            <w:pPr>
              <w:jc w:val="center"/>
            </w:pPr>
            <w:r/>
            <w:r>
              <w:rPr>
                <w:rFonts w:ascii="Times New Roman" w:hAnsi="Times New Roman" w:eastAsia="Times New Roman" w:cs="Times New Roman"/>
                <w:b/>
                <w:i w:val="0"/>
                <w:sz w:val="18"/>
              </w:rPr>
              <w:t>11%</w:t>
            </w:r>
          </w:p>
        </w:tc>
        <w:tc>
          <w:tcPr>
            <w:tcW w:type="dxa" w:w="2126"/>
          </w:tcPr>
          <w:p>
            <w:pPr>
              <w:jc w:val="center"/>
            </w:pPr>
            <w:r/>
            <w:r>
              <w:rPr>
                <w:rFonts w:ascii="Times New Roman" w:hAnsi="Times New Roman" w:eastAsia="Times New Roman" w:cs="Times New Roman"/>
                <w:b w:val="0"/>
                <w:i/>
                <w:sz w:val="18"/>
              </w:rPr>
              <w:t>Krama</w:t>
            </w:r>
            <w:r>
              <w:rPr>
                <w:rFonts w:ascii="Times New Roman" w:hAnsi="Times New Roman" w:eastAsia="Times New Roman" w:cs="Times New Roman"/>
                <w:b w:val="0"/>
                <w:i w:val="0"/>
                <w:sz w:val="18"/>
              </w:rPr>
              <w:t xml:space="preserve"> registers: generates Indonesian (not Javanese); hallucinated word </w:t>
            </w:r>
            <w:r>
              <w:rPr>
                <w:rFonts w:ascii="Times New Roman" w:hAnsi="Times New Roman" w:eastAsia="Times New Roman" w:cs="Times New Roman"/>
                <w:b w:val="0"/>
                <w:i/>
                <w:sz w:val="18"/>
              </w:rPr>
              <w:t>kacandran</w:t>
            </w:r>
          </w:p>
        </w:tc>
      </w:tr>
    </w:tbl>
    <w:p>
      <w:pPr>
        <w:spacing w:after="120"/>
      </w:pPr>
    </w:p>
    <w:p>
      <w:pPr>
        <w:spacing w:after="120"/>
        <w:ind w:firstLine="432"/>
        <w:jc w:val="both"/>
      </w:pPr>
      <w:r>
        <w:rPr>
          <w:rFonts w:ascii="Times New Roman" w:hAnsi="Times New Roman" w:eastAsia="Times New Roman" w:cs="Times New Roman"/>
          <w:b w:val="0"/>
          <w:i w:val="0"/>
          <w:sz w:val="20"/>
        </w:rPr>
        <w:t xml:space="preserve">DeepSeek is the only generator that can produce authentic Javanese in all four niches. The single failure (example #21, krama-sarcastic targeting agama_islam) is itself informative: an ironic over-praise of a santri's nighttime prayers was judged by the native speaker as a </w:t>
      </w:r>
      <w:r>
        <w:rPr>
          <w:rFonts w:ascii="Times New Roman" w:hAnsi="Times New Roman" w:eastAsia="Times New Roman" w:cs="Times New Roman"/>
          <w:b w:val="0"/>
          <w:i/>
          <w:sz w:val="20"/>
        </w:rPr>
        <w:t>sincere</w:t>
      </w:r>
      <w:r>
        <w:rPr>
          <w:rFonts w:ascii="Times New Roman" w:hAnsi="Times New Roman" w:eastAsia="Times New Roman" w:cs="Times New Roman"/>
          <w:b w:val="0"/>
          <w:i w:val="0"/>
          <w:sz w:val="20"/>
        </w:rPr>
        <w:t xml:space="preserve"> blessing — the sarcasm failed entirely, producing a false positive in the validator's favor. This documents the difficulty of the N3a niche even for the best-performing generator.</w:t>
      </w:r>
    </w:p>
    <w:p>
      <w:pPr>
        <w:spacing w:after="120"/>
        <w:ind w:firstLine="432"/>
        <w:jc w:val="both"/>
      </w:pPr>
      <w:r>
        <w:rPr>
          <w:rFonts w:ascii="Times New Roman" w:hAnsi="Times New Roman" w:eastAsia="Times New Roman" w:cs="Times New Roman"/>
          <w:b w:val="0"/>
          <w:i w:val="0"/>
          <w:sz w:val="20"/>
        </w:rPr>
        <w:t>This ranking is robust to which native validator scores it: splitting Table 2 by validator (Mukhlis / Yekti / Daniel), DeepSeek ranks first for all three (97% / 100% / 97%), and the full ordering DeepSeek &gt; Gemma3-27B &gt; Qwen3-14B holds for all three despite Yekti's generally more lenient absolute rates (97% / 56% / 11% vs. Yekti's 100% / 97% / 75% and Daniel's 97% / 39% / 0%; full breakdown in the supplementary materials). The headline generator-quality claim survives multi-rater scrutiny even though the pooled 55% authenticity figure does not (§4.7).</w:t>
      </w:r>
    </w:p>
    <w:p>
      <w:pPr>
        <w:spacing w:before="160" w:after="80"/>
        <w:jc w:val="left"/>
      </w:pPr>
      <w:r>
        <w:rPr>
          <w:rFonts w:ascii="Times New Roman" w:hAnsi="Times New Roman" w:eastAsia="Times New Roman" w:cs="Times New Roman"/>
          <w:b/>
          <w:i w:val="0"/>
          <w:sz w:val="20"/>
        </w:rPr>
        <w:t xml:space="preserve">4.2. Register difficulty: </w:t>
      </w:r>
      <w:r>
        <w:rPr>
          <w:rFonts w:ascii="Times New Roman" w:hAnsi="Times New Roman" w:eastAsia="Times New Roman" w:cs="Times New Roman"/>
          <w:b/>
          <w:i/>
          <w:sz w:val="20"/>
        </w:rPr>
        <w:t>krama-sarcastic</w:t>
      </w:r>
      <w:r>
        <w:rPr>
          <w:rFonts w:ascii="Times New Roman" w:hAnsi="Times New Roman" w:eastAsia="Times New Roman" w:cs="Times New Roman"/>
          <w:b/>
          <w:i w:val="0"/>
          <w:sz w:val="20"/>
        </w:rPr>
        <w:t xml:space="preserve"> is the hardest niche</w:t>
      </w:r>
    </w:p>
    <w:p>
      <w:pPr>
        <w:spacing w:after="120"/>
        <w:ind w:firstLine="432"/>
        <w:jc w:val="both"/>
      </w:pPr>
      <w:r>
        <w:rPr>
          <w:rFonts w:ascii="Times New Roman" w:hAnsi="Times New Roman" w:eastAsia="Times New Roman" w:cs="Times New Roman"/>
          <w:b w:val="0"/>
          <w:i w:val="0"/>
          <w:sz w:val="20"/>
        </w:rPr>
        <w:t>Table 3 shows authenticity by niche, pooled across generators.</w:t>
      </w:r>
    </w:p>
    <w:p>
      <w:pPr>
        <w:spacing w:after="160"/>
        <w:jc w:val="both"/>
      </w:pPr>
      <w:r>
        <w:rPr>
          <w:rFonts w:ascii="Times New Roman" w:hAnsi="Times New Roman" w:eastAsia="Times New Roman" w:cs="Times New Roman"/>
          <w:b/>
          <w:i w:val="0"/>
          <w:sz w:val="18"/>
        </w:rPr>
        <w:t>Table 3.</w:t>
      </w:r>
      <w:r>
        <w:rPr>
          <w:rFonts w:ascii="Times New Roman" w:hAnsi="Times New Roman" w:eastAsia="Times New Roman" w:cs="Times New Roman"/>
          <w:b w:val="0"/>
          <w:i w:val="0"/>
          <w:sz w:val="18"/>
        </w:rPr>
        <w:t xml:space="preserve"> Native authenticity rate by register-pragmatic niche (all generators combined, n=27 per niche).</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jc w:val="center"/>
            </w:pPr>
            <w:r/>
            <w:r>
              <w:rPr>
                <w:rFonts w:ascii="Times New Roman" w:hAnsi="Times New Roman" w:eastAsia="Times New Roman" w:cs="Times New Roman"/>
                <w:b/>
                <w:i w:val="0"/>
                <w:sz w:val="18"/>
              </w:rPr>
              <w:t>Niche</w:t>
            </w:r>
          </w:p>
        </w:tc>
        <w:tc>
          <w:tcPr>
            <w:tcW w:type="dxa" w:w="2835"/>
          </w:tcPr>
          <w:p>
            <w:pPr>
              <w:jc w:val="center"/>
            </w:pPr>
            <w:r/>
            <w:r>
              <w:rPr>
                <w:rFonts w:ascii="Times New Roman" w:hAnsi="Times New Roman" w:eastAsia="Times New Roman" w:cs="Times New Roman"/>
                <w:b/>
                <w:i w:val="0"/>
                <w:sz w:val="18"/>
              </w:rPr>
              <w:t>Authentic</w:t>
            </w:r>
          </w:p>
        </w:tc>
        <w:tc>
          <w:tcPr>
            <w:tcW w:type="dxa" w:w="2835"/>
          </w:tcPr>
          <w:p>
            <w:pPr>
              <w:jc w:val="center"/>
            </w:pPr>
            <w:r/>
            <w:r>
              <w:rPr>
                <w:rFonts w:ascii="Times New Roman" w:hAnsi="Times New Roman" w:eastAsia="Times New Roman" w:cs="Times New Roman"/>
                <w:b/>
                <w:i w:val="0"/>
                <w:sz w:val="18"/>
              </w:rPr>
              <w:t>Rate</w:t>
            </w:r>
          </w:p>
        </w:tc>
      </w:tr>
      <w:tr>
        <w:tc>
          <w:tcPr>
            <w:tcW w:type="dxa" w:w="2835"/>
          </w:tcPr>
          <w:p>
            <w:pPr>
              <w:jc w:val="left"/>
            </w:pPr>
            <w:r/>
            <w:r>
              <w:rPr>
                <w:rFonts w:ascii="Times New Roman" w:hAnsi="Times New Roman" w:eastAsia="Times New Roman" w:cs="Times New Roman"/>
                <w:b w:val="0"/>
                <w:i w:val="0"/>
                <w:sz w:val="18"/>
              </w:rPr>
              <w:t xml:space="preserve">N1 </w:t>
            </w:r>
            <w:r>
              <w:rPr>
                <w:rFonts w:ascii="Times New Roman" w:hAnsi="Times New Roman" w:eastAsia="Times New Roman" w:cs="Times New Roman"/>
                <w:b w:val="0"/>
                <w:i/>
                <w:sz w:val="18"/>
              </w:rPr>
              <w:t>ngoko direct</w:t>
            </w:r>
          </w:p>
        </w:tc>
        <w:tc>
          <w:tcPr>
            <w:tcW w:type="dxa" w:w="2835"/>
          </w:tcPr>
          <w:p>
            <w:pPr>
              <w:jc w:val="center"/>
            </w:pPr>
            <w:r/>
            <w:r>
              <w:rPr>
                <w:rFonts w:ascii="Times New Roman" w:hAnsi="Times New Roman" w:eastAsia="Times New Roman" w:cs="Times New Roman"/>
                <w:b w:val="0"/>
                <w:i w:val="0"/>
                <w:sz w:val="18"/>
              </w:rPr>
              <w:t>22/27</w:t>
            </w:r>
          </w:p>
        </w:tc>
        <w:tc>
          <w:tcPr>
            <w:tcW w:type="dxa" w:w="2835"/>
          </w:tcPr>
          <w:p>
            <w:pPr>
              <w:jc w:val="center"/>
            </w:pPr>
            <w:r/>
            <w:r>
              <w:rPr>
                <w:rFonts w:ascii="Times New Roman" w:hAnsi="Times New Roman" w:eastAsia="Times New Roman" w:cs="Times New Roman"/>
                <w:b w:val="0"/>
                <w:i w:val="0"/>
                <w:sz w:val="18"/>
              </w:rPr>
              <w:t>81%</w:t>
            </w:r>
          </w:p>
        </w:tc>
      </w:tr>
      <w:tr>
        <w:tc>
          <w:tcPr>
            <w:tcW w:type="dxa" w:w="2835"/>
          </w:tcPr>
          <w:p>
            <w:pPr>
              <w:jc w:val="left"/>
            </w:pPr>
            <w:r/>
            <w:r>
              <w:rPr>
                <w:rFonts w:ascii="Times New Roman" w:hAnsi="Times New Roman" w:eastAsia="Times New Roman" w:cs="Times New Roman"/>
                <w:b w:val="0"/>
                <w:i w:val="0"/>
                <w:sz w:val="18"/>
              </w:rPr>
              <w:t xml:space="preserve">N2 </w:t>
            </w:r>
            <w:r>
              <w:rPr>
                <w:rFonts w:ascii="Times New Roman" w:hAnsi="Times New Roman" w:eastAsia="Times New Roman" w:cs="Times New Roman"/>
                <w:b w:val="0"/>
                <w:i/>
                <w:sz w:val="18"/>
              </w:rPr>
              <w:t>krama report</w:t>
            </w:r>
          </w:p>
        </w:tc>
        <w:tc>
          <w:tcPr>
            <w:tcW w:type="dxa" w:w="2835"/>
          </w:tcPr>
          <w:p>
            <w:pPr>
              <w:jc w:val="center"/>
            </w:pPr>
            <w:r/>
            <w:r>
              <w:rPr>
                <w:rFonts w:ascii="Times New Roman" w:hAnsi="Times New Roman" w:eastAsia="Times New Roman" w:cs="Times New Roman"/>
                <w:b w:val="0"/>
                <w:i w:val="0"/>
                <w:sz w:val="18"/>
              </w:rPr>
              <w:t>17/27</w:t>
            </w:r>
          </w:p>
        </w:tc>
        <w:tc>
          <w:tcPr>
            <w:tcW w:type="dxa" w:w="2835"/>
          </w:tcPr>
          <w:p>
            <w:pPr>
              <w:jc w:val="center"/>
            </w:pPr>
            <w:r/>
            <w:r>
              <w:rPr>
                <w:rFonts w:ascii="Times New Roman" w:hAnsi="Times New Roman" w:eastAsia="Times New Roman" w:cs="Times New Roman"/>
                <w:b w:val="0"/>
                <w:i w:val="0"/>
                <w:sz w:val="18"/>
              </w:rPr>
              <w:t>63%</w:t>
            </w:r>
          </w:p>
        </w:tc>
      </w:tr>
      <w:tr>
        <w:tc>
          <w:tcPr>
            <w:tcW w:type="dxa" w:w="2835"/>
          </w:tcPr>
          <w:p>
            <w:pPr>
              <w:jc w:val="left"/>
            </w:pPr>
            <w:r/>
            <w:r>
              <w:rPr>
                <w:rFonts w:ascii="Times New Roman" w:hAnsi="Times New Roman" w:eastAsia="Times New Roman" w:cs="Times New Roman"/>
                <w:b w:val="0"/>
                <w:i w:val="0"/>
                <w:sz w:val="18"/>
              </w:rPr>
              <w:t xml:space="preserve">N3a </w:t>
            </w:r>
            <w:r>
              <w:rPr>
                <w:rFonts w:ascii="Times New Roman" w:hAnsi="Times New Roman" w:eastAsia="Times New Roman" w:cs="Times New Roman"/>
                <w:b w:val="0"/>
                <w:i/>
                <w:sz w:val="18"/>
              </w:rPr>
              <w:t>krama sarcastic</w:t>
            </w:r>
          </w:p>
        </w:tc>
        <w:tc>
          <w:tcPr>
            <w:tcW w:type="dxa" w:w="2835"/>
          </w:tcPr>
          <w:p>
            <w:pPr>
              <w:jc w:val="center"/>
            </w:pPr>
            <w:r/>
            <w:r>
              <w:rPr>
                <w:rFonts w:ascii="Times New Roman" w:hAnsi="Times New Roman" w:eastAsia="Times New Roman" w:cs="Times New Roman"/>
                <w:b w:val="0"/>
                <w:i w:val="0"/>
                <w:sz w:val="18"/>
              </w:rPr>
              <w:t>8/27</w:t>
            </w:r>
          </w:p>
        </w:tc>
        <w:tc>
          <w:tcPr>
            <w:tcW w:type="dxa" w:w="2835"/>
          </w:tcPr>
          <w:p>
            <w:pPr>
              <w:jc w:val="center"/>
            </w:pPr>
            <w:r/>
            <w:r>
              <w:rPr>
                <w:rFonts w:ascii="Times New Roman" w:hAnsi="Times New Roman" w:eastAsia="Times New Roman" w:cs="Times New Roman"/>
                <w:b/>
                <w:i w:val="0"/>
                <w:sz w:val="18"/>
              </w:rPr>
              <w:t>30%</w:t>
            </w:r>
          </w:p>
        </w:tc>
      </w:tr>
      <w:tr>
        <w:tc>
          <w:tcPr>
            <w:tcW w:type="dxa" w:w="2835"/>
          </w:tcPr>
          <w:p>
            <w:pPr>
              <w:jc w:val="left"/>
            </w:pPr>
            <w:r/>
            <w:r>
              <w:rPr>
                <w:rFonts w:ascii="Times New Roman" w:hAnsi="Times New Roman" w:eastAsia="Times New Roman" w:cs="Times New Roman"/>
                <w:b w:val="0"/>
                <w:i w:val="0"/>
                <w:sz w:val="18"/>
              </w:rPr>
              <w:t xml:space="preserve">N3b </w:t>
            </w:r>
            <w:r>
              <w:rPr>
                <w:rFonts w:ascii="Times New Roman" w:hAnsi="Times New Roman" w:eastAsia="Times New Roman" w:cs="Times New Roman"/>
                <w:b w:val="0"/>
                <w:i/>
                <w:sz w:val="18"/>
              </w:rPr>
              <w:t>krama cold contempt</w:t>
            </w:r>
          </w:p>
        </w:tc>
        <w:tc>
          <w:tcPr>
            <w:tcW w:type="dxa" w:w="2835"/>
          </w:tcPr>
          <w:p>
            <w:pPr>
              <w:jc w:val="center"/>
            </w:pPr>
            <w:r/>
            <w:r>
              <w:rPr>
                <w:rFonts w:ascii="Times New Roman" w:hAnsi="Times New Roman" w:eastAsia="Times New Roman" w:cs="Times New Roman"/>
                <w:b w:val="0"/>
                <w:i w:val="0"/>
                <w:sz w:val="18"/>
              </w:rPr>
              <w:t>12/27</w:t>
            </w:r>
          </w:p>
        </w:tc>
        <w:tc>
          <w:tcPr>
            <w:tcW w:type="dxa" w:w="2835"/>
          </w:tcPr>
          <w:p>
            <w:pPr>
              <w:jc w:val="center"/>
            </w:pPr>
            <w:r/>
            <w:r>
              <w:rPr>
                <w:rFonts w:ascii="Times New Roman" w:hAnsi="Times New Roman" w:eastAsia="Times New Roman" w:cs="Times New Roman"/>
                <w:b w:val="0"/>
                <w:i w:val="0"/>
                <w:sz w:val="18"/>
              </w:rPr>
              <w:t>44%</w:t>
            </w:r>
          </w:p>
        </w:tc>
      </w:tr>
    </w:tbl>
    <w:p>
      <w:pPr>
        <w:spacing w:after="120"/>
      </w:pPr>
    </w:p>
    <w:p>
      <w:pPr>
        <w:spacing w:after="120"/>
        <w:ind w:firstLine="432"/>
        <w:jc w:val="both"/>
      </w:pPr>
      <w:r>
        <w:rPr>
          <w:rFonts w:ascii="Times New Roman" w:hAnsi="Times New Roman" w:eastAsia="Times New Roman" w:cs="Times New Roman"/>
          <w:b w:val="0"/>
          <w:i w:val="0"/>
          <w:sz w:val="20"/>
        </w:rPr>
        <w:t>N1 (</w:t>
      </w:r>
      <w:r>
        <w:rPr>
          <w:rFonts w:ascii="Times New Roman" w:hAnsi="Times New Roman" w:eastAsia="Times New Roman" w:cs="Times New Roman"/>
          <w:b w:val="0"/>
          <w:i/>
          <w:sz w:val="20"/>
        </w:rPr>
        <w:t>ngoko direct</w:t>
      </w:r>
      <w:r>
        <w:rPr>
          <w:rFonts w:ascii="Times New Roman" w:hAnsi="Times New Roman" w:eastAsia="Times New Roman" w:cs="Times New Roman"/>
          <w:b w:val="0"/>
          <w:i w:val="0"/>
          <w:sz w:val="20"/>
        </w:rPr>
        <w:t>) is easiest — explicit profanity and slur targeting are within all generators' capability. N3a (</w:t>
      </w:r>
      <w:r>
        <w:rPr>
          <w:rFonts w:ascii="Times New Roman" w:hAnsi="Times New Roman" w:eastAsia="Times New Roman" w:cs="Times New Roman"/>
          <w:b w:val="0"/>
          <w:i/>
          <w:sz w:val="20"/>
        </w:rPr>
        <w:t>krama sarcastic</w:t>
      </w:r>
      <w:r>
        <w:rPr>
          <w:rFonts w:ascii="Times New Roman" w:hAnsi="Times New Roman" w:eastAsia="Times New Roman" w:cs="Times New Roman"/>
          <w:b w:val="0"/>
          <w:i w:val="0"/>
          <w:sz w:val="20"/>
        </w:rPr>
        <w:t>) is hardest at 30%; the Gemma3 failures account for nearly all the deficit (Gemma3 produced 0/9 authentic krama-sarcastic examples due to Indonesian leak). DeepSeek achieves 8/9 (89%) on this hardest niche; the single failure is example #21 above.</w:t>
      </w:r>
    </w:p>
    <w:p>
      <w:pPr>
        <w:spacing w:after="120"/>
        <w:ind w:firstLine="432"/>
        <w:jc w:val="both"/>
      </w:pPr>
      <w:r>
        <w:rPr>
          <w:rFonts w:ascii="Times New Roman" w:hAnsi="Times New Roman" w:eastAsia="Times New Roman" w:cs="Times New Roman"/>
          <w:b w:val="0"/>
          <w:i w:val="0"/>
          <w:sz w:val="20"/>
        </w:rPr>
        <w:t>The N3b (</w:t>
      </w:r>
      <w:r>
        <w:rPr>
          <w:rFonts w:ascii="Times New Roman" w:hAnsi="Times New Roman" w:eastAsia="Times New Roman" w:cs="Times New Roman"/>
          <w:b w:val="0"/>
          <w:i/>
          <w:sz w:val="20"/>
        </w:rPr>
        <w:t>krama cold contempt</w:t>
      </w:r>
      <w:r>
        <w:rPr>
          <w:rFonts w:ascii="Times New Roman" w:hAnsi="Times New Roman" w:eastAsia="Times New Roman" w:cs="Times New Roman"/>
          <w:b w:val="0"/>
          <w:i w:val="0"/>
          <w:sz w:val="20"/>
        </w:rPr>
        <w:t xml:space="preserve">) result is particularly meaningful: this niche — a group-directed moral indictment in refined krama — was an open research question at the start of this work (could LLMs generate authentic krama hate </w:t>
      </w:r>
      <w:r>
        <w:rPr>
          <w:rFonts w:ascii="Times New Roman" w:hAnsi="Times New Roman" w:eastAsia="Times New Roman" w:cs="Times New Roman"/>
          <w:b w:val="0"/>
          <w:i/>
          <w:sz w:val="20"/>
        </w:rPr>
        <w:t>directed at a SARA group</w:t>
      </w:r>
      <w:r>
        <w:rPr>
          <w:rFonts w:ascii="Times New Roman" w:hAnsi="Times New Roman" w:eastAsia="Times New Roman" w:cs="Times New Roman"/>
          <w:b w:val="0"/>
          <w:i w:val="0"/>
          <w:sz w:val="20"/>
        </w:rPr>
        <w:t xml:space="preserve">, not just at individuals?). The answer is </w:t>
      </w:r>
      <w:r>
        <w:rPr>
          <w:rFonts w:ascii="Times New Roman" w:hAnsi="Times New Roman" w:eastAsia="Times New Roman" w:cs="Times New Roman"/>
          <w:b/>
          <w:i w:val="0"/>
          <w:sz w:val="20"/>
        </w:rPr>
        <w:t>yes, at 44% overall and 9/9 (100%) for DeepSeek</w:t>
      </w:r>
      <w:r>
        <w:rPr>
          <w:rFonts w:ascii="Times New Roman" w:hAnsi="Times New Roman" w:eastAsia="Times New Roman" w:cs="Times New Roman"/>
          <w:b w:val="0"/>
          <w:i w:val="0"/>
          <w:sz w:val="20"/>
        </w:rPr>
        <w:t xml:space="preserve">. The DeepSeek N3b examples use a recurring device — accusing the target group of lacking </w:t>
      </w:r>
      <w:r>
        <w:rPr>
          <w:rFonts w:ascii="Times New Roman" w:hAnsi="Times New Roman" w:eastAsia="Times New Roman" w:cs="Times New Roman"/>
          <w:b w:val="0"/>
          <w:i/>
          <w:sz w:val="20"/>
        </w:rPr>
        <w:t>isin</w:t>
      </w:r>
      <w:r>
        <w:rPr>
          <w:rFonts w:ascii="Times New Roman" w:hAnsi="Times New Roman" w:eastAsia="Times New Roman" w:cs="Times New Roman"/>
          <w:b w:val="0"/>
          <w:i w:val="0"/>
          <w:sz w:val="20"/>
        </w:rPr>
        <w:t xml:space="preserve"> (shame/modesty) or </w:t>
      </w:r>
      <w:r>
        <w:rPr>
          <w:rFonts w:ascii="Times New Roman" w:hAnsi="Times New Roman" w:eastAsia="Times New Roman" w:cs="Times New Roman"/>
          <w:b w:val="0"/>
          <w:i/>
          <w:sz w:val="20"/>
        </w:rPr>
        <w:t>unggah-ungguh</w:t>
      </w:r>
      <w:r>
        <w:rPr>
          <w:rFonts w:ascii="Times New Roman" w:hAnsi="Times New Roman" w:eastAsia="Times New Roman" w:cs="Times New Roman"/>
          <w:b w:val="0"/>
          <w:i w:val="0"/>
          <w:sz w:val="20"/>
        </w:rPr>
        <w:t xml:space="preserve"> (proper etiquette) — which the native speaker judged authentic and recognizable as a real Javanese contempt pattern. The formulaic character of this device is itself a finding, suggesting LLMs learned it from literary and religious Javanese text.</w:t>
      </w:r>
    </w:p>
    <w:p>
      <w:pPr>
        <w:spacing w:before="160" w:after="80"/>
        <w:jc w:val="left"/>
      </w:pPr>
      <w:r>
        <w:rPr>
          <w:rFonts w:ascii="Times New Roman" w:hAnsi="Times New Roman" w:eastAsia="Times New Roman" w:cs="Times New Roman"/>
          <w:b/>
          <w:i w:val="0"/>
          <w:sz w:val="20"/>
        </w:rPr>
        <w:t>4.3. Model capability mirrors detection capability</w:t>
      </w:r>
    </w:p>
    <w:p>
      <w:pPr>
        <w:spacing w:after="120"/>
        <w:ind w:firstLine="432"/>
        <w:jc w:val="both"/>
      </w:pPr>
      <w:r>
        <w:rPr>
          <w:rFonts w:ascii="Times New Roman" w:hAnsi="Times New Roman" w:eastAsia="Times New Roman" w:cs="Times New Roman"/>
          <w:b w:val="0"/>
          <w:i w:val="0"/>
          <w:sz w:val="20"/>
        </w:rPr>
        <w:t xml:space="preserve">The three generators show a consistent ordering — DeepSeek &gt; Gemma3 &gt; Qwen3 — in both generation authenticity and detection performance (§4.4). Qwen3, the cheapest local model, fails both tasks: it cannot </w:t>
      </w:r>
      <w:r>
        <w:rPr>
          <w:rFonts w:ascii="Times New Roman" w:hAnsi="Times New Roman" w:eastAsia="Times New Roman" w:cs="Times New Roman"/>
          <w:b w:val="0"/>
          <w:i/>
          <w:sz w:val="20"/>
        </w:rPr>
        <w:t>generate</w:t>
      </w:r>
      <w:r>
        <w:rPr>
          <w:rFonts w:ascii="Times New Roman" w:hAnsi="Times New Roman" w:eastAsia="Times New Roman" w:cs="Times New Roman"/>
          <w:b w:val="0"/>
          <w:i w:val="0"/>
          <w:sz w:val="20"/>
        </w:rPr>
        <w:t xml:space="preserve"> authentic krama Javanese (defaulting to Indonesian), and it cannot </w:t>
      </w:r>
      <w:r>
        <w:rPr>
          <w:rFonts w:ascii="Times New Roman" w:hAnsi="Times New Roman" w:eastAsia="Times New Roman" w:cs="Times New Roman"/>
          <w:b w:val="0"/>
          <w:i/>
          <w:sz w:val="20"/>
        </w:rPr>
        <w:t>detect</w:t>
      </w:r>
      <w:r>
        <w:rPr>
          <w:rFonts w:ascii="Times New Roman" w:hAnsi="Times New Roman" w:eastAsia="Times New Roman" w:cs="Times New Roman"/>
          <w:b w:val="0"/>
          <w:i w:val="0"/>
          <w:sz w:val="20"/>
        </w:rPr>
        <w:t xml:space="preserve"> krama hate. Gemma3 partially succeeds at generation (56%) and detection (67% overall), while DeepSeek leads both. This parallelism suggests a shared underlying competence: models that understand Javanese register sufficiently to generate it also understand it sufficiently to detect it, and the converse holds.</w:t>
      </w:r>
    </w:p>
    <w:p>
      <w:pPr>
        <w:spacing w:after="120"/>
        <w:ind w:firstLine="432"/>
        <w:jc w:val="both"/>
      </w:pPr>
      <w:r>
        <w:rPr>
          <w:rFonts w:ascii="Times New Roman" w:hAnsi="Times New Roman" w:eastAsia="Times New Roman" w:cs="Times New Roman"/>
          <w:b w:val="0"/>
          <w:i w:val="0"/>
          <w:sz w:val="20"/>
        </w:rPr>
        <w:t xml:space="preserve">An additional finding: Qwen3 hallucinated the word </w:t>
      </w:r>
      <w:r>
        <w:rPr>
          <w:rFonts w:ascii="Times New Roman" w:hAnsi="Times New Roman" w:eastAsia="Times New Roman" w:cs="Times New Roman"/>
          <w:b w:val="0"/>
          <w:i/>
          <w:sz w:val="20"/>
        </w:rPr>
        <w:t>kacandran</w:t>
      </w:r>
      <w:r>
        <w:rPr>
          <w:rFonts w:ascii="Times New Roman" w:hAnsi="Times New Roman" w:eastAsia="Times New Roman" w:cs="Times New Roman"/>
          <w:b w:val="0"/>
          <w:i w:val="0"/>
          <w:sz w:val="20"/>
        </w:rPr>
        <w:t xml:space="preserve"> (non-existent in standard Javanese; likely a confabulation of </w:t>
      </w:r>
      <w:r>
        <w:rPr>
          <w:rFonts w:ascii="Times New Roman" w:hAnsi="Times New Roman" w:eastAsia="Times New Roman" w:cs="Times New Roman"/>
          <w:b w:val="0"/>
          <w:i/>
          <w:sz w:val="20"/>
        </w:rPr>
        <w:t>kekacauan</w:t>
      </w:r>
      <w:r>
        <w:rPr>
          <w:rFonts w:ascii="Times New Roman" w:hAnsi="Times New Roman" w:eastAsia="Times New Roman" w:cs="Times New Roman"/>
          <w:b w:val="0"/>
          <w:i w:val="0"/>
          <w:sz w:val="20"/>
        </w:rPr>
        <w:t xml:space="preserve"> with Javanese morphology) in five of nine ngoko-direct examples. This is a concrete instance of a known LLM failure mode — lexical confabulation in a low-resource language — and underscores the necessity of native validation even for the "easiest" niche.</w:t>
      </w:r>
    </w:p>
    <w:p>
      <w:pPr>
        <w:spacing w:before="160" w:after="80"/>
        <w:jc w:val="left"/>
      </w:pPr>
      <w:r>
        <w:rPr>
          <w:rFonts w:ascii="Times New Roman" w:hAnsi="Times New Roman" w:eastAsia="Times New Roman" w:cs="Times New Roman"/>
          <w:b/>
          <w:i w:val="0"/>
          <w:sz w:val="20"/>
        </w:rPr>
        <w:t xml:space="preserve">4.4. Detection blind spot: </w:t>
      </w:r>
      <w:r>
        <w:rPr>
          <w:rFonts w:ascii="Times New Roman" w:hAnsi="Times New Roman" w:eastAsia="Times New Roman" w:cs="Times New Roman"/>
          <w:b/>
          <w:i/>
          <w:sz w:val="20"/>
        </w:rPr>
        <w:t>pasemon</w:t>
      </w:r>
      <w:r>
        <w:rPr>
          <w:rFonts w:ascii="Times New Roman" w:hAnsi="Times New Roman" w:eastAsia="Times New Roman" w:cs="Times New Roman"/>
          <w:b/>
          <w:i w:val="0"/>
          <w:sz w:val="20"/>
        </w:rPr>
        <w:t xml:space="preserve"> evades every detector</w:t>
      </w:r>
    </w:p>
    <w:p>
      <w:pPr>
        <w:spacing w:after="120"/>
        <w:ind w:firstLine="432"/>
        <w:jc w:val="both"/>
      </w:pPr>
      <w:r>
        <w:rPr>
          <w:rFonts w:ascii="Times New Roman" w:hAnsi="Times New Roman" w:eastAsia="Times New Roman" w:cs="Times New Roman"/>
          <w:b w:val="0"/>
          <w:i w:val="0"/>
          <w:sz w:val="20"/>
        </w:rPr>
        <w:t>Table 4 shows detection rates across all five detectors for each niche (Fig. 2).</w:t>
      </w:r>
    </w:p>
    <w:p>
      <w:pPr>
        <w:spacing w:after="160"/>
        <w:jc w:val="both"/>
      </w:pPr>
      <w:r>
        <w:rPr>
          <w:rFonts w:ascii="Times New Roman" w:hAnsi="Times New Roman" w:eastAsia="Times New Roman" w:cs="Times New Roman"/>
          <w:b/>
          <w:i w:val="0"/>
          <w:sz w:val="18"/>
        </w:rPr>
        <w:t>Table 4.</w:t>
      </w:r>
      <w:r>
        <w:rPr>
          <w:rFonts w:ascii="Times New Roman" w:hAnsi="Times New Roman" w:eastAsia="Times New Roman" w:cs="Times New Roman"/>
          <w:b w:val="0"/>
          <w:i w:val="0"/>
          <w:sz w:val="18"/>
        </w:rPr>
        <w:t xml:space="preserve"> Hate detection rate by niche and detector (DeepSeek-generated cells; n=9 cells per niche per detector).</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1417"/>
          </w:tcPr>
          <w:p>
            <w:pPr>
              <w:jc w:val="center"/>
            </w:pPr>
            <w:r/>
            <w:r>
              <w:rPr>
                <w:rFonts w:ascii="Times New Roman" w:hAnsi="Times New Roman" w:eastAsia="Times New Roman" w:cs="Times New Roman"/>
                <w:b/>
                <w:i w:val="0"/>
                <w:sz w:val="18"/>
              </w:rPr>
              <w:t>Niche</w:t>
            </w:r>
          </w:p>
        </w:tc>
        <w:tc>
          <w:tcPr>
            <w:tcW w:type="dxa" w:w="1417"/>
          </w:tcPr>
          <w:p>
            <w:pPr>
              <w:jc w:val="center"/>
            </w:pPr>
            <w:r/>
            <w:r>
              <w:rPr>
                <w:rFonts w:ascii="Times New Roman" w:hAnsi="Times New Roman" w:eastAsia="Times New Roman" w:cs="Times New Roman"/>
                <w:b/>
                <w:i w:val="0"/>
                <w:sz w:val="18"/>
              </w:rPr>
              <w:t>DeepSeek</w:t>
            </w:r>
          </w:p>
        </w:tc>
        <w:tc>
          <w:tcPr>
            <w:tcW w:type="dxa" w:w="1417"/>
          </w:tcPr>
          <w:p>
            <w:pPr>
              <w:jc w:val="center"/>
            </w:pPr>
            <w:r/>
            <w:r>
              <w:rPr>
                <w:rFonts w:ascii="Times New Roman" w:hAnsi="Times New Roman" w:eastAsia="Times New Roman" w:cs="Times New Roman"/>
                <w:b/>
                <w:i w:val="0"/>
                <w:sz w:val="18"/>
              </w:rPr>
              <w:t>Grok</w:t>
            </w:r>
          </w:p>
        </w:tc>
        <w:tc>
          <w:tcPr>
            <w:tcW w:type="dxa" w:w="1417"/>
          </w:tcPr>
          <w:p>
            <w:pPr>
              <w:jc w:val="center"/>
            </w:pPr>
            <w:r/>
            <w:r>
              <w:rPr>
                <w:rFonts w:ascii="Times New Roman" w:hAnsi="Times New Roman" w:eastAsia="Times New Roman" w:cs="Times New Roman"/>
                <w:b/>
                <w:i w:val="0"/>
                <w:sz w:val="18"/>
              </w:rPr>
              <w:t>Qwen3-14B</w:t>
            </w:r>
          </w:p>
        </w:tc>
        <w:tc>
          <w:tcPr>
            <w:tcW w:type="dxa" w:w="1417"/>
          </w:tcPr>
          <w:p>
            <w:pPr>
              <w:jc w:val="center"/>
            </w:pPr>
            <w:r/>
            <w:r>
              <w:rPr>
                <w:rFonts w:ascii="Times New Roman" w:hAnsi="Times New Roman" w:eastAsia="Times New Roman" w:cs="Times New Roman"/>
                <w:b/>
                <w:i w:val="0"/>
                <w:sz w:val="18"/>
              </w:rPr>
              <w:t>Gemma3-27B</w:t>
            </w:r>
          </w:p>
        </w:tc>
        <w:tc>
          <w:tcPr>
            <w:tcW w:type="dxa" w:w="1417"/>
          </w:tcPr>
          <w:p>
            <w:pPr>
              <w:jc w:val="center"/>
            </w:pPr>
            <w:r/>
            <w:r>
              <w:rPr>
                <w:rFonts w:ascii="Times New Roman" w:hAnsi="Times New Roman" w:eastAsia="Times New Roman" w:cs="Times New Roman"/>
                <w:b/>
                <w:i w:val="0"/>
                <w:sz w:val="18"/>
              </w:rPr>
              <w:t>GPT-OSS-20B</w:t>
            </w:r>
          </w:p>
        </w:tc>
      </w:tr>
      <w:tr>
        <w:tc>
          <w:tcPr>
            <w:tcW w:type="dxa" w:w="1417"/>
          </w:tcPr>
          <w:p>
            <w:pPr>
              <w:jc w:val="left"/>
            </w:pPr>
            <w:r/>
            <w:r>
              <w:rPr>
                <w:rFonts w:ascii="Times New Roman" w:hAnsi="Times New Roman" w:eastAsia="Times New Roman" w:cs="Times New Roman"/>
                <w:b w:val="0"/>
                <w:i w:val="0"/>
                <w:sz w:val="18"/>
              </w:rPr>
              <w:t xml:space="preserve">N1 </w:t>
            </w:r>
            <w:r>
              <w:rPr>
                <w:rFonts w:ascii="Times New Roman" w:hAnsi="Times New Roman" w:eastAsia="Times New Roman" w:cs="Times New Roman"/>
                <w:b w:val="0"/>
                <w:i/>
                <w:sz w:val="18"/>
              </w:rPr>
              <w:t>ngoko direct</w:t>
            </w:r>
          </w:p>
        </w:tc>
        <w:tc>
          <w:tcPr>
            <w:tcW w:type="dxa" w:w="1417"/>
          </w:tcPr>
          <w:p>
            <w:pPr>
              <w:jc w:val="center"/>
            </w:pPr>
            <w:r/>
            <w:r>
              <w:rPr>
                <w:rFonts w:ascii="Times New Roman" w:hAnsi="Times New Roman" w:eastAsia="Times New Roman" w:cs="Times New Roman"/>
                <w:b w:val="0"/>
                <w:i w:val="0"/>
                <w:sz w:val="18"/>
              </w:rPr>
              <w:t>100%</w:t>
            </w:r>
          </w:p>
        </w:tc>
        <w:tc>
          <w:tcPr>
            <w:tcW w:type="dxa" w:w="1417"/>
          </w:tcPr>
          <w:p>
            <w:pPr>
              <w:jc w:val="center"/>
            </w:pPr>
            <w:r/>
            <w:r>
              <w:rPr>
                <w:rFonts w:ascii="Times New Roman" w:hAnsi="Times New Roman" w:eastAsia="Times New Roman" w:cs="Times New Roman"/>
                <w:b w:val="0"/>
                <w:i w:val="0"/>
                <w:sz w:val="18"/>
              </w:rPr>
              <w:t>100%</w:t>
            </w:r>
          </w:p>
        </w:tc>
        <w:tc>
          <w:tcPr>
            <w:tcW w:type="dxa" w:w="1417"/>
          </w:tcPr>
          <w:p>
            <w:pPr>
              <w:jc w:val="center"/>
            </w:pPr>
            <w:r/>
            <w:r>
              <w:rPr>
                <w:rFonts w:ascii="Times New Roman" w:hAnsi="Times New Roman" w:eastAsia="Times New Roman" w:cs="Times New Roman"/>
                <w:b w:val="0"/>
                <w:i w:val="0"/>
                <w:sz w:val="18"/>
              </w:rPr>
              <w:t>100%</w:t>
            </w:r>
          </w:p>
        </w:tc>
        <w:tc>
          <w:tcPr>
            <w:tcW w:type="dxa" w:w="1417"/>
          </w:tcPr>
          <w:p>
            <w:pPr>
              <w:jc w:val="center"/>
            </w:pPr>
            <w:r/>
            <w:r>
              <w:rPr>
                <w:rFonts w:ascii="Times New Roman" w:hAnsi="Times New Roman" w:eastAsia="Times New Roman" w:cs="Times New Roman"/>
                <w:b w:val="0"/>
                <w:i w:val="0"/>
                <w:sz w:val="18"/>
              </w:rPr>
              <w:t>100%</w:t>
            </w:r>
          </w:p>
        </w:tc>
        <w:tc>
          <w:tcPr>
            <w:tcW w:type="dxa" w:w="1417"/>
          </w:tcPr>
          <w:p>
            <w:pPr>
              <w:jc w:val="center"/>
            </w:pPr>
            <w:r/>
            <w:r>
              <w:rPr>
                <w:rFonts w:ascii="Times New Roman" w:hAnsi="Times New Roman" w:eastAsia="Times New Roman" w:cs="Times New Roman"/>
                <w:b w:val="0"/>
                <w:i w:val="0"/>
                <w:sz w:val="18"/>
              </w:rPr>
              <w:t>100%</w:t>
            </w:r>
          </w:p>
        </w:tc>
      </w:tr>
      <w:tr>
        <w:tc>
          <w:tcPr>
            <w:tcW w:type="dxa" w:w="1417"/>
          </w:tcPr>
          <w:p>
            <w:pPr>
              <w:jc w:val="left"/>
            </w:pPr>
            <w:r/>
            <w:r>
              <w:rPr>
                <w:rFonts w:ascii="Times New Roman" w:hAnsi="Times New Roman" w:eastAsia="Times New Roman" w:cs="Times New Roman"/>
                <w:b w:val="0"/>
                <w:i w:val="0"/>
                <w:sz w:val="18"/>
              </w:rPr>
              <w:t xml:space="preserve">N2 </w:t>
            </w:r>
            <w:r>
              <w:rPr>
                <w:rFonts w:ascii="Times New Roman" w:hAnsi="Times New Roman" w:eastAsia="Times New Roman" w:cs="Times New Roman"/>
                <w:b w:val="0"/>
                <w:i/>
                <w:sz w:val="18"/>
              </w:rPr>
              <w:t>krama report</w:t>
            </w:r>
          </w:p>
        </w:tc>
        <w:tc>
          <w:tcPr>
            <w:tcW w:type="dxa" w:w="1417"/>
          </w:tcPr>
          <w:p>
            <w:pPr>
              <w:jc w:val="center"/>
            </w:pPr>
            <w:r/>
            <w:r>
              <w:rPr>
                <w:rFonts w:ascii="Times New Roman" w:hAnsi="Times New Roman" w:eastAsia="Times New Roman" w:cs="Times New Roman"/>
                <w:b w:val="0"/>
                <w:i w:val="0"/>
                <w:sz w:val="18"/>
              </w:rPr>
              <w:t>78%</w:t>
            </w:r>
          </w:p>
        </w:tc>
        <w:tc>
          <w:tcPr>
            <w:tcW w:type="dxa" w:w="1417"/>
          </w:tcPr>
          <w:p>
            <w:pPr>
              <w:jc w:val="center"/>
            </w:pPr>
            <w:r/>
            <w:r>
              <w:rPr>
                <w:rFonts w:ascii="Times New Roman" w:hAnsi="Times New Roman" w:eastAsia="Times New Roman" w:cs="Times New Roman"/>
                <w:b w:val="0"/>
                <w:i w:val="0"/>
                <w:sz w:val="18"/>
              </w:rPr>
              <w:t>89%</w:t>
            </w:r>
          </w:p>
        </w:tc>
        <w:tc>
          <w:tcPr>
            <w:tcW w:type="dxa" w:w="1417"/>
          </w:tcPr>
          <w:p>
            <w:pPr>
              <w:jc w:val="center"/>
            </w:pPr>
            <w:r/>
            <w:r>
              <w:rPr>
                <w:rFonts w:ascii="Times New Roman" w:hAnsi="Times New Roman" w:eastAsia="Times New Roman" w:cs="Times New Roman"/>
                <w:b w:val="0"/>
                <w:i w:val="0"/>
                <w:sz w:val="18"/>
              </w:rPr>
              <w:t>44%</w:t>
            </w:r>
          </w:p>
        </w:tc>
        <w:tc>
          <w:tcPr>
            <w:tcW w:type="dxa" w:w="1417"/>
          </w:tcPr>
          <w:p>
            <w:pPr>
              <w:jc w:val="center"/>
            </w:pPr>
            <w:r/>
            <w:r>
              <w:rPr>
                <w:rFonts w:ascii="Times New Roman" w:hAnsi="Times New Roman" w:eastAsia="Times New Roman" w:cs="Times New Roman"/>
                <w:b w:val="0"/>
                <w:i w:val="0"/>
                <w:sz w:val="18"/>
              </w:rPr>
              <w:t>89%</w:t>
            </w:r>
          </w:p>
        </w:tc>
        <w:tc>
          <w:tcPr>
            <w:tcW w:type="dxa" w:w="1417"/>
          </w:tcPr>
          <w:p>
            <w:pPr>
              <w:jc w:val="center"/>
            </w:pPr>
            <w:r/>
            <w:r>
              <w:rPr>
                <w:rFonts w:ascii="Times New Roman" w:hAnsi="Times New Roman" w:eastAsia="Times New Roman" w:cs="Times New Roman"/>
                <w:b w:val="0"/>
                <w:i w:val="0"/>
                <w:sz w:val="18"/>
              </w:rPr>
              <w:t>44%</w:t>
            </w:r>
          </w:p>
        </w:tc>
      </w:tr>
      <w:tr>
        <w:tc>
          <w:tcPr>
            <w:tcW w:type="dxa" w:w="1417"/>
          </w:tcPr>
          <w:p>
            <w:pPr>
              <w:jc w:val="left"/>
            </w:pPr>
            <w:r/>
            <w:r>
              <w:rPr>
                <w:rFonts w:ascii="Times New Roman" w:hAnsi="Times New Roman" w:eastAsia="Times New Roman" w:cs="Times New Roman"/>
                <w:b w:val="0"/>
                <w:i/>
                <w:sz w:val="18"/>
              </w:rPr>
              <w:t>N3a krama sarcastic</w:t>
            </w:r>
          </w:p>
        </w:tc>
        <w:tc>
          <w:tcPr>
            <w:tcW w:type="dxa" w:w="1417"/>
          </w:tcPr>
          <w:p>
            <w:pPr>
              <w:jc w:val="center"/>
            </w:pPr>
            <w:r/>
            <w:r>
              <w:rPr>
                <w:rFonts w:ascii="Times New Roman" w:hAnsi="Times New Roman" w:eastAsia="Times New Roman" w:cs="Times New Roman"/>
                <w:b/>
                <w:i w:val="0"/>
                <w:sz w:val="18"/>
              </w:rPr>
              <w:t>11%</w:t>
            </w:r>
          </w:p>
        </w:tc>
        <w:tc>
          <w:tcPr>
            <w:tcW w:type="dxa" w:w="1417"/>
          </w:tcPr>
          <w:p>
            <w:pPr>
              <w:jc w:val="center"/>
            </w:pPr>
            <w:r/>
            <w:r>
              <w:rPr>
                <w:rFonts w:ascii="Times New Roman" w:hAnsi="Times New Roman" w:eastAsia="Times New Roman" w:cs="Times New Roman"/>
                <w:b/>
                <w:i w:val="0"/>
                <w:sz w:val="18"/>
              </w:rPr>
              <w:t>11%</w:t>
            </w:r>
          </w:p>
        </w:tc>
        <w:tc>
          <w:tcPr>
            <w:tcW w:type="dxa" w:w="1417"/>
          </w:tcPr>
          <w:p>
            <w:pPr>
              <w:jc w:val="center"/>
            </w:pPr>
            <w:r/>
            <w:r>
              <w:rPr>
                <w:rFonts w:ascii="Times New Roman" w:hAnsi="Times New Roman" w:eastAsia="Times New Roman" w:cs="Times New Roman"/>
                <w:b/>
                <w:i w:val="0"/>
                <w:sz w:val="18"/>
              </w:rPr>
              <w:t>0%</w:t>
            </w:r>
          </w:p>
        </w:tc>
        <w:tc>
          <w:tcPr>
            <w:tcW w:type="dxa" w:w="1417"/>
          </w:tcPr>
          <w:p>
            <w:pPr>
              <w:jc w:val="center"/>
            </w:pPr>
            <w:r/>
            <w:r>
              <w:rPr>
                <w:rFonts w:ascii="Times New Roman" w:hAnsi="Times New Roman" w:eastAsia="Times New Roman" w:cs="Times New Roman"/>
                <w:b/>
                <w:i w:val="0"/>
                <w:sz w:val="18"/>
              </w:rPr>
              <w:t>0%</w:t>
            </w:r>
          </w:p>
        </w:tc>
        <w:tc>
          <w:tcPr>
            <w:tcW w:type="dxa" w:w="1417"/>
          </w:tcPr>
          <w:p>
            <w:pPr>
              <w:jc w:val="center"/>
            </w:pPr>
            <w:r/>
            <w:r>
              <w:rPr>
                <w:rFonts w:ascii="Times New Roman" w:hAnsi="Times New Roman" w:eastAsia="Times New Roman" w:cs="Times New Roman"/>
                <w:b/>
                <w:i w:val="0"/>
                <w:sz w:val="18"/>
              </w:rPr>
              <w:t>0%</w:t>
            </w:r>
          </w:p>
        </w:tc>
      </w:tr>
      <w:tr>
        <w:tc>
          <w:tcPr>
            <w:tcW w:type="dxa" w:w="1417"/>
          </w:tcPr>
          <w:p>
            <w:pPr>
              <w:jc w:val="left"/>
            </w:pPr>
            <w:r/>
            <w:r>
              <w:rPr>
                <w:rFonts w:ascii="Times New Roman" w:hAnsi="Times New Roman" w:eastAsia="Times New Roman" w:cs="Times New Roman"/>
                <w:b w:val="0"/>
                <w:i w:val="0"/>
                <w:sz w:val="18"/>
              </w:rPr>
              <w:t xml:space="preserve">N3b </w:t>
            </w:r>
            <w:r>
              <w:rPr>
                <w:rFonts w:ascii="Times New Roman" w:hAnsi="Times New Roman" w:eastAsia="Times New Roman" w:cs="Times New Roman"/>
                <w:b w:val="0"/>
                <w:i/>
                <w:sz w:val="18"/>
              </w:rPr>
              <w:t>krama cold contempt</w:t>
            </w:r>
          </w:p>
        </w:tc>
        <w:tc>
          <w:tcPr>
            <w:tcW w:type="dxa" w:w="1417"/>
          </w:tcPr>
          <w:p>
            <w:pPr>
              <w:jc w:val="center"/>
            </w:pPr>
            <w:r/>
            <w:r>
              <w:rPr>
                <w:rFonts w:ascii="Times New Roman" w:hAnsi="Times New Roman" w:eastAsia="Times New Roman" w:cs="Times New Roman"/>
                <w:b w:val="0"/>
                <w:i w:val="0"/>
                <w:sz w:val="18"/>
              </w:rPr>
              <w:t>78%</w:t>
            </w:r>
          </w:p>
        </w:tc>
        <w:tc>
          <w:tcPr>
            <w:tcW w:type="dxa" w:w="1417"/>
          </w:tcPr>
          <w:p>
            <w:pPr>
              <w:jc w:val="center"/>
            </w:pPr>
            <w:r/>
            <w:r>
              <w:rPr>
                <w:rFonts w:ascii="Times New Roman" w:hAnsi="Times New Roman" w:eastAsia="Times New Roman" w:cs="Times New Roman"/>
                <w:b w:val="0"/>
                <w:i w:val="0"/>
                <w:sz w:val="18"/>
              </w:rPr>
              <w:t>89%</w:t>
            </w:r>
          </w:p>
        </w:tc>
        <w:tc>
          <w:tcPr>
            <w:tcW w:type="dxa" w:w="1417"/>
          </w:tcPr>
          <w:p>
            <w:pPr>
              <w:jc w:val="center"/>
            </w:pPr>
            <w:r/>
            <w:r>
              <w:rPr>
                <w:rFonts w:ascii="Times New Roman" w:hAnsi="Times New Roman" w:eastAsia="Times New Roman" w:cs="Times New Roman"/>
                <w:b w:val="0"/>
                <w:i w:val="0"/>
                <w:sz w:val="18"/>
              </w:rPr>
              <w:t>56%</w:t>
            </w:r>
          </w:p>
        </w:tc>
        <w:tc>
          <w:tcPr>
            <w:tcW w:type="dxa" w:w="1417"/>
          </w:tcPr>
          <w:p>
            <w:pPr>
              <w:jc w:val="center"/>
            </w:pPr>
            <w:r/>
            <w:r>
              <w:rPr>
                <w:rFonts w:ascii="Times New Roman" w:hAnsi="Times New Roman" w:eastAsia="Times New Roman" w:cs="Times New Roman"/>
                <w:b w:val="0"/>
                <w:i w:val="0"/>
                <w:sz w:val="18"/>
              </w:rPr>
              <w:t>78%</w:t>
            </w:r>
          </w:p>
        </w:tc>
        <w:tc>
          <w:tcPr>
            <w:tcW w:type="dxa" w:w="1417"/>
          </w:tcPr>
          <w:p>
            <w:pPr>
              <w:jc w:val="center"/>
            </w:pPr>
            <w:r/>
            <w:r>
              <w:rPr>
                <w:rFonts w:ascii="Times New Roman" w:hAnsi="Times New Roman" w:eastAsia="Times New Roman" w:cs="Times New Roman"/>
                <w:b w:val="0"/>
                <w:i w:val="0"/>
                <w:sz w:val="18"/>
              </w:rPr>
              <w:t>78%</w:t>
            </w:r>
          </w:p>
        </w:tc>
      </w:tr>
    </w:tbl>
    <w:p>
      <w:pPr>
        <w:spacing w:after="120"/>
      </w:pPr>
    </w:p>
    <w:p>
      <w:pPr>
        <w:spacing w:before="120"/>
        <w:jc w:val="center"/>
      </w:pPr>
      <w:r>
        <w:drawing>
          <wp:inline>
            <wp:extent cx="4206240" cy="2269307"/>
            <wp:docPr id="2" name="Picture 2"/>
            <wp:cNvGraphicFramePr>
              <a:graphicFrameLocks noChangeAspect="1"/>
            </wp:cNvGraphicFramePr>
            <a:graphic>
              <a:graphicData uri="http://schemas.openxmlformats.org/drawingml/2006/picture">
                <pic:pic>
                  <pic:nvPicPr>
                    <pic:cNvPr id="0" name="fig2_detection_heatmap.png"/>
                    <pic:cNvPicPr/>
                  </pic:nvPicPr>
                  <pic:blipFill>
                    <a:blip r:embed="rId16"/>
                    <a:stretch>
                      <a:fillRect/>
                    </a:stretch>
                  </pic:blipFill>
                  <pic:spPr>
                    <a:xfrm>
                      <a:off x="0" y="0"/>
                      <a:ext cx="4206240" cy="2269307"/>
                    </a:xfrm>
                    <a:prstGeom prst="rect"/>
                  </pic:spPr>
                </pic:pic>
              </a:graphicData>
            </a:graphic>
          </wp:inline>
        </w:drawing>
      </w:r>
    </w:p>
    <w:p>
      <w:pPr>
        <w:spacing w:after="160"/>
        <w:jc w:val="center"/>
      </w:pPr>
      <w:r>
        <w:rPr>
          <w:rFonts w:ascii="Times New Roman" w:hAnsi="Times New Roman" w:eastAsia="Times New Roman" w:cs="Times New Roman"/>
          <w:b/>
          <w:i w:val="0"/>
          <w:sz w:val="18"/>
        </w:rPr>
        <w:t>Fig. 2.</w:t>
      </w:r>
      <w:r>
        <w:rPr>
          <w:rFonts w:ascii="Times New Roman" w:hAnsi="Times New Roman" w:eastAsia="Times New Roman" w:cs="Times New Roman"/>
          <w:b w:val="0"/>
          <w:i w:val="0"/>
          <w:sz w:val="18"/>
        </w:rPr>
        <w:t xml:space="preserve"> Table 4 as a heatmap. The </w:t>
      </w:r>
      <w:r>
        <w:rPr>
          <w:rFonts w:ascii="Times New Roman" w:hAnsi="Times New Roman" w:eastAsia="Times New Roman" w:cs="Times New Roman"/>
          <w:b w:val="0"/>
          <w:i/>
          <w:sz w:val="18"/>
        </w:rPr>
        <w:t>krama-sarcastic</w:t>
      </w:r>
      <w:r>
        <w:rPr>
          <w:rFonts w:ascii="Times New Roman" w:hAnsi="Times New Roman" w:eastAsia="Times New Roman" w:cs="Times New Roman"/>
          <w:b w:val="0"/>
          <w:i w:val="0"/>
          <w:sz w:val="18"/>
        </w:rPr>
        <w:t xml:space="preserve"> row (outlined) is visibly near-white across all five detector models, while every other niche is caught at 44–100%.</w:t>
      </w:r>
    </w:p>
    <w:p>
      <w:pPr>
        <w:spacing w:after="120"/>
        <w:ind w:firstLine="432"/>
        <w:jc w:val="both"/>
      </w:pPr>
      <w:r>
        <w:rPr>
          <w:rFonts w:ascii="Times New Roman" w:hAnsi="Times New Roman" w:eastAsia="Times New Roman" w:cs="Times New Roman"/>
          <w:b w:val="0"/>
          <w:i w:val="0"/>
          <w:sz w:val="20"/>
        </w:rPr>
        <w:t xml:space="preserve">The N3a result is striking: across 45 total detector verdicts on krama-sarcastic cells, only </w:t>
      </w:r>
      <w:r>
        <w:rPr>
          <w:rFonts w:ascii="Times New Roman" w:hAnsi="Times New Roman" w:eastAsia="Times New Roman" w:cs="Times New Roman"/>
          <w:b/>
          <w:i w:val="0"/>
          <w:sz w:val="20"/>
        </w:rPr>
        <w:t>2 (4%)</w:t>
      </w:r>
      <w:r>
        <w:rPr>
          <w:rFonts w:ascii="Times New Roman" w:hAnsi="Times New Roman" w:eastAsia="Times New Roman" w:cs="Times New Roman"/>
          <w:b w:val="0"/>
          <w:i w:val="0"/>
          <w:sz w:val="20"/>
        </w:rPr>
        <w:t xml:space="preserve"> correctly identify the content as hate. This holds for both cloud models (11% each) and all three local models (0%). N1 (</w:t>
      </w:r>
      <w:r>
        <w:rPr>
          <w:rFonts w:ascii="Times New Roman" w:hAnsi="Times New Roman" w:eastAsia="Times New Roman" w:cs="Times New Roman"/>
          <w:b w:val="0"/>
          <w:i/>
          <w:sz w:val="20"/>
        </w:rPr>
        <w:t>ngoko direct</w:t>
      </w:r>
      <w:r>
        <w:rPr>
          <w:rFonts w:ascii="Times New Roman" w:hAnsi="Times New Roman" w:eastAsia="Times New Roman" w:cs="Times New Roman"/>
          <w:b w:val="0"/>
          <w:i w:val="0"/>
          <w:sz w:val="20"/>
        </w:rPr>
        <w:t xml:space="preserve">) is caught at 100% everywhere — explicit hostility is trivial. The detection challenge is not </w:t>
      </w:r>
      <w:r>
        <w:rPr>
          <w:rFonts w:ascii="Times New Roman" w:hAnsi="Times New Roman" w:eastAsia="Times New Roman" w:cs="Times New Roman"/>
          <w:b w:val="0"/>
          <w:i/>
          <w:sz w:val="20"/>
        </w:rPr>
        <w:t>surface politeness</w:t>
      </w:r>
      <w:r>
        <w:rPr>
          <w:rFonts w:ascii="Times New Roman" w:hAnsi="Times New Roman" w:eastAsia="Times New Roman" w:cs="Times New Roman"/>
          <w:b w:val="0"/>
          <w:i w:val="0"/>
          <w:sz w:val="20"/>
        </w:rPr>
        <w:t xml:space="preserve"> (N2 krama-report is caught at 78–89% by cloud models) but </w:t>
      </w:r>
      <w:r>
        <w:rPr>
          <w:rFonts w:ascii="Times New Roman" w:hAnsi="Times New Roman" w:eastAsia="Times New Roman" w:cs="Times New Roman"/>
          <w:b w:val="0"/>
          <w:i/>
          <w:sz w:val="20"/>
        </w:rPr>
        <w:t>pragmatic implicature</w:t>
      </w:r>
      <w:r>
        <w:rPr>
          <w:rFonts w:ascii="Times New Roman" w:hAnsi="Times New Roman" w:eastAsia="Times New Roman" w:cs="Times New Roman"/>
          <w:b w:val="0"/>
          <w:i w:val="0"/>
          <w:sz w:val="20"/>
        </w:rPr>
        <w:t>: an ironic over-compliment in krama does not contain lexically hateful tokens, only the pragmatic inversion of apparent praise into attack.</w:t>
      </w:r>
    </w:p>
    <w:p>
      <w:pPr>
        <w:spacing w:after="120"/>
        <w:ind w:firstLine="432"/>
        <w:jc w:val="both"/>
      </w:pPr>
      <w:r>
        <w:rPr>
          <w:rFonts w:ascii="Times New Roman" w:hAnsi="Times New Roman" w:eastAsia="Times New Roman" w:cs="Times New Roman"/>
          <w:b w:val="0"/>
          <w:i w:val="0"/>
          <w:sz w:val="20"/>
        </w:rPr>
        <w:t xml:space="preserve">Nine of the 36 cells were missed by </w:t>
      </w:r>
      <w:r>
        <w:rPr>
          <w:rFonts w:ascii="Times New Roman" w:hAnsi="Times New Roman" w:eastAsia="Times New Roman" w:cs="Times New Roman"/>
          <w:b/>
          <w:i w:val="0"/>
          <w:sz w:val="20"/>
        </w:rPr>
        <w:t>all five detectors</w:t>
      </w:r>
      <w:r>
        <w:rPr>
          <w:rFonts w:ascii="Times New Roman" w:hAnsi="Times New Roman" w:eastAsia="Times New Roman" w:cs="Times New Roman"/>
          <w:b w:val="0"/>
          <w:i w:val="0"/>
          <w:sz w:val="20"/>
        </w:rPr>
        <w:t xml:space="preserve"> simultaneously: seven of the nine krama-sarcastic cells, plus one </w:t>
      </w:r>
      <w:r>
        <w:rPr>
          <w:rFonts w:ascii="Times New Roman" w:hAnsi="Times New Roman" w:eastAsia="Times New Roman" w:cs="Times New Roman"/>
          <w:b w:val="0"/>
          <w:i/>
          <w:sz w:val="20"/>
        </w:rPr>
        <w:t>krama-report</w:t>
      </w:r>
      <w:r>
        <w:rPr>
          <w:rFonts w:ascii="Times New Roman" w:hAnsi="Times New Roman" w:eastAsia="Times New Roman" w:cs="Times New Roman"/>
          <w:b w:val="0"/>
          <w:i w:val="0"/>
          <w:sz w:val="20"/>
        </w:rPr>
        <w:t xml:space="preserve"> and one </w:t>
      </w:r>
      <w:r>
        <w:rPr>
          <w:rFonts w:ascii="Times New Roman" w:hAnsi="Times New Roman" w:eastAsia="Times New Roman" w:cs="Times New Roman"/>
          <w:b w:val="0"/>
          <w:i/>
          <w:sz w:val="20"/>
        </w:rPr>
        <w:t>krama-cold-contempt</w:t>
      </w:r>
      <w:r>
        <w:rPr>
          <w:rFonts w:ascii="Times New Roman" w:hAnsi="Times New Roman" w:eastAsia="Times New Roman" w:cs="Times New Roman"/>
          <w:b w:val="0"/>
          <w:i w:val="0"/>
          <w:sz w:val="20"/>
        </w:rPr>
        <w:t xml:space="preserve"> cell, both targeting </w:t>
      </w:r>
      <w:r>
        <w:rPr>
          <w:rFonts w:ascii="Times New Roman" w:hAnsi="Times New Roman" w:eastAsia="Times New Roman" w:cs="Times New Roman"/>
          <w:b w:val="0"/>
          <w:i/>
          <w:sz w:val="20"/>
        </w:rPr>
        <w:t>politik_kolektif</w:t>
      </w:r>
      <w:r>
        <w:rPr>
          <w:rFonts w:ascii="Times New Roman" w:hAnsi="Times New Roman" w:eastAsia="Times New Roman" w:cs="Times New Roman"/>
          <w:b w:val="0"/>
          <w:i w:val="0"/>
          <w:sz w:val="20"/>
        </w:rPr>
        <w:t xml:space="preserve"> (polite political derogation reads as ordinary criticism to all five raters). These 9 cells represent the extremity of the blind spot — hate that the entire automated detection ecosystem cannot see.</w:t>
      </w:r>
    </w:p>
    <w:p>
      <w:pPr>
        <w:spacing w:after="120"/>
        <w:ind w:firstLine="432"/>
        <w:jc w:val="both"/>
      </w:pPr>
      <w:r>
        <w:rPr>
          <w:rFonts w:ascii="Times New Roman" w:hAnsi="Times New Roman" w:eastAsia="Times New Roman" w:cs="Times New Roman"/>
          <w:b w:val="0"/>
          <w:i w:val="0"/>
          <w:sz w:val="20"/>
        </w:rPr>
        <w:t xml:space="preserve">A notable caveat: DeepSeek, which </w:t>
      </w:r>
      <w:r>
        <w:rPr>
          <w:rFonts w:ascii="Times New Roman" w:hAnsi="Times New Roman" w:eastAsia="Times New Roman" w:cs="Times New Roman"/>
          <w:b w:val="0"/>
          <w:i/>
          <w:sz w:val="20"/>
        </w:rPr>
        <w:t>generated</w:t>
      </w:r>
      <w:r>
        <w:rPr>
          <w:rFonts w:ascii="Times New Roman" w:hAnsi="Times New Roman" w:eastAsia="Times New Roman" w:cs="Times New Roman"/>
          <w:b w:val="0"/>
          <w:i w:val="0"/>
          <w:sz w:val="20"/>
        </w:rPr>
        <w:t xml:space="preserve"> the krama-sarcastic attacks to an explicit hate specification, then </w:t>
      </w:r>
      <w:r>
        <w:rPr>
          <w:rFonts w:ascii="Times New Roman" w:hAnsi="Times New Roman" w:eastAsia="Times New Roman" w:cs="Times New Roman"/>
          <w:b w:val="0"/>
          <w:i/>
          <w:sz w:val="20"/>
        </w:rPr>
        <w:t>detects</w:t>
      </w:r>
      <w:r>
        <w:rPr>
          <w:rFonts w:ascii="Times New Roman" w:hAnsi="Times New Roman" w:eastAsia="Times New Roman" w:cs="Times New Roman"/>
          <w:b w:val="0"/>
          <w:i w:val="0"/>
          <w:sz w:val="20"/>
        </w:rPr>
        <w:t xml:space="preserve"> only 11% of them when serving as a rater. This shows that generation capability does not imply detection capability at the pragmatic level; the model can produce ironic text by following a register-pragmatic prompt without learning to recognize the implicature from the surface form alone.</w:t>
      </w:r>
    </w:p>
    <w:p>
      <w:pPr>
        <w:spacing w:before="160" w:after="80"/>
        <w:jc w:val="left"/>
      </w:pPr>
      <w:r>
        <w:rPr>
          <w:rFonts w:ascii="Times New Roman" w:hAnsi="Times New Roman" w:eastAsia="Times New Roman" w:cs="Times New Roman"/>
          <w:b/>
          <w:i w:val="0"/>
          <w:sz w:val="20"/>
        </w:rPr>
        <w:t>4.5. The authentic-but-evasive cross-tab</w:t>
      </w:r>
    </w:p>
    <w:p>
      <w:pPr>
        <w:spacing w:after="120"/>
        <w:ind w:firstLine="432"/>
        <w:jc w:val="both"/>
      </w:pPr>
      <w:r>
        <w:rPr>
          <w:rFonts w:ascii="Times New Roman" w:hAnsi="Times New Roman" w:eastAsia="Times New Roman" w:cs="Times New Roman"/>
          <w:b w:val="0"/>
          <w:i w:val="0"/>
          <w:sz w:val="20"/>
        </w:rPr>
        <w:t xml:space="preserve">Combining native authenticity (§4.1) with the finer-grained JELAS_HATE judgment collected from Yekti and Daniel (§3.3, §4.7) refines this cross-tabulation. Of the 9 cells that evade all 5 detectors (§4.4), neither Yekti nor Daniel independently marks any of them JELAS_HATE=1 (0/9 for both) — but the reasons are not uniform, and collapsing them into a single 0/9 headline would overstate the case. Classifying each cell by its validators' notes: 3 of the 9 target </w:t>
      </w:r>
      <w:r>
        <w:rPr>
          <w:rFonts w:ascii="Times New Roman" w:hAnsi="Times New Roman" w:eastAsia="Times New Roman" w:cs="Times New Roman"/>
          <w:b w:val="0"/>
          <w:i/>
          <w:sz w:val="20"/>
        </w:rPr>
        <w:t>politik_kolektif</w:t>
      </w:r>
      <w:r>
        <w:rPr>
          <w:rFonts w:ascii="Times New Roman" w:hAnsi="Times New Roman" w:eastAsia="Times New Roman" w:cs="Times New Roman"/>
          <w:b w:val="0"/>
          <w:i w:val="0"/>
          <w:sz w:val="20"/>
        </w:rPr>
        <w:t xml:space="preserve">, and both validators explicitly describe these as political cynicism rather than a SARA-identity attack — a scope question about whether "political collective" belongs alongside ethnicity/religion/gender as "identity hate" (§4.8, Limitation 6), not a pragmatic-blindness finding. One cell (intra-Java </w:t>
      </w:r>
      <w:r>
        <w:rPr>
          <w:rFonts w:ascii="Times New Roman" w:hAnsi="Times New Roman" w:eastAsia="Times New Roman" w:cs="Times New Roman"/>
          <w:b w:val="0"/>
          <w:i/>
          <w:sz w:val="20"/>
        </w:rPr>
        <w:t>Arek</w:t>
      </w:r>
      <w:r>
        <w:rPr>
          <w:rFonts w:ascii="Times New Roman" w:hAnsi="Times New Roman" w:eastAsia="Times New Roman" w:cs="Times New Roman"/>
          <w:b w:val="0"/>
          <w:i w:val="0"/>
          <w:sz w:val="20"/>
        </w:rPr>
        <w:t>-vs-</w:t>
      </w:r>
      <w:r>
        <w:rPr>
          <w:rFonts w:ascii="Times New Roman" w:hAnsi="Times New Roman" w:eastAsia="Times New Roman" w:cs="Times New Roman"/>
          <w:b w:val="0"/>
          <w:i/>
          <w:sz w:val="20"/>
        </w:rPr>
        <w:t>Mataraman</w:t>
      </w:r>
      <w:r>
        <w:rPr>
          <w:rFonts w:ascii="Times New Roman" w:hAnsi="Times New Roman" w:eastAsia="Times New Roman" w:cs="Times New Roman"/>
          <w:b w:val="0"/>
          <w:i w:val="0"/>
          <w:sz w:val="20"/>
        </w:rPr>
        <w:t xml:space="preserve"> sarcasm) leaves the attacked party unstated, which both validators flag as a construction-clarity problem rather than an irony-recognition one. The remaining </w:t>
      </w:r>
      <w:r>
        <w:rPr>
          <w:rFonts w:ascii="Times New Roman" w:hAnsi="Times New Roman" w:eastAsia="Times New Roman" w:cs="Times New Roman"/>
          <w:b/>
          <w:i w:val="0"/>
          <w:sz w:val="20"/>
        </w:rPr>
        <w:t>5 of the 9</w:t>
      </w:r>
      <w:r>
        <w:rPr>
          <w:rFonts w:ascii="Times New Roman" w:hAnsi="Times New Roman" w:eastAsia="Times New Roman" w:cs="Times New Roman"/>
          <w:b w:val="0"/>
          <w:i w:val="0"/>
          <w:sz w:val="20"/>
        </w:rPr>
        <w:t xml:space="preserve"> — targeting </w:t>
      </w:r>
      <w:r>
        <w:rPr>
          <w:rFonts w:ascii="Times New Roman" w:hAnsi="Times New Roman" w:eastAsia="Times New Roman" w:cs="Times New Roman"/>
          <w:b w:val="0"/>
          <w:i/>
          <w:sz w:val="20"/>
        </w:rPr>
        <w:t>suku_tionghoa</w:t>
      </w:r>
      <w:r>
        <w:rPr>
          <w:rFonts w:ascii="Times New Roman" w:hAnsi="Times New Roman" w:eastAsia="Times New Roman" w:cs="Times New Roman"/>
          <w:b w:val="0"/>
          <w:i w:val="0"/>
          <w:sz w:val="20"/>
        </w:rPr>
        <w:t xml:space="preserve">, </w:t>
      </w:r>
      <w:r>
        <w:rPr>
          <w:rFonts w:ascii="Times New Roman" w:hAnsi="Times New Roman" w:eastAsia="Times New Roman" w:cs="Times New Roman"/>
          <w:b w:val="0"/>
          <w:i/>
          <w:sz w:val="20"/>
        </w:rPr>
        <w:t>agama_islam</w:t>
      </w:r>
      <w:r>
        <w:rPr>
          <w:rFonts w:ascii="Times New Roman" w:hAnsi="Times New Roman" w:eastAsia="Times New Roman" w:cs="Times New Roman"/>
          <w:b w:val="0"/>
          <w:i w:val="0"/>
          <w:sz w:val="20"/>
        </w:rPr>
        <w:t xml:space="preserve">, </w:t>
      </w:r>
      <w:r>
        <w:rPr>
          <w:rFonts w:ascii="Times New Roman" w:hAnsi="Times New Roman" w:eastAsia="Times New Roman" w:cs="Times New Roman"/>
          <w:b w:val="0"/>
          <w:i/>
          <w:sz w:val="20"/>
        </w:rPr>
        <w:t>agama_kristen</w:t>
      </w:r>
      <w:r>
        <w:rPr>
          <w:rFonts w:ascii="Times New Roman" w:hAnsi="Times New Roman" w:eastAsia="Times New Roman" w:cs="Times New Roman"/>
          <w:b w:val="0"/>
          <w:i w:val="0"/>
          <w:sz w:val="20"/>
        </w:rPr>
        <w:t xml:space="preserve">, </w:t>
      </w:r>
      <w:r>
        <w:rPr>
          <w:rFonts w:ascii="Times New Roman" w:hAnsi="Times New Roman" w:eastAsia="Times New Roman" w:cs="Times New Roman"/>
          <w:b w:val="0"/>
          <w:i/>
          <w:sz w:val="20"/>
        </w:rPr>
        <w:t>gender_lgbtq</w:t>
      </w:r>
      <w:r>
        <w:rPr>
          <w:rFonts w:ascii="Times New Roman" w:hAnsi="Times New Roman" w:eastAsia="Times New Roman" w:cs="Times New Roman"/>
          <w:b w:val="0"/>
          <w:i w:val="0"/>
          <w:sz w:val="20"/>
        </w:rPr>
        <w:t xml:space="preserve">, and </w:t>
      </w:r>
      <w:r>
        <w:rPr>
          <w:rFonts w:ascii="Times New Roman" w:hAnsi="Times New Roman" w:eastAsia="Times New Roman" w:cs="Times New Roman"/>
          <w:b w:val="0"/>
          <w:i/>
          <w:sz w:val="20"/>
        </w:rPr>
        <w:t>suku_arab</w:t>
      </w:r>
      <w:r>
        <w:rPr>
          <w:rFonts w:ascii="Times New Roman" w:hAnsi="Times New Roman" w:eastAsia="Times New Roman" w:cs="Times New Roman"/>
          <w:b w:val="0"/>
          <w:i w:val="0"/>
          <w:sz w:val="20"/>
        </w:rPr>
        <w:t xml:space="preserve"> — are described by both validators as "</w:t>
      </w:r>
      <w:r>
        <w:rPr>
          <w:rFonts w:ascii="Times New Roman" w:hAnsi="Times New Roman" w:eastAsia="Times New Roman" w:cs="Times New Roman"/>
          <w:b w:val="0"/>
          <w:i/>
          <w:sz w:val="20"/>
        </w:rPr>
        <w:t>ironi samar</w:t>
      </w:r>
      <w:r>
        <w:rPr>
          <w:rFonts w:ascii="Times New Roman" w:hAnsi="Times New Roman" w:eastAsia="Times New Roman" w:cs="Times New Roman"/>
          <w:b w:val="0"/>
          <w:i w:val="0"/>
          <w:sz w:val="20"/>
        </w:rPr>
        <w:t xml:space="preserve">" (ambiguous irony) or "deniable," several explicitly noting the text reads as sincere praise. These five cells most directly support this paper's blind-spot thesis: independent native and near-native readers, given the intended pragmatic mechanism in advance, still cannot confidently call the text hate — the same plausible deniability that makes </w:t>
      </w:r>
      <w:r>
        <w:rPr>
          <w:rFonts w:ascii="Times New Roman" w:hAnsi="Times New Roman" w:eastAsia="Times New Roman" w:cs="Times New Roman"/>
          <w:b w:val="0"/>
          <w:i/>
          <w:sz w:val="20"/>
        </w:rPr>
        <w:t>pasemon</w:t>
      </w:r>
      <w:r>
        <w:rPr>
          <w:rFonts w:ascii="Times New Roman" w:hAnsi="Times New Roman" w:eastAsia="Times New Roman" w:cs="Times New Roman"/>
          <w:b w:val="0"/>
          <w:i w:val="0"/>
          <w:sz w:val="20"/>
        </w:rPr>
        <w:t xml:space="preserve"> an effective face-threat-mitigation strategy in Javanese also resists confident labeling, by machine or human. We therefore narrow the claim accordingly: automated detectors and human raters converge on uncertainty for the same 5/9 </w:t>
      </w:r>
      <w:r>
        <w:rPr>
          <w:rFonts w:ascii="Times New Roman" w:hAnsi="Times New Roman" w:eastAsia="Times New Roman" w:cs="Times New Roman"/>
          <w:b w:val="0"/>
          <w:i/>
          <w:sz w:val="20"/>
        </w:rPr>
        <w:t>krama-sarcastic</w:t>
      </w:r>
      <w:r>
        <w:rPr>
          <w:rFonts w:ascii="Times New Roman" w:hAnsi="Times New Roman" w:eastAsia="Times New Roman" w:cs="Times New Roman"/>
          <w:b w:val="0"/>
          <w:i w:val="0"/>
          <w:sz w:val="20"/>
        </w:rPr>
        <w:t xml:space="preserve"> SARA-target stimuli, which is evidence of genuine pragmatic ambiguity rather than simple detector failure on otherwise-obvious hate. The remaining 4 evasive cells reflect a separate, disclosed limitation in the </w:t>
      </w:r>
      <w:r>
        <w:rPr>
          <w:rFonts w:ascii="Times New Roman" w:hAnsi="Times New Roman" w:eastAsia="Times New Roman" w:cs="Times New Roman"/>
          <w:b w:val="0"/>
          <w:i/>
          <w:sz w:val="20"/>
        </w:rPr>
        <w:t>politik_kolektif</w:t>
      </w:r>
      <w:r>
        <w:rPr>
          <w:rFonts w:ascii="Times New Roman" w:hAnsi="Times New Roman" w:eastAsia="Times New Roman" w:cs="Times New Roman"/>
          <w:b w:val="0"/>
          <w:i w:val="0"/>
          <w:sz w:val="20"/>
        </w:rPr>
        <w:t xml:space="preserve"> target category and in one under-specified stimulus (§4.8, Limitation 6), and are not folded into the blind-spot claim.</w:t>
      </w:r>
    </w:p>
    <w:p>
      <w:pPr>
        <w:spacing w:before="160" w:after="80"/>
        <w:jc w:val="left"/>
      </w:pPr>
      <w:r>
        <w:rPr>
          <w:rFonts w:ascii="Times New Roman" w:hAnsi="Times New Roman" w:eastAsia="Times New Roman" w:cs="Times New Roman"/>
          <w:b/>
          <w:i w:val="0"/>
          <w:sz w:val="20"/>
        </w:rPr>
        <w:t>4.6. Supporting results: labeling baseline confirms scarcity</w:t>
      </w:r>
    </w:p>
    <w:p>
      <w:pPr>
        <w:spacing w:after="120"/>
        <w:ind w:firstLine="432"/>
        <w:jc w:val="both"/>
      </w:pPr>
      <w:r>
        <w:rPr>
          <w:rFonts w:ascii="Times New Roman" w:hAnsi="Times New Roman" w:eastAsia="Times New Roman" w:cs="Times New Roman"/>
          <w:b w:val="0"/>
          <w:i w:val="0"/>
          <w:sz w:val="20"/>
        </w:rPr>
        <w:t xml:space="preserve">The 728 labeled social-media texts (§3.1) provide the empirical grounding for the generation argument. Register is </w:t>
      </w:r>
      <w:r>
        <w:rPr>
          <w:rFonts w:ascii="Times New Roman" w:hAnsi="Times New Roman" w:eastAsia="Times New Roman" w:cs="Times New Roman"/>
          <w:b w:val="0"/>
          <w:i/>
          <w:sz w:val="20"/>
        </w:rPr>
        <w:t>ngoko</w:t>
      </w:r>
      <w:r>
        <w:rPr>
          <w:rFonts w:ascii="Times New Roman" w:hAnsi="Times New Roman" w:eastAsia="Times New Roman" w:cs="Times New Roman"/>
          <w:b w:val="0"/>
          <w:i w:val="0"/>
          <w:sz w:val="20"/>
        </w:rPr>
        <w:t xml:space="preserve"> for 157 of the 158 hate instances and coarse code-mixed (</w:t>
      </w:r>
      <w:r>
        <w:rPr>
          <w:rFonts w:ascii="Times New Roman" w:hAnsi="Times New Roman" w:eastAsia="Times New Roman" w:cs="Times New Roman"/>
          <w:b w:val="0"/>
          <w:i/>
          <w:sz w:val="20"/>
        </w:rPr>
        <w:t>campur kasar</w:t>
      </w:r>
      <w:r>
        <w:rPr>
          <w:rFonts w:ascii="Times New Roman" w:hAnsi="Times New Roman" w:eastAsia="Times New Roman" w:cs="Times New Roman"/>
          <w:b w:val="0"/>
          <w:i w:val="0"/>
          <w:sz w:val="20"/>
        </w:rPr>
        <w:t xml:space="preserve">) for the remaining one; no consensus-hate instance is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 The corpus's only two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-register texts are non-hate, with no group target.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-hate consensus is zero. This is not a trivial finding — it directly rules out the alternative explanation that krama hate is collectable in volume and that generation is unnecessary. The labeling pipeline achieves a moderate cross-model agreement (cloud pair α 0.69 held-out, three-rater α 0.51 held-out), demonstrating that the multi-LLM consensus approach is reliable for the types of hate it can collect, while leaving the krama register uncovered by design of the data source.</w:t>
      </w:r>
    </w:p>
    <w:p>
      <w:pPr>
        <w:spacing w:after="120"/>
        <w:ind w:firstLine="432"/>
        <w:jc w:val="both"/>
      </w:pPr>
      <w:r>
        <w:rPr>
          <w:rFonts w:ascii="Times New Roman" w:hAnsi="Times New Roman" w:eastAsia="Times New Roman" w:cs="Times New Roman"/>
          <w:b w:val="0"/>
          <w:i w:val="0"/>
          <w:sz w:val="20"/>
        </w:rPr>
        <w:t>The comparison with the source dataset's human labels (agreement 54.5%, κ = 0.19) reflects a definitional difference rather than an error [35]: the cultural prompt deliberately narrows hate to group-directed attacks, excluding bare profanity, and flags genuine Javanese identity slurs missed by an Indonesian-context annotator. This alignment between the labeling baseline and the generation taxonomy is methodological consistency, not an artifact.</w:t>
      </w:r>
    </w:p>
    <w:p>
      <w:pPr>
        <w:spacing w:before="160" w:after="80"/>
        <w:jc w:val="left"/>
      </w:pPr>
      <w:r>
        <w:rPr>
          <w:rFonts w:ascii="Times New Roman" w:hAnsi="Times New Roman" w:eastAsia="Times New Roman" w:cs="Times New Roman"/>
          <w:b/>
          <w:i w:val="0"/>
          <w:sz w:val="20"/>
        </w:rPr>
        <w:t>4.7. Multi-validator authenticity: instrument and sociolinguistic effects</w:t>
      </w:r>
    </w:p>
    <w:p>
      <w:pPr>
        <w:spacing w:after="120"/>
        <w:ind w:firstLine="432"/>
        <w:jc w:val="both"/>
      </w:pPr>
      <w:r>
        <w:rPr>
          <w:rFonts w:ascii="Times New Roman" w:hAnsi="Times New Roman" w:eastAsia="Times New Roman" w:cs="Times New Roman"/>
          <w:b w:val="0"/>
          <w:i w:val="0"/>
          <w:sz w:val="20"/>
        </w:rPr>
        <w:t>The authenticity rates reported in §4.1–4.2 (Table 2, Table 3) come from the first author (native Javanese speaker). A second and third independent, blind pass on the same 108 items was subsequently completed by co-author Yekti Asmoro Kanthi (native Javanese speaker) and co-author Daniel Rudiaman Sijabat (a long-term East Java resident of 30 years, highly proficient in Javanese as an additional language, but not a native speaker). Each judged independently, blind to the first author's verdicts and to each other's answers. Table 5 reports the result.</w:t>
      </w:r>
    </w:p>
    <w:p>
      <w:pPr>
        <w:spacing w:after="160"/>
        <w:jc w:val="both"/>
      </w:pPr>
      <w:r>
        <w:rPr>
          <w:rFonts w:ascii="Times New Roman" w:hAnsi="Times New Roman" w:eastAsia="Times New Roman" w:cs="Times New Roman"/>
          <w:b/>
          <w:i w:val="0"/>
          <w:sz w:val="18"/>
        </w:rPr>
        <w:t>Table 5.</w:t>
      </w:r>
      <w:r>
        <w:rPr>
          <w:rFonts w:ascii="Times New Roman" w:hAnsi="Times New Roman" w:eastAsia="Times New Roman" w:cs="Times New Roman"/>
          <w:b w:val="0"/>
          <w:i w:val="0"/>
          <w:sz w:val="18"/>
        </w:rPr>
        <w:t xml:space="preserve"> Per-validator authenticity rate and pairwise Krippendorff's α (raw OTENTIK judgment).</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tcPr>
          <w:p>
            <w:pPr>
              <w:jc w:val="center"/>
            </w:pPr>
            <w:r/>
          </w:p>
        </w:tc>
        <w:tc>
          <w:tcPr>
            <w:tcW w:type="dxa" w:w="1701"/>
          </w:tcPr>
          <w:p>
            <w:pPr>
              <w:jc w:val="center"/>
            </w:pPr>
            <w:r/>
            <w:r>
              <w:rPr>
                <w:rFonts w:ascii="Times New Roman" w:hAnsi="Times New Roman" w:eastAsia="Times New Roman" w:cs="Times New Roman"/>
                <w:b/>
                <w:i w:val="0"/>
                <w:sz w:val="18"/>
              </w:rPr>
              <w:t>Authentic rate</w:t>
            </w:r>
          </w:p>
        </w:tc>
        <w:tc>
          <w:tcPr>
            <w:tcW w:type="dxa" w:w="1701"/>
          </w:tcPr>
          <w:p>
            <w:pPr>
              <w:jc w:val="center"/>
            </w:pPr>
            <w:r/>
            <w:r>
              <w:rPr>
                <w:rFonts w:ascii="Times New Roman" w:hAnsi="Times New Roman" w:eastAsia="Times New Roman" w:cs="Times New Roman"/>
                <w:b/>
                <w:i w:val="0"/>
                <w:sz w:val="18"/>
              </w:rPr>
              <w:t>vs. Mukhlis</w:t>
            </w:r>
          </w:p>
        </w:tc>
        <w:tc>
          <w:tcPr>
            <w:tcW w:type="dxa" w:w="1701"/>
          </w:tcPr>
          <w:p>
            <w:pPr>
              <w:jc w:val="center"/>
            </w:pPr>
            <w:r/>
            <w:r>
              <w:rPr>
                <w:rFonts w:ascii="Times New Roman" w:hAnsi="Times New Roman" w:eastAsia="Times New Roman" w:cs="Times New Roman"/>
                <w:b/>
                <w:i w:val="0"/>
                <w:sz w:val="18"/>
              </w:rPr>
              <w:t>vs. Yekti</w:t>
            </w:r>
          </w:p>
        </w:tc>
        <w:tc>
          <w:tcPr>
            <w:tcW w:type="dxa" w:w="1701"/>
          </w:tcPr>
          <w:p>
            <w:pPr>
              <w:jc w:val="center"/>
            </w:pPr>
            <w:r/>
            <w:r>
              <w:rPr>
                <w:rFonts w:ascii="Times New Roman" w:hAnsi="Times New Roman" w:eastAsia="Times New Roman" w:cs="Times New Roman"/>
                <w:b/>
                <w:i w:val="0"/>
                <w:sz w:val="18"/>
              </w:rPr>
              <w:t>vs. Daniel</w:t>
            </w:r>
          </w:p>
        </w:tc>
      </w:tr>
      <w:tr>
        <w:tc>
          <w:tcPr>
            <w:tcW w:type="dxa" w:w="1701"/>
          </w:tcPr>
          <w:p>
            <w:pPr>
              <w:jc w:val="left"/>
            </w:pPr>
            <w:r/>
            <w:r>
              <w:rPr>
                <w:rFonts w:ascii="Times New Roman" w:hAnsi="Times New Roman" w:eastAsia="Times New Roman" w:cs="Times New Roman"/>
                <w:b w:val="0"/>
                <w:i w:val="0"/>
                <w:sz w:val="18"/>
              </w:rPr>
              <w:t>Mukhlis</w:t>
            </w:r>
          </w:p>
        </w:tc>
        <w:tc>
          <w:tcPr>
            <w:tcW w:type="dxa" w:w="1701"/>
          </w:tcPr>
          <w:p>
            <w:pPr>
              <w:jc w:val="center"/>
            </w:pPr>
            <w:r/>
            <w:r>
              <w:rPr>
                <w:rFonts w:ascii="Times New Roman" w:hAnsi="Times New Roman" w:eastAsia="Times New Roman" w:cs="Times New Roman"/>
                <w:b w:val="0"/>
                <w:i w:val="0"/>
                <w:sz w:val="18"/>
              </w:rPr>
              <w:t>55% (59/108)</w:t>
            </w:r>
          </w:p>
        </w:tc>
        <w:tc>
          <w:tcPr>
            <w:tcW w:type="dxa" w:w="1701"/>
          </w:tcPr>
          <w:p>
            <w:pPr>
              <w:jc w:val="center"/>
            </w:pPr>
            <w:r/>
            <w:r>
              <w:rPr>
                <w:rFonts w:ascii="Times New Roman" w:hAnsi="Times New Roman" w:eastAsia="Times New Roman" w:cs="Times New Roman"/>
                <w:b w:val="0"/>
                <w:i w:val="0"/>
                <w:sz w:val="18"/>
              </w:rPr>
              <w:t>—</w:t>
            </w:r>
          </w:p>
        </w:tc>
        <w:tc>
          <w:tcPr>
            <w:tcW w:type="dxa" w:w="1701"/>
          </w:tcPr>
          <w:p>
            <w:pPr>
              <w:jc w:val="center"/>
            </w:pPr>
            <w:r/>
            <w:r>
              <w:rPr>
                <w:rFonts w:ascii="Times New Roman" w:hAnsi="Times New Roman" w:eastAsia="Times New Roman" w:cs="Times New Roman"/>
                <w:b w:val="0"/>
                <w:i w:val="0"/>
                <w:sz w:val="18"/>
              </w:rPr>
              <w:t>0.095</w:t>
            </w:r>
          </w:p>
        </w:tc>
        <w:tc>
          <w:tcPr>
            <w:tcW w:type="dxa" w:w="1701"/>
          </w:tcPr>
          <w:p>
            <w:pPr>
              <w:jc w:val="center"/>
            </w:pPr>
            <w:r/>
            <w:r>
              <w:rPr>
                <w:rFonts w:ascii="Times New Roman" w:hAnsi="Times New Roman" w:eastAsia="Times New Roman" w:cs="Times New Roman"/>
                <w:b w:val="0"/>
                <w:i w:val="0"/>
                <w:sz w:val="18"/>
              </w:rPr>
              <w:t>0.779</w:t>
            </w:r>
          </w:p>
        </w:tc>
      </w:tr>
      <w:tr>
        <w:tc>
          <w:tcPr>
            <w:tcW w:type="dxa" w:w="1701"/>
          </w:tcPr>
          <w:p>
            <w:pPr>
              <w:jc w:val="left"/>
            </w:pPr>
            <w:r/>
            <w:r>
              <w:rPr>
                <w:rFonts w:ascii="Times New Roman" w:hAnsi="Times New Roman" w:eastAsia="Times New Roman" w:cs="Times New Roman"/>
                <w:b w:val="0"/>
                <w:i w:val="0"/>
                <w:sz w:val="18"/>
              </w:rPr>
              <w:t>Yekti</w:t>
            </w:r>
          </w:p>
        </w:tc>
        <w:tc>
          <w:tcPr>
            <w:tcW w:type="dxa" w:w="1701"/>
          </w:tcPr>
          <w:p>
            <w:pPr>
              <w:jc w:val="center"/>
            </w:pPr>
            <w:r/>
            <w:r>
              <w:rPr>
                <w:rFonts w:ascii="Times New Roman" w:hAnsi="Times New Roman" w:eastAsia="Times New Roman" w:cs="Times New Roman"/>
                <w:b w:val="0"/>
                <w:i w:val="0"/>
                <w:sz w:val="18"/>
              </w:rPr>
              <w:t>91% (98/108)</w:t>
            </w:r>
          </w:p>
        </w:tc>
        <w:tc>
          <w:tcPr>
            <w:tcW w:type="dxa" w:w="1701"/>
          </w:tcPr>
          <w:p>
            <w:pPr>
              <w:jc w:val="center"/>
            </w:pPr>
            <w:r/>
            <w:r>
              <w:rPr>
                <w:rFonts w:ascii="Times New Roman" w:hAnsi="Times New Roman" w:eastAsia="Times New Roman" w:cs="Times New Roman"/>
                <w:b w:val="0"/>
                <w:i w:val="0"/>
                <w:sz w:val="18"/>
              </w:rPr>
              <w:t>0.095</w:t>
            </w:r>
          </w:p>
        </w:tc>
        <w:tc>
          <w:tcPr>
            <w:tcW w:type="dxa" w:w="1701"/>
          </w:tcPr>
          <w:p>
            <w:pPr>
              <w:jc w:val="center"/>
            </w:pPr>
            <w:r/>
            <w:r>
              <w:rPr>
                <w:rFonts w:ascii="Times New Roman" w:hAnsi="Times New Roman" w:eastAsia="Times New Roman" w:cs="Times New Roman"/>
                <w:b w:val="0"/>
                <w:i w:val="0"/>
                <w:sz w:val="18"/>
              </w:rPr>
              <w:t>—</w:t>
            </w:r>
          </w:p>
        </w:tc>
        <w:tc>
          <w:tcPr>
            <w:tcW w:type="dxa" w:w="1701"/>
          </w:tcPr>
          <w:p>
            <w:pPr>
              <w:jc w:val="center"/>
            </w:pPr>
            <w:r/>
            <w:r>
              <w:rPr>
                <w:rFonts w:ascii="Times New Roman" w:hAnsi="Times New Roman" w:eastAsia="Times New Roman" w:cs="Times New Roman"/>
                <w:b w:val="0"/>
                <w:i w:val="0"/>
                <w:sz w:val="18"/>
              </w:rPr>
              <w:t>−0.039</w:t>
            </w:r>
          </w:p>
        </w:tc>
      </w:tr>
      <w:tr>
        <w:tc>
          <w:tcPr>
            <w:tcW w:type="dxa" w:w="1701"/>
          </w:tcPr>
          <w:p>
            <w:pPr>
              <w:jc w:val="left"/>
            </w:pPr>
            <w:r/>
            <w:r>
              <w:rPr>
                <w:rFonts w:ascii="Times New Roman" w:hAnsi="Times New Roman" w:eastAsia="Times New Roman" w:cs="Times New Roman"/>
                <w:b w:val="0"/>
                <w:i w:val="0"/>
                <w:sz w:val="18"/>
              </w:rPr>
              <w:t>Daniel</w:t>
            </w:r>
          </w:p>
        </w:tc>
        <w:tc>
          <w:tcPr>
            <w:tcW w:type="dxa" w:w="1701"/>
          </w:tcPr>
          <w:p>
            <w:pPr>
              <w:jc w:val="center"/>
            </w:pPr>
            <w:r/>
            <w:r>
              <w:rPr>
                <w:rFonts w:ascii="Times New Roman" w:hAnsi="Times New Roman" w:eastAsia="Times New Roman" w:cs="Times New Roman"/>
                <w:b w:val="0"/>
                <w:i w:val="0"/>
                <w:sz w:val="18"/>
              </w:rPr>
              <w:t>45% (49/108)</w:t>
            </w:r>
          </w:p>
        </w:tc>
        <w:tc>
          <w:tcPr>
            <w:tcW w:type="dxa" w:w="1701"/>
          </w:tcPr>
          <w:p>
            <w:pPr>
              <w:jc w:val="center"/>
            </w:pPr>
            <w:r/>
            <w:r>
              <w:rPr>
                <w:rFonts w:ascii="Times New Roman" w:hAnsi="Times New Roman" w:eastAsia="Times New Roman" w:cs="Times New Roman"/>
                <w:b w:val="0"/>
                <w:i w:val="0"/>
                <w:sz w:val="18"/>
              </w:rPr>
              <w:t>0.779</w:t>
            </w:r>
          </w:p>
        </w:tc>
        <w:tc>
          <w:tcPr>
            <w:tcW w:type="dxa" w:w="1701"/>
          </w:tcPr>
          <w:p>
            <w:pPr>
              <w:jc w:val="center"/>
            </w:pPr>
            <w:r/>
            <w:r>
              <w:rPr>
                <w:rFonts w:ascii="Times New Roman" w:hAnsi="Times New Roman" w:eastAsia="Times New Roman" w:cs="Times New Roman"/>
                <w:b w:val="0"/>
                <w:i w:val="0"/>
                <w:sz w:val="18"/>
              </w:rPr>
              <w:t>−0.039</w:t>
            </w:r>
          </w:p>
        </w:tc>
        <w:tc>
          <w:tcPr>
            <w:tcW w:type="dxa" w:w="1701"/>
          </w:tcPr>
          <w:p>
            <w:pPr>
              <w:jc w:val="center"/>
            </w:pPr>
            <w:r/>
            <w:r>
              <w:rPr>
                <w:rFonts w:ascii="Times New Roman" w:hAnsi="Times New Roman" w:eastAsia="Times New Roman" w:cs="Times New Roman"/>
                <w:b w:val="0"/>
                <w:i w:val="0"/>
                <w:sz w:val="18"/>
              </w:rPr>
              <w:t>—</w:t>
            </w:r>
          </w:p>
        </w:tc>
      </w:tr>
    </w:tbl>
    <w:p>
      <w:pPr>
        <w:spacing w:after="120"/>
      </w:pPr>
    </w:p>
    <w:p>
      <w:pPr>
        <w:spacing w:after="120"/>
        <w:ind w:firstLine="432"/>
        <w:jc w:val="both"/>
      </w:pPr>
      <w:r>
        <w:rPr>
          <w:rFonts w:ascii="Times New Roman" w:hAnsi="Times New Roman" w:eastAsia="Times New Roman" w:cs="Times New Roman"/>
          <w:b w:val="0"/>
          <w:i w:val="0"/>
          <w:sz w:val="20"/>
        </w:rPr>
        <w:t>3-rater α = 0.336 (95% CI [0.224, 0.449]) — below the conventional 0.667 threshold used even for tentative conclusions [30].</w:t>
      </w:r>
    </w:p>
    <w:p>
      <w:pPr>
        <w:spacing w:after="120"/>
        <w:ind w:firstLine="432"/>
        <w:jc w:val="both"/>
      </w:pPr>
      <w:r>
        <w:rPr>
          <w:rFonts w:ascii="Times New Roman" w:hAnsi="Times New Roman" w:eastAsia="Times New Roman" w:cs="Times New Roman"/>
          <w:b w:val="0"/>
          <w:i w:val="0"/>
          <w:sz w:val="20"/>
        </w:rPr>
        <w:t>This does not confirm the 55% figure as a stable consensus. Notably, the two participants who are both native Javanese speakers (Mukhlis, Yekti) disagree at a level statistically indistinguishable from chance, while Daniel — despite not being a native speaker — tracks Mukhlis's judgments closely. We read this as a finding rather than a nuisance result: authenticity, as operationalized by a binary refereeing task, is not a high-consensus construct even between native Javanese speakers, and the 55%/97%/11% generator rates in Table 2 should be read as one qualified evaluator's estimate rather than an inter-subjectively validated ground truth. We therefore report all three rates and the full pairwise-α matrix rather than pooling them, and we do not use Daniel's agreement with Mukhlis to claim generalizability, since his linguistic background differs from the two native raters'.</w:t>
      </w:r>
    </w:p>
    <w:p>
      <w:pPr>
        <w:spacing w:after="120"/>
        <w:ind w:firstLine="432"/>
        <w:jc w:val="both"/>
      </w:pPr>
      <w:r>
        <w:rPr>
          <w:rFonts w:ascii="Times New Roman" w:hAnsi="Times New Roman" w:eastAsia="Times New Roman" w:cs="Times New Roman"/>
          <w:b/>
          <w:i w:val="0"/>
          <w:sz w:val="20"/>
        </w:rPr>
        <w:t>Why do Mukhlis and Yekti disagree?</w:t>
      </w:r>
      <w:r>
        <w:rPr>
          <w:rFonts w:ascii="Times New Roman" w:hAnsi="Times New Roman" w:eastAsia="Times New Roman" w:cs="Times New Roman"/>
          <w:b w:val="0"/>
          <w:i w:val="0"/>
          <w:sz w:val="20"/>
        </w:rPr>
        <w:t xml:space="preserve"> What drives the divergence is not fully an open question: a follow-up analysis of the disagreement rows themselves finds a specific, largely explicable pattern, rather than unstructured noise. All 39 Mukhlis–Yekti disagreements run in one direction (Mukhlis judged "not authentic," Yekti judged "authentic"); 19 of the 27 </w:t>
      </w:r>
      <w:r>
        <w:rPr>
          <w:rFonts w:ascii="Times New Roman" w:hAnsi="Times New Roman" w:eastAsia="Times New Roman" w:cs="Times New Roman"/>
          <w:b w:val="0"/>
          <w:i/>
          <w:sz w:val="20"/>
        </w:rPr>
        <w:t>krama-sarcastic</w:t>
      </w:r>
      <w:r>
        <w:rPr>
          <w:rFonts w:ascii="Times New Roman" w:hAnsi="Times New Roman" w:eastAsia="Times New Roman" w:cs="Times New Roman"/>
          <w:b w:val="0"/>
          <w:i w:val="0"/>
          <w:sz w:val="20"/>
        </w:rPr>
        <w:t xml:space="preserve"> items (70% of that niche) are disagreement rows, and the niche accounts for 19/39 (49%) of all disagreements — either way, </w:t>
      </w:r>
      <w:r>
        <w:rPr>
          <w:rFonts w:ascii="Times New Roman" w:hAnsi="Times New Roman" w:eastAsia="Times New Roman" w:cs="Times New Roman"/>
          <w:b w:val="0"/>
          <w:i/>
          <w:sz w:val="20"/>
        </w:rPr>
        <w:t>krama-sarcastic</w:t>
      </w:r>
      <w:r>
        <w:rPr>
          <w:rFonts w:ascii="Times New Roman" w:hAnsi="Times New Roman" w:eastAsia="Times New Roman" w:cs="Times New Roman"/>
          <w:b w:val="0"/>
          <w:i w:val="0"/>
          <w:sz w:val="20"/>
        </w:rPr>
        <w:t xml:space="preserve"> (already the hardest niche in Table 3) dominates. In 34 of the 39 rows Yekti's own notes mark the item as ambiguous on the hate dimension (JELAS_HATE = 0), 31 of which explicitly cite code-mixing with Indonesian as unremarkable to her ("</w:t>
      </w:r>
      <w:r>
        <w:rPr>
          <w:rFonts w:ascii="Times New Roman" w:hAnsi="Times New Roman" w:eastAsia="Times New Roman" w:cs="Times New Roman"/>
          <w:b w:val="0"/>
          <w:i/>
          <w:sz w:val="20"/>
        </w:rPr>
        <w:t>Campur wajar</w:t>
      </w:r>
      <w:r>
        <w:rPr>
          <w:rFonts w:ascii="Times New Roman" w:hAnsi="Times New Roman" w:eastAsia="Times New Roman" w:cs="Times New Roman"/>
          <w:b w:val="0"/>
          <w:i w:val="0"/>
          <w:sz w:val="20"/>
        </w:rPr>
        <w:t>" — mixing is normal).</w:t>
      </w:r>
    </w:p>
    <w:p>
      <w:pPr>
        <w:spacing w:after="120"/>
        <w:ind w:firstLine="432"/>
        <w:jc w:val="both"/>
      </w:pPr>
      <w:r>
        <w:rPr>
          <w:rFonts w:ascii="Times New Roman" w:hAnsi="Times New Roman" w:eastAsia="Times New Roman" w:cs="Times New Roman"/>
          <w:b w:val="0"/>
          <w:i w:val="0"/>
          <w:sz w:val="20"/>
        </w:rPr>
        <w:t>Table 6 tests whether this is an instrument artifact by recomputing agreement with Yekti's and Daniel's two answers combined (authentic AND clearly-hate — approximating the single question Mukhlis's original one-column instrument had to answer at once).</w:t>
      </w:r>
    </w:p>
    <w:p>
      <w:pPr>
        <w:spacing w:after="160"/>
        <w:jc w:val="both"/>
      </w:pPr>
      <w:r>
        <w:rPr>
          <w:rFonts w:ascii="Times New Roman" w:hAnsi="Times New Roman" w:eastAsia="Times New Roman" w:cs="Times New Roman"/>
          <w:b/>
          <w:i w:val="0"/>
          <w:sz w:val="18"/>
        </w:rPr>
        <w:t>Table 6.</w:t>
      </w:r>
      <w:r>
        <w:rPr>
          <w:rFonts w:ascii="Times New Roman" w:hAnsi="Times New Roman" w:eastAsia="Times New Roman" w:cs="Times New Roman"/>
          <w:b w:val="0"/>
          <w:i w:val="0"/>
          <w:sz w:val="18"/>
        </w:rPr>
        <w:t xml:space="preserve"> Raw vs. harmonized (OTENTIK AND JELAS_HATE) Krippendorff's α.</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jc w:val="center"/>
            </w:pPr>
            <w:r/>
            <w:r>
              <w:rPr>
                <w:rFonts w:ascii="Times New Roman" w:hAnsi="Times New Roman" w:eastAsia="Times New Roman" w:cs="Times New Roman"/>
                <w:b/>
                <w:i w:val="0"/>
                <w:sz w:val="18"/>
              </w:rPr>
              <w:t>Pair</w:t>
            </w:r>
          </w:p>
        </w:tc>
        <w:tc>
          <w:tcPr>
            <w:tcW w:type="dxa" w:w="2835"/>
          </w:tcPr>
          <w:p>
            <w:pPr>
              <w:jc w:val="center"/>
            </w:pPr>
            <w:r/>
            <w:r>
              <w:rPr>
                <w:rFonts w:ascii="Times New Roman" w:hAnsi="Times New Roman" w:eastAsia="Times New Roman" w:cs="Times New Roman"/>
                <w:b/>
                <w:i w:val="0"/>
                <w:sz w:val="18"/>
              </w:rPr>
              <w:t>Raw α</w:t>
            </w:r>
          </w:p>
        </w:tc>
        <w:tc>
          <w:tcPr>
            <w:tcW w:type="dxa" w:w="2835"/>
          </w:tcPr>
          <w:p>
            <w:pPr>
              <w:jc w:val="center"/>
            </w:pPr>
            <w:r/>
            <w:r>
              <w:rPr>
                <w:rFonts w:ascii="Times New Roman" w:hAnsi="Times New Roman" w:eastAsia="Times New Roman" w:cs="Times New Roman"/>
                <w:b/>
                <w:i w:val="0"/>
                <w:sz w:val="18"/>
              </w:rPr>
              <w:t>Harmonized α</w:t>
            </w:r>
          </w:p>
        </w:tc>
      </w:tr>
      <w:tr>
        <w:tc>
          <w:tcPr>
            <w:tcW w:type="dxa" w:w="2835"/>
          </w:tcPr>
          <w:p>
            <w:pPr>
              <w:jc w:val="left"/>
            </w:pPr>
            <w:r/>
            <w:r>
              <w:rPr>
                <w:rFonts w:ascii="Times New Roman" w:hAnsi="Times New Roman" w:eastAsia="Times New Roman" w:cs="Times New Roman"/>
                <w:b w:val="0"/>
                <w:i w:val="0"/>
                <w:sz w:val="18"/>
              </w:rPr>
              <w:t>Mukhlis–Yekti</w:t>
            </w:r>
          </w:p>
        </w:tc>
        <w:tc>
          <w:tcPr>
            <w:tcW w:type="dxa" w:w="2835"/>
          </w:tcPr>
          <w:p>
            <w:pPr>
              <w:jc w:val="center"/>
            </w:pPr>
            <w:r/>
            <w:r>
              <w:rPr>
                <w:rFonts w:ascii="Times New Roman" w:hAnsi="Times New Roman" w:eastAsia="Times New Roman" w:cs="Times New Roman"/>
                <w:b w:val="0"/>
                <w:i w:val="0"/>
                <w:sz w:val="18"/>
              </w:rPr>
              <w:t>0.095</w:t>
            </w:r>
          </w:p>
        </w:tc>
        <w:tc>
          <w:tcPr>
            <w:tcW w:type="dxa" w:w="2835"/>
          </w:tcPr>
          <w:p>
            <w:pPr>
              <w:jc w:val="center"/>
            </w:pPr>
            <w:r/>
            <w:r>
              <w:rPr>
                <w:rFonts w:ascii="Times New Roman" w:hAnsi="Times New Roman" w:eastAsia="Times New Roman" w:cs="Times New Roman"/>
                <w:b/>
                <w:i w:val="0"/>
                <w:sz w:val="18"/>
              </w:rPr>
              <w:t>0.519</w:t>
            </w:r>
          </w:p>
        </w:tc>
      </w:tr>
      <w:tr>
        <w:tc>
          <w:tcPr>
            <w:tcW w:type="dxa" w:w="2835"/>
          </w:tcPr>
          <w:p>
            <w:pPr>
              <w:jc w:val="left"/>
            </w:pPr>
            <w:r/>
            <w:r>
              <w:rPr>
                <w:rFonts w:ascii="Times New Roman" w:hAnsi="Times New Roman" w:eastAsia="Times New Roman" w:cs="Times New Roman"/>
                <w:b w:val="0"/>
                <w:i w:val="0"/>
                <w:sz w:val="18"/>
              </w:rPr>
              <w:t>Mukhlis–Daniel</w:t>
            </w:r>
          </w:p>
        </w:tc>
        <w:tc>
          <w:tcPr>
            <w:tcW w:type="dxa" w:w="2835"/>
          </w:tcPr>
          <w:p>
            <w:pPr>
              <w:jc w:val="center"/>
            </w:pPr>
            <w:r/>
            <w:r>
              <w:rPr>
                <w:rFonts w:ascii="Times New Roman" w:hAnsi="Times New Roman" w:eastAsia="Times New Roman" w:cs="Times New Roman"/>
                <w:b w:val="0"/>
                <w:i w:val="0"/>
                <w:sz w:val="18"/>
              </w:rPr>
              <w:t>0.779</w:t>
            </w:r>
          </w:p>
        </w:tc>
        <w:tc>
          <w:tcPr>
            <w:tcW w:type="dxa" w:w="2835"/>
          </w:tcPr>
          <w:p>
            <w:pPr>
              <w:jc w:val="center"/>
            </w:pPr>
            <w:r/>
            <w:r>
              <w:rPr>
                <w:rFonts w:ascii="Times New Roman" w:hAnsi="Times New Roman" w:eastAsia="Times New Roman" w:cs="Times New Roman"/>
                <w:b w:val="0"/>
                <w:i w:val="0"/>
                <w:sz w:val="18"/>
              </w:rPr>
              <w:t>0.448</w:t>
            </w:r>
          </w:p>
        </w:tc>
      </w:tr>
      <w:tr>
        <w:tc>
          <w:tcPr>
            <w:tcW w:type="dxa" w:w="2835"/>
          </w:tcPr>
          <w:p>
            <w:pPr>
              <w:jc w:val="left"/>
            </w:pPr>
            <w:r/>
            <w:r>
              <w:rPr>
                <w:rFonts w:ascii="Times New Roman" w:hAnsi="Times New Roman" w:eastAsia="Times New Roman" w:cs="Times New Roman"/>
                <w:b w:val="0"/>
                <w:i w:val="0"/>
                <w:sz w:val="18"/>
              </w:rPr>
              <w:t>Yekti–Daniel</w:t>
            </w:r>
          </w:p>
        </w:tc>
        <w:tc>
          <w:tcPr>
            <w:tcW w:type="dxa" w:w="2835"/>
          </w:tcPr>
          <w:p>
            <w:pPr>
              <w:jc w:val="center"/>
            </w:pPr>
            <w:r/>
            <w:r>
              <w:rPr>
                <w:rFonts w:ascii="Times New Roman" w:hAnsi="Times New Roman" w:eastAsia="Times New Roman" w:cs="Times New Roman"/>
                <w:b w:val="0"/>
                <w:i w:val="0"/>
                <w:sz w:val="18"/>
              </w:rPr>
              <w:t>−0.039</w:t>
            </w:r>
          </w:p>
        </w:tc>
        <w:tc>
          <w:tcPr>
            <w:tcW w:type="dxa" w:w="2835"/>
          </w:tcPr>
          <w:p>
            <w:pPr>
              <w:jc w:val="center"/>
            </w:pPr>
            <w:r/>
            <w:r>
              <w:rPr>
                <w:rFonts w:ascii="Times New Roman" w:hAnsi="Times New Roman" w:eastAsia="Times New Roman" w:cs="Times New Roman"/>
                <w:b w:val="0"/>
                <w:i w:val="0"/>
                <w:sz w:val="18"/>
              </w:rPr>
              <w:t>0.609</w:t>
            </w:r>
          </w:p>
        </w:tc>
      </w:tr>
    </w:tbl>
    <w:p>
      <w:pPr>
        <w:spacing w:after="120"/>
      </w:pPr>
    </w:p>
    <w:p>
      <w:pPr>
        <w:spacing w:after="120"/>
        <w:ind w:firstLine="432"/>
        <w:jc w:val="both"/>
      </w:pPr>
      <w:r>
        <w:rPr>
          <w:rFonts w:ascii="Times New Roman" w:hAnsi="Times New Roman" w:eastAsia="Times New Roman" w:cs="Times New Roman"/>
          <w:b w:val="0"/>
          <w:i w:val="0"/>
          <w:sz w:val="20"/>
        </w:rPr>
        <w:t xml:space="preserve">Harmonizing raises Mukhlis–Yekti α from 0.095 to 0.519 — moderate, not chance-level. This correction does not extend to Daniel, whose agreement with Mukhlis instead </w:t>
      </w:r>
      <w:r>
        <w:rPr>
          <w:rFonts w:ascii="Times New Roman" w:hAnsi="Times New Roman" w:eastAsia="Times New Roman" w:cs="Times New Roman"/>
          <w:b w:val="0"/>
          <w:i/>
          <w:sz w:val="20"/>
        </w:rPr>
        <w:t>drops</w:t>
      </w:r>
      <w:r>
        <w:rPr>
          <w:rFonts w:ascii="Times New Roman" w:hAnsi="Times New Roman" w:eastAsia="Times New Roman" w:cs="Times New Roman"/>
          <w:b w:val="0"/>
          <w:i w:val="0"/>
          <w:sz w:val="20"/>
        </w:rPr>
        <w:t xml:space="preserve"> under the same transformation, and whose 12 disagreements pair JELAS_HATE = 1 with OTENTIK = 0 in 9 cases, consistent with a non-native rater doubting register correctness even when the hateful content is legible to him.</w:t>
      </w:r>
    </w:p>
    <w:p>
      <w:pPr>
        <w:spacing w:after="120"/>
        <w:ind w:firstLine="432"/>
        <w:jc w:val="both"/>
      </w:pPr>
      <w:r>
        <w:rPr>
          <w:rFonts w:ascii="Times New Roman" w:hAnsi="Times New Roman" w:eastAsia="Times New Roman" w:cs="Times New Roman"/>
          <w:b w:val="0"/>
          <w:i w:val="0"/>
          <w:sz w:val="20"/>
        </w:rPr>
        <w:t xml:space="preserve">Two things follow. First, a real part of the apparent native–native disagreement is an instrument artifact: Yekti's and Daniel's form separates "is this real Javanese" from "does this register as hate," while Mukhlis's original single-column form (fielded before the two-dimension split was introduced) could not. Second, the remaining, non-artifactual part tracks validator linguistic background: Yekti's home environment normalizes Javanese–Indonesian code-switching as everyday speech, while the first author's more Javanese-homogeneous environment treats the same code-mixing as a purity failure — a distinction consistent with documented urbanization- and class-linked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 attrition in Javanese sociolinguistics [22]. This is the same axis as Limitation (4) (§4.8) below (Central-Javanese prestige-purity norms vs. heterogeneous/Arek-urban norms), surfacing on the validation side of the pipeline rather than the generation side.</w:t>
      </w:r>
    </w:p>
    <w:p>
      <w:pPr>
        <w:spacing w:after="120"/>
        <w:ind w:firstLine="432"/>
        <w:jc w:val="both"/>
      </w:pPr>
      <w:r>
        <w:rPr>
          <w:rFonts w:ascii="Times New Roman" w:hAnsi="Times New Roman" w:eastAsia="Times New Roman" w:cs="Times New Roman"/>
          <w:b w:val="0"/>
          <w:i w:val="0"/>
          <w:sz w:val="20"/>
        </w:rPr>
        <w:t>A related, unresolved question this raises: "authentic Javanese" as judged here reflects the specific linguistic communities of our three validators, and content targeting an ethnic-minority group with its own anecdotally reported, distinct Javanese sociolect (e.g., Chinese-Indonesian speakers, whose Javanese is reportedly distinguishable to other native ears) was not separately checked by a rater from that community — an open question for future validation rounds, not a claim this paper makes.</w:t>
      </w:r>
    </w:p>
    <w:p>
      <w:pPr>
        <w:spacing w:after="120"/>
        <w:ind w:firstLine="432"/>
        <w:jc w:val="both"/>
      </w:pPr>
      <w:r>
        <w:rPr>
          <w:rFonts w:ascii="Times New Roman" w:hAnsi="Times New Roman" w:eastAsia="Times New Roman" w:cs="Times New Roman"/>
          <w:b w:val="0"/>
          <w:i w:val="0"/>
          <w:sz w:val="20"/>
        </w:rPr>
        <w:t>Future authenticity claims for this stimulus-construction method should still report a range or per-rater breakdown rather than a single pooled percentage.</w:t>
      </w:r>
    </w:p>
    <w:p>
      <w:pPr>
        <w:spacing w:before="160" w:after="80"/>
        <w:jc w:val="left"/>
      </w:pPr>
      <w:r>
        <w:rPr>
          <w:rFonts w:ascii="Times New Roman" w:hAnsi="Times New Roman" w:eastAsia="Times New Roman" w:cs="Times New Roman"/>
          <w:b/>
          <w:i w:val="0"/>
          <w:sz w:val="20"/>
        </w:rPr>
        <w:t>4.8. Limitations</w:t>
      </w:r>
    </w:p>
    <w:p>
      <w:pPr>
        <w:spacing w:after="120"/>
        <w:ind w:firstLine="432"/>
        <w:jc w:val="both"/>
      </w:pPr>
      <w:r>
        <w:rPr>
          <w:rFonts w:ascii="Times New Roman" w:hAnsi="Times New Roman" w:eastAsia="Times New Roman" w:cs="Times New Roman"/>
          <w:b w:val="0"/>
          <w:i w:val="0"/>
          <w:sz w:val="20"/>
        </w:rPr>
        <w:t xml:space="preserve">(1) </w:t>
      </w:r>
      <w:r>
        <w:rPr>
          <w:rFonts w:ascii="Times New Roman" w:hAnsi="Times New Roman" w:eastAsia="Times New Roman" w:cs="Times New Roman"/>
          <w:b/>
          <w:i w:val="0"/>
          <w:sz w:val="20"/>
        </w:rPr>
        <w:t>Native inter-rater reliability is low, not confirmatory.</w:t>
      </w:r>
      <w:r>
        <w:rPr>
          <w:rFonts w:ascii="Times New Roman" w:hAnsi="Times New Roman" w:eastAsia="Times New Roman" w:cs="Times New Roman"/>
          <w:b w:val="0"/>
          <w:i w:val="0"/>
          <w:sz w:val="20"/>
        </w:rPr>
        <w:t xml:space="preserve"> §4.7 reports the full multi-validator diagnosis: per-validator authenticity rates of 55% (Mukhlis), 91% (Yekti), and 45% (Daniel); pairwise Krippendorff's α of 0.095 (Mukhlis–Yekti), 0.779 (Mukhlis–Daniel), and −0.039 (Yekti–Daniel); and a 3-rater α of 0.336, below the conventional 0.667 threshold used even for tentative conclusions [30]. The disagreement decomposes into an instrument artifact (harmonizing the judgment recovers α = 0.519 for Mukhlis–Yekti) and a genuine sociolinguistic difference in how much code-switching counts as "authentic Javanese." The 55%/97%/11% figures in Table 2 should be read as one qualified evaluator's estimate, not an inter-subjectively confirmed ground truth; future work with this instrument should report a per-rater range rather than a single pooled percentage. (2) </w:t>
      </w:r>
      <w:r>
        <w:rPr>
          <w:rFonts w:ascii="Times New Roman" w:hAnsi="Times New Roman" w:eastAsia="Times New Roman" w:cs="Times New Roman"/>
          <w:b/>
          <w:i w:val="0"/>
          <w:sz w:val="20"/>
        </w:rPr>
        <w:t>Advisory scale.</w:t>
      </w:r>
      <w:r>
        <w:rPr>
          <w:rFonts w:ascii="Times New Roman" w:hAnsi="Times New Roman" w:eastAsia="Times New Roman" w:cs="Times New Roman"/>
          <w:b w:val="0"/>
          <w:i w:val="0"/>
          <w:sz w:val="20"/>
        </w:rPr>
        <w:t xml:space="preserve"> 108 examples across 36 cells is sufficient for a controlled proof of concept, not a training dataset; the synthetic set demonstrates the failure mode rather than benchmarking it at statistical power. (3) </w:t>
      </w:r>
      <w:r>
        <w:rPr>
          <w:rFonts w:ascii="Times New Roman" w:hAnsi="Times New Roman" w:eastAsia="Times New Roman" w:cs="Times New Roman"/>
          <w:b/>
          <w:i w:val="0"/>
          <w:sz w:val="20"/>
        </w:rPr>
        <w:t>Generator bias.</w:t>
      </w:r>
      <w:r>
        <w:rPr>
          <w:rFonts w:ascii="Times New Roman" w:hAnsi="Times New Roman" w:eastAsia="Times New Roman" w:cs="Times New Roman"/>
          <w:b w:val="0"/>
          <w:i w:val="0"/>
          <w:sz w:val="20"/>
        </w:rPr>
        <w:t xml:space="preserve"> DeepSeek's krama examples use a small set of recurring devices (the "lacks-isin/unggah-ungguh" accusation in N3b; "Mugi…enggal" opener in N2); whether these devices are representative of real krama hate diversity or artifacts of LLM text distribution is an open empirical question. (4) </w:t>
      </w:r>
      <w:r>
        <w:rPr>
          <w:rFonts w:ascii="Times New Roman" w:hAnsi="Times New Roman" w:eastAsia="Times New Roman" w:cs="Times New Roman"/>
          <w:b/>
          <w:i w:val="0"/>
          <w:sz w:val="20"/>
        </w:rPr>
        <w:t>Regional krama.</w:t>
      </w:r>
      <w:r>
        <w:rPr>
          <w:rFonts w:ascii="Times New Roman" w:hAnsi="Times New Roman" w:eastAsia="Times New Roman" w:cs="Times New Roman"/>
          <w:b w:val="0"/>
          <w:i w:val="0"/>
          <w:sz w:val="20"/>
        </w:rPr>
        <w:t xml:space="preserve"> DeepSeek defaults to Central-Javanese krama prestige norms; East-Java/Arek krama variants are under-represented or absent. The same prestige-purity-vs-heterogeneous-urban axis reappears on the validation side (§4.7: validators' differing tolerance for code-switched Javanese as "authentic"), suggesting this is a general property of the register, not an artifact of one generator model. (5) </w:t>
      </w:r>
      <w:r>
        <w:rPr>
          <w:rFonts w:ascii="Times New Roman" w:hAnsi="Times New Roman" w:eastAsia="Times New Roman" w:cs="Times New Roman"/>
          <w:b/>
          <w:i w:val="0"/>
          <w:sz w:val="20"/>
        </w:rPr>
        <w:t>Detection scope.</w:t>
      </w:r>
      <w:r>
        <w:rPr>
          <w:rFonts w:ascii="Times New Roman" w:hAnsi="Times New Roman" w:eastAsia="Times New Roman" w:cs="Times New Roman"/>
          <w:b w:val="0"/>
          <w:i w:val="0"/>
          <w:sz w:val="20"/>
        </w:rPr>
        <w:t xml:space="preserve"> The probe covers five detector models, all using the same cultural prompt and taxonomy (§3.4); they are independent as vendors and checkpoints, not as judgment criteria, so this is not evidence against a differently-prompted or differently-trained detector. (6) </w:t>
      </w:r>
      <w:r>
        <w:rPr>
          <w:rFonts w:ascii="Times New Roman" w:hAnsi="Times New Roman" w:eastAsia="Times New Roman" w:cs="Times New Roman"/>
          <w:b/>
          <w:i w:val="0"/>
          <w:sz w:val="20"/>
        </w:rPr>
        <w:t>Target-category construct validity in the all-detector-evading subset.</w:t>
      </w:r>
      <w:r>
        <w:rPr>
          <w:rFonts w:ascii="Times New Roman" w:hAnsi="Times New Roman" w:eastAsia="Times New Roman" w:cs="Times New Roman"/>
          <w:b w:val="0"/>
          <w:i w:val="0"/>
          <w:sz w:val="20"/>
        </w:rPr>
        <w:t xml:space="preserve"> Of the 9 cells that evade all 5 detectors (§4.4), the JELAS_HATE judgment (§3.3) shows that only 5 are described by both Yekti and Daniel as genuinely ambiguous irony targeting a SARA identity axis (§4.5); the other 4 evade for reasons unrelated to pragmatic blindness — 3 target </w:t>
      </w:r>
      <w:r>
        <w:rPr>
          <w:rFonts w:ascii="Times New Roman" w:hAnsi="Times New Roman" w:eastAsia="Times New Roman" w:cs="Times New Roman"/>
          <w:b w:val="0"/>
          <w:i/>
          <w:sz w:val="20"/>
        </w:rPr>
        <w:t>politik_kolektif</w:t>
      </w:r>
      <w:r>
        <w:rPr>
          <w:rFonts w:ascii="Times New Roman" w:hAnsi="Times New Roman" w:eastAsia="Times New Roman" w:cs="Times New Roman"/>
          <w:b w:val="0"/>
          <w:i w:val="0"/>
          <w:sz w:val="20"/>
        </w:rPr>
        <w:t xml:space="preserve">, which both validators independently read as political cynicism rather than identity-directed hate, and 1 (intra-Java </w:t>
      </w:r>
      <w:r>
        <w:rPr>
          <w:rFonts w:ascii="Times New Roman" w:hAnsi="Times New Roman" w:eastAsia="Times New Roman" w:cs="Times New Roman"/>
          <w:b w:val="0"/>
          <w:i/>
          <w:sz w:val="20"/>
        </w:rPr>
        <w:t>Arek</w:t>
      </w:r>
      <w:r>
        <w:rPr>
          <w:rFonts w:ascii="Times New Roman" w:hAnsi="Times New Roman" w:eastAsia="Times New Roman" w:cs="Times New Roman"/>
          <w:b w:val="0"/>
          <w:i w:val="0"/>
          <w:sz w:val="20"/>
        </w:rPr>
        <w:t>-vs-</w:t>
      </w:r>
      <w:r>
        <w:rPr>
          <w:rFonts w:ascii="Times New Roman" w:hAnsi="Times New Roman" w:eastAsia="Times New Roman" w:cs="Times New Roman"/>
          <w:b w:val="0"/>
          <w:i/>
          <w:sz w:val="20"/>
        </w:rPr>
        <w:t>Mataraman</w:t>
      </w:r>
      <w:r>
        <w:rPr>
          <w:rFonts w:ascii="Times New Roman" w:hAnsi="Times New Roman" w:eastAsia="Times New Roman" w:cs="Times New Roman"/>
          <w:b w:val="0"/>
          <w:i w:val="0"/>
          <w:sz w:val="20"/>
        </w:rPr>
        <w:t xml:space="preserve">) leaves the attacked party unstated. This suggests </w:t>
      </w:r>
      <w:r>
        <w:rPr>
          <w:rFonts w:ascii="Times New Roman" w:hAnsi="Times New Roman" w:eastAsia="Times New Roman" w:cs="Times New Roman"/>
          <w:b w:val="0"/>
          <w:i/>
          <w:sz w:val="20"/>
        </w:rPr>
        <w:t>politik_kolektif</w:t>
      </w:r>
      <w:r>
        <w:rPr>
          <w:rFonts w:ascii="Times New Roman" w:hAnsi="Times New Roman" w:eastAsia="Times New Roman" w:cs="Times New Roman"/>
          <w:b w:val="0"/>
          <w:i w:val="0"/>
          <w:sz w:val="20"/>
        </w:rPr>
        <w:t xml:space="preserve"> may not be a construct comparable to the ethnic/religious/gender target categories for this niche, and that at least one N3a stimulus under-specifies its target. We disclose this rather than fold these 4 cells into the blind-spot claim (§4.5); future iterations of the diagnostic suite should either sharpen the </w:t>
      </w:r>
      <w:r>
        <w:rPr>
          <w:rFonts w:ascii="Times New Roman" w:hAnsi="Times New Roman" w:eastAsia="Times New Roman" w:cs="Times New Roman"/>
          <w:b w:val="0"/>
          <w:i/>
          <w:sz w:val="20"/>
        </w:rPr>
        <w:t>politik_kolektif</w:t>
      </w:r>
      <w:r>
        <w:rPr>
          <w:rFonts w:ascii="Times New Roman" w:hAnsi="Times New Roman" w:eastAsia="Times New Roman" w:cs="Times New Roman"/>
          <w:b w:val="0"/>
          <w:i w:val="0"/>
          <w:sz w:val="20"/>
        </w:rPr>
        <w:t xml:space="preserve"> construction or treat it as a distinct category from SARA-identity targets.</w:t>
      </w:r>
    </w:p>
    <w:p>
      <w:pPr>
        <w:spacing w:before="160" w:after="80"/>
        <w:jc w:val="left"/>
      </w:pPr>
      <w:r>
        <w:rPr>
          <w:rFonts w:ascii="Times New Roman" w:hAnsi="Times New Roman" w:eastAsia="Times New Roman" w:cs="Times New Roman"/>
          <w:b/>
          <w:i w:val="0"/>
          <w:sz w:val="20"/>
        </w:rPr>
        <w:t>4.9. Ethics</w:t>
      </w:r>
    </w:p>
    <w:p>
      <w:pPr>
        <w:spacing w:after="120"/>
        <w:ind w:firstLine="432"/>
        <w:jc w:val="both"/>
      </w:pPr>
      <w:r>
        <w:rPr>
          <w:rFonts w:ascii="Times New Roman" w:hAnsi="Times New Roman" w:eastAsia="Times New Roman" w:cs="Times New Roman"/>
          <w:b w:val="0"/>
          <w:i w:val="0"/>
          <w:sz w:val="20"/>
        </w:rPr>
        <w:t>This work is a detection audit, not a generation showcase: LLMs are used to construct the minimum set of stimuli needed to demonstrate a detection failure mode, and the paper's contribution is the diagnosis — a taxonomy and a measured blind spot — not the stimuli themselves. All synthetic texts were generated as controlled research stimuli, excluded from the public repository, and handled under an ethics policy that treats them as equivalent to expert-produced test stimuli. The labeling corpus consists of public social-media posts; handles, mentions, and contact information were anonymized before labeling and the clean release is the only public version.</w:t>
      </w:r>
    </w:p>
    <w:p>
      <w:pPr>
        <w:spacing w:after="120"/>
        <w:ind w:firstLine="432"/>
        <w:jc w:val="both"/>
      </w:pPr>
      <w:r>
        <w:rPr>
          <w:rFonts w:ascii="Times New Roman" w:hAnsi="Times New Roman" w:eastAsia="Times New Roman" w:cs="Times New Roman"/>
          <w:b/>
          <w:i w:val="0"/>
          <w:sz w:val="20"/>
        </w:rPr>
        <w:t>Dual-use statement.</w:t>
      </w:r>
      <w:r>
        <w:rPr>
          <w:rFonts w:ascii="Times New Roman" w:hAnsi="Times New Roman" w:eastAsia="Times New Roman" w:cs="Times New Roman"/>
          <w:b w:val="0"/>
          <w:i w:val="0"/>
          <w:sz w:val="20"/>
        </w:rPr>
        <w:t xml:space="preserve"> A method that reveals which forms of hate speech evade automated detection could, in principle, be repurposed to craft evasive hate speech. We mitigate this risk in three ways. First, the released artifact is the </w:t>
      </w:r>
      <w:r>
        <w:rPr>
          <w:rFonts w:ascii="Times New Roman" w:hAnsi="Times New Roman" w:eastAsia="Times New Roman" w:cs="Times New Roman"/>
          <w:b w:val="0"/>
          <w:i/>
          <w:sz w:val="20"/>
        </w:rPr>
        <w:t>diagnosis</w:t>
      </w:r>
      <w:r>
        <w:rPr>
          <w:rFonts w:ascii="Times New Roman" w:hAnsi="Times New Roman" w:eastAsia="Times New Roman" w:cs="Times New Roman"/>
          <w:b w:val="0"/>
          <w:i w:val="0"/>
          <w:sz w:val="20"/>
        </w:rPr>
        <w:t xml:space="preserve"> — taxonomy, codebook, detection results, and evaluation scripts — not a general-purpose generation model; no fine-tuned or otherwise repurposable generator is released. Second, the synthetic stimulus set itself will be released under a restricted, gated, research-only license (no redistribution, request-based access), following norms established by adversarial test-suite resources such as HateCheck [23]. Third, the paper's conclusion (§5) is a call to close the blind spot in moderation systems, not to exploit it; we regard this as analogous to responsible vulnerability disclosure in security research, where documenting a flaw is the step that precedes and motivates its repair.</w:t>
      </w:r>
    </w:p>
    <w:p>
      <w:pPr>
        <w:spacing w:before="240" w:after="120"/>
        <w:jc w:val="left"/>
      </w:pPr>
      <w:r>
        <w:rPr>
          <w:rFonts w:ascii="Times New Roman" w:hAnsi="Times New Roman" w:eastAsia="Times New Roman" w:cs="Times New Roman"/>
          <w:b/>
          <w:i w:val="0"/>
          <w:sz w:val="20"/>
        </w:rPr>
        <w:t>5. CONCLUSION</w:t>
      </w:r>
    </w:p>
    <w:p>
      <w:pPr>
        <w:spacing w:after="120"/>
        <w:ind w:firstLine="432"/>
        <w:jc w:val="both"/>
      </w:pPr>
      <w:r>
        <w:rPr>
          <w:rFonts w:ascii="Times New Roman" w:hAnsi="Times New Roman" w:eastAsia="Times New Roman" w:cs="Times New Roman"/>
          <w:b w:val="0"/>
          <w:i w:val="0"/>
          <w:sz w:val="20"/>
        </w:rPr>
        <w:t xml:space="preserve">We diagnosed a systematic detection blind spot in Javanese hate speech: ironic and coldly contemptuous hostility carried in the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 honorific register evades automated detection almost entirely (4% correctly flagged), while explicit </w:t>
      </w:r>
      <w:r>
        <w:rPr>
          <w:rFonts w:ascii="Times New Roman" w:hAnsi="Times New Roman" w:eastAsia="Times New Roman" w:cs="Times New Roman"/>
          <w:b w:val="0"/>
          <w:i/>
          <w:sz w:val="20"/>
        </w:rPr>
        <w:t>ngoko</w:t>
      </w:r>
      <w:r>
        <w:rPr>
          <w:rFonts w:ascii="Times New Roman" w:hAnsi="Times New Roman" w:eastAsia="Times New Roman" w:cs="Times New Roman"/>
          <w:b w:val="0"/>
          <w:i w:val="0"/>
          <w:sz w:val="20"/>
        </w:rPr>
        <w:t xml:space="preserve"> hate is caught at 100%. To make this blind spot measurable despite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 hate being structurally absent from social media — a collection paradox confirmed by two independent scarcity measurements — we constructed a register-stratified diagnostic stimulus set using LLMs as a construction method, validated for authenticity (97–100% across three raters for the strongest generator, DeepSeek; pooled rates are rater-dependent, §4.7); cheaper local models (Qwen3-14B) fail entirely at </w:t>
      </w:r>
      <w:r>
        <w:rPr>
          <w:rFonts w:ascii="Times New Roman" w:hAnsi="Times New Roman" w:eastAsia="Times New Roman" w:cs="Times New Roman"/>
          <w:b w:val="0"/>
          <w:i/>
          <w:sz w:val="20"/>
        </w:rPr>
        <w:t>krama</w:t>
      </w:r>
      <w:r>
        <w:rPr>
          <w:rFonts w:ascii="Times New Roman" w:hAnsi="Times New Roman" w:eastAsia="Times New Roman" w:cs="Times New Roman"/>
          <w:b w:val="0"/>
          <w:i w:val="0"/>
          <w:sz w:val="20"/>
        </w:rPr>
        <w:t xml:space="preserve"> registers. The failure traces to pragmatic implicature (</w:t>
      </w:r>
      <w:r>
        <w:rPr>
          <w:rFonts w:ascii="Times New Roman" w:hAnsi="Times New Roman" w:eastAsia="Times New Roman" w:cs="Times New Roman"/>
          <w:b w:val="0"/>
          <w:i/>
          <w:sz w:val="20"/>
        </w:rPr>
        <w:t>pasemon</w:t>
      </w:r>
      <w:r>
        <w:rPr>
          <w:rFonts w:ascii="Times New Roman" w:hAnsi="Times New Roman" w:eastAsia="Times New Roman" w:cs="Times New Roman"/>
          <w:b w:val="0"/>
          <w:i w:val="0"/>
          <w:sz w:val="20"/>
        </w:rPr>
        <w:t xml:space="preserve">), not surface politeness — </w:t>
      </w:r>
      <w:r>
        <w:rPr>
          <w:rFonts w:ascii="Times New Roman" w:hAnsi="Times New Roman" w:eastAsia="Times New Roman" w:cs="Times New Roman"/>
          <w:b w:val="0"/>
          <w:i/>
          <w:sz w:val="20"/>
        </w:rPr>
        <w:t>krama-report</w:t>
      </w:r>
      <w:r>
        <w:rPr>
          <w:rFonts w:ascii="Times New Roman" w:hAnsi="Times New Roman" w:eastAsia="Times New Roman" w:cs="Times New Roman"/>
          <w:b w:val="0"/>
          <w:i w:val="0"/>
          <w:sz w:val="20"/>
        </w:rPr>
        <w:t xml:space="preserve"> content without irony is still caught at 78–89%. These findings have direct implications for moderation system design: a hate-speech classifier trained or evaluated only on </w:t>
      </w:r>
      <w:r>
        <w:rPr>
          <w:rFonts w:ascii="Times New Roman" w:hAnsi="Times New Roman" w:eastAsia="Times New Roman" w:cs="Times New Roman"/>
          <w:b w:val="0"/>
          <w:i/>
          <w:sz w:val="20"/>
        </w:rPr>
        <w:t>ngoko</w:t>
      </w:r>
      <w:r>
        <w:rPr>
          <w:rFonts w:ascii="Times New Roman" w:hAnsi="Times New Roman" w:eastAsia="Times New Roman" w:cs="Times New Roman"/>
          <w:b w:val="0"/>
          <w:i w:val="0"/>
          <w:sz w:val="20"/>
        </w:rPr>
        <w:t xml:space="preserve"> data will systematically miss the coldest, most status-damaging form of Javanese group attack. The register-pragmatic taxonomy, diagnostic construction scripts, native validation instrument, and detection probe are released — the stimulus set itself under a restricted, research-only license — as reproducible infrastructure for auditing detection blind spots in other diglossic, register-rich languages.</w:t>
      </w:r>
    </w:p>
    <w:p>
      <w:pPr>
        <w:spacing w:before="240" w:after="120"/>
        <w:jc w:val="left"/>
      </w:pPr>
      <w:r>
        <w:rPr>
          <w:rFonts w:ascii="Times New Roman" w:hAnsi="Times New Roman" w:eastAsia="Times New Roman" w:cs="Times New Roman"/>
          <w:b/>
          <w:i w:val="0"/>
          <w:sz w:val="20"/>
        </w:rPr>
        <w:t>GEN AI DISCLOSURE STATEMENT</w:t>
      </w:r>
    </w:p>
    <w:p>
      <w:pPr>
        <w:spacing w:after="120"/>
        <w:ind w:firstLine="432"/>
        <w:jc w:val="both"/>
      </w:pPr>
      <w:r>
        <w:rPr>
          <w:rFonts w:ascii="Times New Roman" w:hAnsi="Times New Roman" w:eastAsia="Times New Roman" w:cs="Times New Roman"/>
          <w:b w:val="0"/>
          <w:i w:val="0"/>
          <w:sz w:val="20"/>
        </w:rPr>
        <w:t xml:space="preserve">In accordance with the JINITA Generative AI policy: large language models are the </w:t>
      </w:r>
      <w:r>
        <w:rPr>
          <w:rFonts w:ascii="Times New Roman" w:hAnsi="Times New Roman" w:eastAsia="Times New Roman" w:cs="Times New Roman"/>
          <w:b w:val="0"/>
          <w:i/>
          <w:sz w:val="20"/>
        </w:rPr>
        <w:t>object of study and primary method</w:t>
      </w:r>
      <w:r>
        <w:rPr>
          <w:rFonts w:ascii="Times New Roman" w:hAnsi="Times New Roman" w:eastAsia="Times New Roman" w:cs="Times New Roman"/>
          <w:b w:val="0"/>
          <w:i w:val="0"/>
          <w:sz w:val="20"/>
        </w:rPr>
        <w:t xml:space="preserve"> of this work [36], [37], [38] and are described in full in Sections 3 and 4. Separately, the authors used an AI assistant to help draft and copy-edit portions of this manuscript. All AI-assisted text, all numerical results, and all references were reviewed and verified by the authors, who take full responsibility for the content; no references were generated without author verification. No confidential or personally identifiable data were submitted to third-party AI tools beyond the already-public, anonymized corpus.</w:t>
      </w:r>
    </w:p>
    <w:p>
      <w:pPr>
        <w:spacing w:before="240" w:after="120"/>
        <w:jc w:val="left"/>
      </w:pPr>
      <w:r>
        <w:rPr>
          <w:rFonts w:ascii="Times New Roman" w:hAnsi="Times New Roman" w:eastAsia="Times New Roman" w:cs="Times New Roman"/>
          <w:b/>
          <w:i w:val="0"/>
          <w:sz w:val="20"/>
        </w:rPr>
        <w:t>ACKNOWLEDGEMENTS</w:t>
      </w:r>
    </w:p>
    <w:p>
      <w:pPr>
        <w:spacing w:after="120"/>
        <w:ind w:firstLine="432"/>
        <w:jc w:val="both"/>
      </w:pPr>
      <w:r>
        <w:rPr>
          <w:rFonts w:ascii="Times New Roman" w:hAnsi="Times New Roman" w:eastAsia="Times New Roman" w:cs="Times New Roman"/>
          <w:b w:val="0"/>
          <w:i/>
          <w:sz w:val="20"/>
        </w:rPr>
        <w:t>(To be completed: institutional support from Universitas Bhinneka Nusantara; any grant or sponsor; compute resources — RTX 4080 local inference.)</w:t>
      </w:r>
    </w:p>
    <w:p>
      <w:pPr>
        <w:spacing w:before="240" w:after="120"/>
        <w:jc w:val="left"/>
      </w:pPr>
      <w:r>
        <w:rPr>
          <w:rFonts w:ascii="Times New Roman" w:hAnsi="Times New Roman" w:eastAsia="Times New Roman" w:cs="Times New Roman"/>
          <w:b/>
          <w:i w:val="0"/>
          <w:sz w:val="20"/>
        </w:rPr>
        <w:t>REFERENCES</w:t>
      </w:r>
    </w:p>
    <w:p>
      <w:pPr>
        <w:spacing w:after="80"/>
        <w:ind w:left="432" w:hanging="432"/>
      </w:pPr>
      <w:r>
        <w:rPr>
          <w:rFonts w:ascii="Times New Roman" w:hAnsi="Times New Roman" w:eastAsia="Times New Roman" w:cs="Times New Roman"/>
          <w:b w:val="0"/>
          <w:i w:val="0"/>
          <w:sz w:val="16"/>
        </w:rPr>
        <w:t>[1]</w:t>
        <w:tab/>
      </w:r>
      <w:r>
        <w:rPr>
          <w:rFonts w:ascii="Times New Roman" w:hAnsi="Times New Roman" w:eastAsia="Times New Roman" w:cs="Times New Roman"/>
          <w:b w:val="0"/>
          <w:i w:val="0"/>
          <w:sz w:val="16"/>
        </w:rPr>
        <w:t xml:space="preserve">A. F. Aji et al., "One country, 700+ languages: NLP challenges for underrepresented languages and dialects in Indonesia," in </w:t>
      </w:r>
      <w:r>
        <w:rPr>
          <w:rFonts w:ascii="Times New Roman" w:hAnsi="Times New Roman" w:eastAsia="Times New Roman" w:cs="Times New Roman"/>
          <w:b w:val="0"/>
          <w:i/>
          <w:sz w:val="16"/>
        </w:rPr>
        <w:t>Proc. 60th Annu. Meeting Assoc. Comput. Linguistics (ACL)</w:t>
      </w:r>
      <w:r>
        <w:rPr>
          <w:rFonts w:ascii="Times New Roman" w:hAnsi="Times New Roman" w:eastAsia="Times New Roman" w:cs="Times New Roman"/>
          <w:b w:val="0"/>
          <w:i w:val="0"/>
          <w:sz w:val="16"/>
        </w:rPr>
        <w:t>, 2022, pp. 7226–7249, arXiv:2203.13357.</w:t>
      </w:r>
    </w:p>
    <w:p>
      <w:pPr>
        <w:spacing w:after="80"/>
        <w:ind w:left="432" w:hanging="432"/>
      </w:pPr>
      <w:r>
        <w:rPr>
          <w:rFonts w:ascii="Times New Roman" w:hAnsi="Times New Roman" w:eastAsia="Times New Roman" w:cs="Times New Roman"/>
          <w:b w:val="0"/>
          <w:i w:val="0"/>
          <w:sz w:val="16"/>
        </w:rPr>
        <w:t>[2]</w:t>
        <w:tab/>
      </w:r>
      <w:r>
        <w:rPr>
          <w:rFonts w:ascii="Times New Roman" w:hAnsi="Times New Roman" w:eastAsia="Times New Roman" w:cs="Times New Roman"/>
          <w:b w:val="0"/>
          <w:i w:val="0"/>
          <w:sz w:val="16"/>
        </w:rPr>
        <w:t xml:space="preserve">M. S. Jahan and M. Oussalah, "A systematic review of hate speech automatic detection using natural language processing," </w:t>
      </w:r>
      <w:r>
        <w:rPr>
          <w:rFonts w:ascii="Times New Roman" w:hAnsi="Times New Roman" w:eastAsia="Times New Roman" w:cs="Times New Roman"/>
          <w:b w:val="0"/>
          <w:i/>
          <w:sz w:val="16"/>
        </w:rPr>
        <w:t>Neurocomputing</w:t>
      </w:r>
      <w:r>
        <w:rPr>
          <w:rFonts w:ascii="Times New Roman" w:hAnsi="Times New Roman" w:eastAsia="Times New Roman" w:cs="Times New Roman"/>
          <w:b w:val="0"/>
          <w:i w:val="0"/>
          <w:sz w:val="16"/>
        </w:rPr>
        <w:t>, vol. 546, Art. 126232, 2023, doi: 10.1016/j.neucom.2023.126232.</w:t>
      </w:r>
    </w:p>
    <w:p>
      <w:pPr>
        <w:spacing w:after="80"/>
        <w:ind w:left="432" w:hanging="432"/>
      </w:pPr>
      <w:r>
        <w:rPr>
          <w:rFonts w:ascii="Times New Roman" w:hAnsi="Times New Roman" w:eastAsia="Times New Roman" w:cs="Times New Roman"/>
          <w:b w:val="0"/>
          <w:i w:val="0"/>
          <w:sz w:val="16"/>
        </w:rPr>
        <w:t>[3]</w:t>
        <w:tab/>
      </w:r>
      <w:r>
        <w:rPr>
          <w:rFonts w:ascii="Times New Roman" w:hAnsi="Times New Roman" w:eastAsia="Times New Roman" w:cs="Times New Roman"/>
          <w:b w:val="0"/>
          <w:i w:val="0"/>
          <w:sz w:val="16"/>
        </w:rPr>
        <w:t xml:space="preserve">D. Sharma, T. Nath, V. Gupta, and V. K. Singh, "Hate speech detection research in South Asian languages: A survey of tasks, datasets and methods," </w:t>
      </w:r>
      <w:r>
        <w:rPr>
          <w:rFonts w:ascii="Times New Roman" w:hAnsi="Times New Roman" w:eastAsia="Times New Roman" w:cs="Times New Roman"/>
          <w:b w:val="0"/>
          <w:i/>
          <w:sz w:val="16"/>
        </w:rPr>
        <w:t>ACM Trans. Asian Low-Resour. Lang. Inf. Process.</w:t>
      </w:r>
      <w:r>
        <w:rPr>
          <w:rFonts w:ascii="Times New Roman" w:hAnsi="Times New Roman" w:eastAsia="Times New Roman" w:cs="Times New Roman"/>
          <w:b w:val="0"/>
          <w:i w:val="0"/>
          <w:sz w:val="16"/>
        </w:rPr>
        <w:t>, vol. 24, no. 3, pp. 1–44, 2025, doi: 10.1145/3711710.</w:t>
      </w:r>
    </w:p>
    <w:p>
      <w:pPr>
        <w:spacing w:after="80"/>
        <w:ind w:left="432" w:hanging="432"/>
      </w:pPr>
      <w:r>
        <w:rPr>
          <w:rFonts w:ascii="Times New Roman" w:hAnsi="Times New Roman" w:eastAsia="Times New Roman" w:cs="Times New Roman"/>
          <w:b w:val="0"/>
          <w:i w:val="0"/>
          <w:sz w:val="16"/>
        </w:rPr>
        <w:t>[4]</w:t>
        <w:tab/>
      </w:r>
      <w:r>
        <w:rPr>
          <w:rFonts w:ascii="Times New Roman" w:hAnsi="Times New Roman" w:eastAsia="Times New Roman" w:cs="Times New Roman"/>
          <w:b w:val="0"/>
          <w:i w:val="0"/>
          <w:sz w:val="16"/>
        </w:rPr>
        <w:t xml:space="preserve">S. Cahyawijaya et al., "NusaCrowd: Open source initiative for Indonesian NLP resources," in </w:t>
      </w:r>
      <w:r>
        <w:rPr>
          <w:rFonts w:ascii="Times New Roman" w:hAnsi="Times New Roman" w:eastAsia="Times New Roman" w:cs="Times New Roman"/>
          <w:b w:val="0"/>
          <w:i/>
          <w:sz w:val="16"/>
        </w:rPr>
        <w:t>Findings of the Assoc. Comput. Linguistics: ACL 2023</w:t>
      </w:r>
      <w:r>
        <w:rPr>
          <w:rFonts w:ascii="Times New Roman" w:hAnsi="Times New Roman" w:eastAsia="Times New Roman" w:cs="Times New Roman"/>
          <w:b w:val="0"/>
          <w:i w:val="0"/>
          <w:sz w:val="16"/>
        </w:rPr>
        <w:t>, 2023, pp. 13745–13818, arXiv:2212.09648.</w:t>
      </w:r>
    </w:p>
    <w:p>
      <w:pPr>
        <w:spacing w:after="80"/>
        <w:ind w:left="432" w:hanging="432"/>
      </w:pPr>
      <w:r>
        <w:rPr>
          <w:rFonts w:ascii="Times New Roman" w:hAnsi="Times New Roman" w:eastAsia="Times New Roman" w:cs="Times New Roman"/>
          <w:b w:val="0"/>
          <w:i w:val="0"/>
          <w:sz w:val="16"/>
        </w:rPr>
        <w:t>[5]</w:t>
        <w:tab/>
      </w:r>
      <w:r>
        <w:rPr>
          <w:rFonts w:ascii="Times New Roman" w:hAnsi="Times New Roman" w:eastAsia="Times New Roman" w:cs="Times New Roman"/>
          <w:b w:val="0"/>
          <w:i w:val="0"/>
          <w:sz w:val="16"/>
        </w:rPr>
        <w:t xml:space="preserve">I. Alfina, A. Yuliawati, D. Tanaya, and D. Zeman, "A gold standard dataset for Javanese tokenization, POS tagging, morphological feature tagging, and dependency parsing," </w:t>
      </w:r>
      <w:r>
        <w:rPr>
          <w:rFonts w:ascii="Times New Roman" w:hAnsi="Times New Roman" w:eastAsia="Times New Roman" w:cs="Times New Roman"/>
          <w:b w:val="0"/>
          <w:i/>
          <w:sz w:val="16"/>
        </w:rPr>
        <w:t>Forum for Linguistic Studies</w:t>
      </w:r>
      <w:r>
        <w:rPr>
          <w:rFonts w:ascii="Times New Roman" w:hAnsi="Times New Roman" w:eastAsia="Times New Roman" w:cs="Times New Roman"/>
          <w:b w:val="0"/>
          <w:i w:val="0"/>
          <w:sz w:val="16"/>
        </w:rPr>
        <w:t>, vol. 6, no. 5, pp. 131–148, 2024, doi: 10.30564/fls.v6i5.6957.</w:t>
      </w:r>
    </w:p>
    <w:p>
      <w:pPr>
        <w:spacing w:after="80"/>
        <w:ind w:left="432" w:hanging="432"/>
      </w:pPr>
      <w:r>
        <w:rPr>
          <w:rFonts w:ascii="Times New Roman" w:hAnsi="Times New Roman" w:eastAsia="Times New Roman" w:cs="Times New Roman"/>
          <w:b w:val="0"/>
          <w:i w:val="0"/>
          <w:sz w:val="16"/>
        </w:rPr>
        <w:t>[6]</w:t>
        <w:tab/>
      </w:r>
      <w:r>
        <w:rPr>
          <w:rFonts w:ascii="Times New Roman" w:hAnsi="Times New Roman" w:eastAsia="Times New Roman" w:cs="Times New Roman"/>
          <w:b w:val="0"/>
          <w:i w:val="0"/>
          <w:sz w:val="16"/>
        </w:rPr>
        <w:t xml:space="preserve">B. Wilie et al., "IndoNLU: Benchmark and resources for evaluating Indonesian natural language understanding," in </w:t>
      </w:r>
      <w:r>
        <w:rPr>
          <w:rFonts w:ascii="Times New Roman" w:hAnsi="Times New Roman" w:eastAsia="Times New Roman" w:cs="Times New Roman"/>
          <w:b w:val="0"/>
          <w:i/>
          <w:sz w:val="16"/>
        </w:rPr>
        <w:t>Proc. AACL-IJCNLP</w:t>
      </w:r>
      <w:r>
        <w:rPr>
          <w:rFonts w:ascii="Times New Roman" w:hAnsi="Times New Roman" w:eastAsia="Times New Roman" w:cs="Times New Roman"/>
          <w:b w:val="0"/>
          <w:i w:val="0"/>
          <w:sz w:val="16"/>
        </w:rPr>
        <w:t>, 2020, pp. 843–857, doi: 10.18653/v1/2020.aacl-main.85.</w:t>
      </w:r>
    </w:p>
    <w:p>
      <w:pPr>
        <w:spacing w:after="80"/>
        <w:ind w:left="432" w:hanging="432"/>
      </w:pPr>
      <w:r>
        <w:rPr>
          <w:rFonts w:ascii="Times New Roman" w:hAnsi="Times New Roman" w:eastAsia="Times New Roman" w:cs="Times New Roman"/>
          <w:b w:val="0"/>
          <w:i w:val="0"/>
          <w:sz w:val="16"/>
        </w:rPr>
        <w:t>[7]</w:t>
        <w:tab/>
      </w:r>
      <w:r>
        <w:rPr>
          <w:rFonts w:ascii="Times New Roman" w:hAnsi="Times New Roman" w:eastAsia="Times New Roman" w:cs="Times New Roman"/>
          <w:b w:val="0"/>
          <w:i w:val="0"/>
          <w:sz w:val="16"/>
        </w:rPr>
        <w:t xml:space="preserve">D. A. Sulistyo, A. P. Wibawa, D. D. Prasetya, F. A. Ahda, I. N. G. A. Astawa, and F. A. Dwiyanto, "Multilingual parallel corpus for Indonesian low-resource languages," </w:t>
      </w:r>
      <w:r>
        <w:rPr>
          <w:rFonts w:ascii="Times New Roman" w:hAnsi="Times New Roman" w:eastAsia="Times New Roman" w:cs="Times New Roman"/>
          <w:b w:val="0"/>
          <w:i/>
          <w:sz w:val="16"/>
        </w:rPr>
        <w:t>JOIV: Int. J. Informatics Visualization</w:t>
      </w:r>
      <w:r>
        <w:rPr>
          <w:rFonts w:ascii="Times New Roman" w:hAnsi="Times New Roman" w:eastAsia="Times New Roman" w:cs="Times New Roman"/>
          <w:b w:val="0"/>
          <w:i w:val="0"/>
          <w:sz w:val="16"/>
        </w:rPr>
        <w:t>, vol. 9, no. 5, p. 2176, 2025, doi: 10.62527/joiv.9.5.3412.</w:t>
      </w:r>
    </w:p>
    <w:p>
      <w:pPr>
        <w:spacing w:after="80"/>
        <w:ind w:left="432" w:hanging="432"/>
      </w:pPr>
      <w:r>
        <w:rPr>
          <w:rFonts w:ascii="Times New Roman" w:hAnsi="Times New Roman" w:eastAsia="Times New Roman" w:cs="Times New Roman"/>
          <w:b w:val="0"/>
          <w:i w:val="0"/>
          <w:sz w:val="16"/>
        </w:rPr>
        <w:t>[8]</w:t>
        <w:tab/>
      </w:r>
      <w:r>
        <w:rPr>
          <w:rFonts w:ascii="Times New Roman" w:hAnsi="Times New Roman" w:eastAsia="Times New Roman" w:cs="Times New Roman"/>
          <w:b w:val="0"/>
          <w:i w:val="0"/>
          <w:sz w:val="16"/>
        </w:rPr>
        <w:t xml:space="preserve">S. D. A. Putri, M. O. Ibrohim, and I. Budi, "Abusive language and hate speech detection for Javanese and Sundanese languages in tweets: Dataset and preliminary study," in </w:t>
      </w:r>
      <w:r>
        <w:rPr>
          <w:rFonts w:ascii="Times New Roman" w:hAnsi="Times New Roman" w:eastAsia="Times New Roman" w:cs="Times New Roman"/>
          <w:b w:val="0"/>
          <w:i/>
          <w:sz w:val="16"/>
        </w:rPr>
        <w:t>Proc. 2021 11th Int. Workshop Comput. Sci. Eng. (WCSE)</w:t>
      </w:r>
      <w:r>
        <w:rPr>
          <w:rFonts w:ascii="Times New Roman" w:hAnsi="Times New Roman" w:eastAsia="Times New Roman" w:cs="Times New Roman"/>
          <w:b w:val="0"/>
          <w:i w:val="0"/>
          <w:sz w:val="16"/>
        </w:rPr>
        <w:t>, Hong Kong, 2021, pp. 65–69, doi: 10.18178/wcse.2021.02.011.</w:t>
      </w:r>
    </w:p>
    <w:p>
      <w:pPr>
        <w:spacing w:after="80"/>
        <w:ind w:left="432" w:hanging="432"/>
      </w:pPr>
      <w:r>
        <w:rPr>
          <w:rFonts w:ascii="Times New Roman" w:hAnsi="Times New Roman" w:eastAsia="Times New Roman" w:cs="Times New Roman"/>
          <w:b w:val="0"/>
          <w:i w:val="0"/>
          <w:sz w:val="16"/>
        </w:rPr>
        <w:t>[9]</w:t>
        <w:tab/>
      </w:r>
      <w:r>
        <w:rPr>
          <w:rFonts w:ascii="Times New Roman" w:hAnsi="Times New Roman" w:eastAsia="Times New Roman" w:cs="Times New Roman"/>
          <w:b w:val="0"/>
          <w:i w:val="0"/>
          <w:sz w:val="16"/>
        </w:rPr>
        <w:t xml:space="preserve">M. O. Ibrohim and I. Budi, "Multi-label hate speech and abusive language detection in Indonesian Twitter," in </w:t>
      </w:r>
      <w:r>
        <w:rPr>
          <w:rFonts w:ascii="Times New Roman" w:hAnsi="Times New Roman" w:eastAsia="Times New Roman" w:cs="Times New Roman"/>
          <w:b w:val="0"/>
          <w:i/>
          <w:sz w:val="16"/>
        </w:rPr>
        <w:t>Proc. 3rd Workshop on Abusive Language Online (ALW3), ACL</w:t>
      </w:r>
      <w:r>
        <w:rPr>
          <w:rFonts w:ascii="Times New Roman" w:hAnsi="Times New Roman" w:eastAsia="Times New Roman" w:cs="Times New Roman"/>
          <w:b w:val="0"/>
          <w:i w:val="0"/>
          <w:sz w:val="16"/>
        </w:rPr>
        <w:t>, 2019, pp. 46–57, doi: 10.18653/v1/W19-3506.</w:t>
      </w:r>
    </w:p>
    <w:p>
      <w:pPr>
        <w:spacing w:after="80"/>
        <w:ind w:left="432" w:hanging="432"/>
      </w:pPr>
      <w:r>
        <w:rPr>
          <w:rFonts w:ascii="Times New Roman" w:hAnsi="Times New Roman" w:eastAsia="Times New Roman" w:cs="Times New Roman"/>
          <w:b w:val="0"/>
          <w:i w:val="0"/>
          <w:sz w:val="16"/>
        </w:rPr>
        <w:t>[10]</w:t>
        <w:tab/>
      </w:r>
      <w:r>
        <w:rPr>
          <w:rFonts w:ascii="Times New Roman" w:hAnsi="Times New Roman" w:eastAsia="Times New Roman" w:cs="Times New Roman"/>
          <w:b w:val="0"/>
          <w:i w:val="0"/>
          <w:sz w:val="16"/>
        </w:rPr>
        <w:t xml:space="preserve">I. Alfina et al., "Hate speech detection in the Indonesian language: A dataset and preliminary study," in </w:t>
      </w:r>
      <w:r>
        <w:rPr>
          <w:rFonts w:ascii="Times New Roman" w:hAnsi="Times New Roman" w:eastAsia="Times New Roman" w:cs="Times New Roman"/>
          <w:b w:val="0"/>
          <w:i/>
          <w:sz w:val="16"/>
        </w:rPr>
        <w:t>Proc. ICACSIS</w:t>
      </w:r>
      <w:r>
        <w:rPr>
          <w:rFonts w:ascii="Times New Roman" w:hAnsi="Times New Roman" w:eastAsia="Times New Roman" w:cs="Times New Roman"/>
          <w:b w:val="0"/>
          <w:i w:val="0"/>
          <w:sz w:val="16"/>
        </w:rPr>
        <w:t>, 2017, pp. 233–237, doi: 10.1109/ICACSIS.2017.8355039.</w:t>
      </w:r>
    </w:p>
    <w:p>
      <w:pPr>
        <w:spacing w:after="80"/>
        <w:ind w:left="432" w:hanging="432"/>
      </w:pPr>
      <w:r>
        <w:rPr>
          <w:rFonts w:ascii="Times New Roman" w:hAnsi="Times New Roman" w:eastAsia="Times New Roman" w:cs="Times New Roman"/>
          <w:b w:val="0"/>
          <w:i w:val="0"/>
          <w:sz w:val="16"/>
        </w:rPr>
        <w:t>[11]</w:t>
        <w:tab/>
      </w:r>
      <w:r>
        <w:rPr>
          <w:rFonts w:ascii="Times New Roman" w:hAnsi="Times New Roman" w:eastAsia="Times New Roman" w:cs="Times New Roman"/>
          <w:b w:val="0"/>
          <w:i w:val="0"/>
          <w:sz w:val="16"/>
        </w:rPr>
        <w:t xml:space="preserve">E. W. Pamungkas, D. Purworini, W. Widayat, D. G. P. Putri, and I. Amal, "Enhancing hate speech detection in low-resource code-mixed Indonesian tweets via GPT-based data augmentation," </w:t>
      </w:r>
      <w:r>
        <w:rPr>
          <w:rFonts w:ascii="Times New Roman" w:hAnsi="Times New Roman" w:eastAsia="Times New Roman" w:cs="Times New Roman"/>
          <w:b w:val="0"/>
          <w:i/>
          <w:sz w:val="16"/>
        </w:rPr>
        <w:t>Eng., Technol. &amp; Appl. Sci. Res. (ETASR)</w:t>
      </w:r>
      <w:r>
        <w:rPr>
          <w:rFonts w:ascii="Times New Roman" w:hAnsi="Times New Roman" w:eastAsia="Times New Roman" w:cs="Times New Roman"/>
          <w:b w:val="0"/>
          <w:i w:val="0"/>
          <w:sz w:val="16"/>
        </w:rPr>
        <w:t>, vol. 15, no. 6, pp. 30649–30656, 2025, doi: 10.48084/etasr.14342.</w:t>
      </w:r>
    </w:p>
    <w:p>
      <w:pPr>
        <w:spacing w:after="80"/>
        <w:ind w:left="432" w:hanging="432"/>
      </w:pPr>
      <w:r>
        <w:rPr>
          <w:rFonts w:ascii="Times New Roman" w:hAnsi="Times New Roman" w:eastAsia="Times New Roman" w:cs="Times New Roman"/>
          <w:b w:val="0"/>
          <w:i w:val="0"/>
          <w:sz w:val="16"/>
        </w:rPr>
        <w:t>[12]</w:t>
        <w:tab/>
      </w:r>
      <w:r>
        <w:rPr>
          <w:rFonts w:ascii="Times New Roman" w:hAnsi="Times New Roman" w:eastAsia="Times New Roman" w:cs="Times New Roman"/>
          <w:b w:val="0"/>
          <w:i w:val="0"/>
          <w:sz w:val="16"/>
        </w:rPr>
        <w:t xml:space="preserve">E. W. Pamungkas and P. Chiril, "Ngalawan Ujaran Sengit: Hate speech detection in Indonesian code-mixed social media data," </w:t>
      </w:r>
      <w:r>
        <w:rPr>
          <w:rFonts w:ascii="Times New Roman" w:hAnsi="Times New Roman" w:eastAsia="Times New Roman" w:cs="Times New Roman"/>
          <w:b w:val="0"/>
          <w:i/>
          <w:sz w:val="16"/>
        </w:rPr>
        <w:t>Lang. Resources and Evaluation</w:t>
      </w:r>
      <w:r>
        <w:rPr>
          <w:rFonts w:ascii="Times New Roman" w:hAnsi="Times New Roman" w:eastAsia="Times New Roman" w:cs="Times New Roman"/>
          <w:b w:val="0"/>
          <w:i w:val="0"/>
          <w:sz w:val="16"/>
        </w:rPr>
        <w:t>, vol. 59, no. 3, pp. 2387–2414, 2025, doi: 10.1007/s10579-025-09810-x.</w:t>
      </w:r>
    </w:p>
    <w:p>
      <w:pPr>
        <w:spacing w:after="80"/>
        <w:ind w:left="432" w:hanging="432"/>
      </w:pPr>
      <w:r>
        <w:rPr>
          <w:rFonts w:ascii="Times New Roman" w:hAnsi="Times New Roman" w:eastAsia="Times New Roman" w:cs="Times New Roman"/>
          <w:b w:val="0"/>
          <w:i w:val="0"/>
          <w:sz w:val="16"/>
        </w:rPr>
        <w:t>[13]</w:t>
        <w:tab/>
      </w:r>
      <w:r>
        <w:rPr>
          <w:rFonts w:ascii="Times New Roman" w:hAnsi="Times New Roman" w:eastAsia="Times New Roman" w:cs="Times New Roman"/>
          <w:b w:val="0"/>
          <w:i w:val="0"/>
          <w:sz w:val="16"/>
        </w:rPr>
        <w:t xml:space="preserve">B. Pavlyshenko and M. Stasiuk, "Using large language models for data augmentation in text classification models," </w:t>
      </w:r>
      <w:r>
        <w:rPr>
          <w:rFonts w:ascii="Times New Roman" w:hAnsi="Times New Roman" w:eastAsia="Times New Roman" w:cs="Times New Roman"/>
          <w:b w:val="0"/>
          <w:i/>
          <w:sz w:val="16"/>
        </w:rPr>
        <w:t>Int. J. Comput.</w:t>
      </w:r>
      <w:r>
        <w:rPr>
          <w:rFonts w:ascii="Times New Roman" w:hAnsi="Times New Roman" w:eastAsia="Times New Roman" w:cs="Times New Roman"/>
          <w:b w:val="0"/>
          <w:i w:val="0"/>
          <w:sz w:val="16"/>
        </w:rPr>
        <w:t>, vol. 24, no. 1, pp. 148–154, 2025, doi: 10.47839/ijc.24.1.3886.</w:t>
      </w:r>
    </w:p>
    <w:p>
      <w:pPr>
        <w:spacing w:after="80"/>
        <w:ind w:left="432" w:hanging="432"/>
      </w:pPr>
      <w:r>
        <w:rPr>
          <w:rFonts w:ascii="Times New Roman" w:hAnsi="Times New Roman" w:eastAsia="Times New Roman" w:cs="Times New Roman"/>
          <w:b w:val="0"/>
          <w:i w:val="0"/>
          <w:sz w:val="16"/>
        </w:rPr>
        <w:t>[14]</w:t>
        <w:tab/>
      </w:r>
      <w:r>
        <w:rPr>
          <w:rFonts w:ascii="Times New Roman" w:hAnsi="Times New Roman" w:eastAsia="Times New Roman" w:cs="Times New Roman"/>
          <w:b w:val="0"/>
          <w:i w:val="0"/>
          <w:sz w:val="16"/>
        </w:rPr>
        <w:t xml:space="preserve">E. W. Pamungkas et al., "Reading between modalities: multimodal hate speech detection in low-resource Indonesian social media," </w:t>
      </w:r>
      <w:r>
        <w:rPr>
          <w:rFonts w:ascii="Times New Roman" w:hAnsi="Times New Roman" w:eastAsia="Times New Roman" w:cs="Times New Roman"/>
          <w:b w:val="0"/>
          <w:i/>
          <w:sz w:val="16"/>
        </w:rPr>
        <w:t>J. Computational Social Science</w:t>
      </w:r>
      <w:r>
        <w:rPr>
          <w:rFonts w:ascii="Times New Roman" w:hAnsi="Times New Roman" w:eastAsia="Times New Roman" w:cs="Times New Roman"/>
          <w:b w:val="0"/>
          <w:i w:val="0"/>
          <w:sz w:val="16"/>
        </w:rPr>
        <w:t>, vol. 9, no. 2, Art. 39, 2026, doi: 10.1007/s42001-026-00473-4.</w:t>
      </w:r>
    </w:p>
    <w:p>
      <w:pPr>
        <w:spacing w:after="80"/>
        <w:ind w:left="432" w:hanging="432"/>
      </w:pPr>
      <w:r>
        <w:rPr>
          <w:rFonts w:ascii="Times New Roman" w:hAnsi="Times New Roman" w:eastAsia="Times New Roman" w:cs="Times New Roman"/>
          <w:b w:val="0"/>
          <w:i w:val="0"/>
          <w:sz w:val="16"/>
        </w:rPr>
        <w:t>[15]</w:t>
        <w:tab/>
      </w:r>
      <w:r>
        <w:rPr>
          <w:rFonts w:ascii="Times New Roman" w:hAnsi="Times New Roman" w:eastAsia="Times New Roman" w:cs="Times New Roman"/>
          <w:b w:val="0"/>
          <w:i w:val="0"/>
          <w:sz w:val="16"/>
        </w:rPr>
        <w:t xml:space="preserve">A. M. Razak, S. Uyun, and A. Rozak, "Demystifying political hate speech detection: an explainable artificial intelligence audit of transformer and linear models," </w:t>
      </w:r>
      <w:r>
        <w:rPr>
          <w:rFonts w:ascii="Times New Roman" w:hAnsi="Times New Roman" w:eastAsia="Times New Roman" w:cs="Times New Roman"/>
          <w:b w:val="0"/>
          <w:i/>
          <w:sz w:val="16"/>
        </w:rPr>
        <w:t>J. Innovation Information Technology and Application (JINITA)</w:t>
      </w:r>
      <w:r>
        <w:rPr>
          <w:rFonts w:ascii="Times New Roman" w:hAnsi="Times New Roman" w:eastAsia="Times New Roman" w:cs="Times New Roman"/>
          <w:b w:val="0"/>
          <w:i w:val="0"/>
          <w:sz w:val="16"/>
        </w:rPr>
        <w:t>, vol. 8, no. 1, pp. 236–245, 2026, doi: 10.35970/jinita.v8i1.3205.</w:t>
      </w:r>
    </w:p>
    <w:p>
      <w:pPr>
        <w:spacing w:after="80"/>
        <w:ind w:left="432" w:hanging="432"/>
      </w:pPr>
      <w:r>
        <w:rPr>
          <w:rFonts w:ascii="Times New Roman" w:hAnsi="Times New Roman" w:eastAsia="Times New Roman" w:cs="Times New Roman"/>
          <w:b w:val="0"/>
          <w:i w:val="0"/>
          <w:sz w:val="16"/>
        </w:rPr>
        <w:t>[16]</w:t>
        <w:tab/>
      </w:r>
      <w:r>
        <w:rPr>
          <w:rFonts w:ascii="Times New Roman" w:hAnsi="Times New Roman" w:eastAsia="Times New Roman" w:cs="Times New Roman"/>
          <w:b w:val="0"/>
          <w:i w:val="0"/>
          <w:sz w:val="16"/>
        </w:rPr>
        <w:t xml:space="preserve">G. I. Winata et al., "Are multilingual models effective in code-switching?," in </w:t>
      </w:r>
      <w:r>
        <w:rPr>
          <w:rFonts w:ascii="Times New Roman" w:hAnsi="Times New Roman" w:eastAsia="Times New Roman" w:cs="Times New Roman"/>
          <w:b w:val="0"/>
          <w:i/>
          <w:sz w:val="16"/>
        </w:rPr>
        <w:t>Proc. 5th Workshop on Computational Approaches to Linguistic Code-Switching (CALCS), NAACL-HLT</w:t>
      </w:r>
      <w:r>
        <w:rPr>
          <w:rFonts w:ascii="Times New Roman" w:hAnsi="Times New Roman" w:eastAsia="Times New Roman" w:cs="Times New Roman"/>
          <w:b w:val="0"/>
          <w:i w:val="0"/>
          <w:sz w:val="16"/>
        </w:rPr>
        <w:t>, 2021, pp. 142–153, doi: 10.18653/v1/2021.calcs-1.20.</w:t>
      </w:r>
    </w:p>
    <w:p>
      <w:pPr>
        <w:spacing w:after="80"/>
        <w:ind w:left="432" w:hanging="432"/>
      </w:pPr>
      <w:r>
        <w:rPr>
          <w:rFonts w:ascii="Times New Roman" w:hAnsi="Times New Roman" w:eastAsia="Times New Roman" w:cs="Times New Roman"/>
          <w:b w:val="0"/>
          <w:i w:val="0"/>
          <w:sz w:val="16"/>
        </w:rPr>
        <w:t>[17]</w:t>
        <w:tab/>
      </w:r>
      <w:r>
        <w:rPr>
          <w:rFonts w:ascii="Times New Roman" w:hAnsi="Times New Roman" w:eastAsia="Times New Roman" w:cs="Times New Roman"/>
          <w:b w:val="0"/>
          <w:i w:val="0"/>
          <w:sz w:val="16"/>
        </w:rPr>
        <w:t xml:space="preserve">A. F. Hidayatullah, R. A. Apong, D. T. C. Lai, and A. Qazi, "Corpus creation and language identification for code-mixed Indonesian-Javanese-English tweets," </w:t>
      </w:r>
      <w:r>
        <w:rPr>
          <w:rFonts w:ascii="Times New Roman" w:hAnsi="Times New Roman" w:eastAsia="Times New Roman" w:cs="Times New Roman"/>
          <w:b w:val="0"/>
          <w:i/>
          <w:sz w:val="16"/>
        </w:rPr>
        <w:t>PeerJ Comput. Sci.</w:t>
      </w:r>
      <w:r>
        <w:rPr>
          <w:rFonts w:ascii="Times New Roman" w:hAnsi="Times New Roman" w:eastAsia="Times New Roman" w:cs="Times New Roman"/>
          <w:b w:val="0"/>
          <w:i w:val="0"/>
          <w:sz w:val="16"/>
        </w:rPr>
        <w:t>, vol. 9, Art. e1312, 2023, doi: 10.7717/peerj-cs.1312.</w:t>
      </w:r>
    </w:p>
    <w:p>
      <w:pPr>
        <w:spacing w:after="80"/>
        <w:ind w:left="432" w:hanging="432"/>
      </w:pPr>
      <w:r>
        <w:rPr>
          <w:rFonts w:ascii="Times New Roman" w:hAnsi="Times New Roman" w:eastAsia="Times New Roman" w:cs="Times New Roman"/>
          <w:b w:val="0"/>
          <w:i w:val="0"/>
          <w:sz w:val="16"/>
        </w:rPr>
        <w:t>[18]</w:t>
        <w:tab/>
      </w:r>
      <w:r>
        <w:rPr>
          <w:rFonts w:ascii="Times New Roman" w:hAnsi="Times New Roman" w:eastAsia="Times New Roman" w:cs="Times New Roman"/>
          <w:b w:val="0"/>
          <w:i w:val="0"/>
          <w:sz w:val="16"/>
        </w:rPr>
        <w:t xml:space="preserve">J. J. Errington, </w:t>
      </w:r>
      <w:r>
        <w:rPr>
          <w:rFonts w:ascii="Times New Roman" w:hAnsi="Times New Roman" w:eastAsia="Times New Roman" w:cs="Times New Roman"/>
          <w:b w:val="0"/>
          <w:i/>
          <w:sz w:val="16"/>
        </w:rPr>
        <w:t>Structure and Style in Javanese: A Semiotic View of Linguistic Etiquette</w:t>
      </w:r>
      <w:r>
        <w:rPr>
          <w:rFonts w:ascii="Times New Roman" w:hAnsi="Times New Roman" w:eastAsia="Times New Roman" w:cs="Times New Roman"/>
          <w:b w:val="0"/>
          <w:i w:val="0"/>
          <w:sz w:val="16"/>
        </w:rPr>
        <w:t>. Philadelphia, PA, USA: Univ. of Pennsylvania Press, 1988.</w:t>
      </w:r>
    </w:p>
    <w:p>
      <w:pPr>
        <w:spacing w:after="80"/>
        <w:ind w:left="432" w:hanging="432"/>
      </w:pPr>
      <w:r>
        <w:rPr>
          <w:rFonts w:ascii="Times New Roman" w:hAnsi="Times New Roman" w:eastAsia="Times New Roman" w:cs="Times New Roman"/>
          <w:b w:val="0"/>
          <w:i w:val="0"/>
          <w:sz w:val="16"/>
        </w:rPr>
        <w:t>[19]</w:t>
        <w:tab/>
      </w:r>
      <w:r>
        <w:rPr>
          <w:rFonts w:ascii="Times New Roman" w:hAnsi="Times New Roman" w:eastAsia="Times New Roman" w:cs="Times New Roman"/>
          <w:b w:val="0"/>
          <w:i w:val="0"/>
          <w:sz w:val="16"/>
        </w:rPr>
        <w:t>haipradana (Pradana Yahya Abdillah), "indonesian-twitter-hate-speech-cleaned," Hugging Face Datasets, 2025. [Online]. Available: https://huggingface.co/datasets/haipradana/indonesian-twitter-hate-speech-cleaned</w:t>
      </w:r>
    </w:p>
    <w:p>
      <w:pPr>
        <w:spacing w:after="80"/>
        <w:ind w:left="432" w:hanging="432"/>
      </w:pPr>
      <w:r>
        <w:rPr>
          <w:rFonts w:ascii="Times New Roman" w:hAnsi="Times New Roman" w:eastAsia="Times New Roman" w:cs="Times New Roman"/>
          <w:b w:val="0"/>
          <w:i w:val="0"/>
          <w:sz w:val="16"/>
        </w:rPr>
        <w:t>[20]</w:t>
        <w:tab/>
      </w:r>
      <w:r>
        <w:rPr>
          <w:rFonts w:ascii="Times New Roman" w:hAnsi="Times New Roman" w:eastAsia="Times New Roman" w:cs="Times New Roman"/>
          <w:b w:val="0"/>
          <w:i w:val="0"/>
          <w:sz w:val="16"/>
        </w:rPr>
        <w:t>M. Amien, "Digital Vitality Index for Indonesian regional languages on Twitter: a lexicon-based measurement across 32 cities," unpublished data, 2026. Companion measurement, cited with the author's permission; not part of the present dataset.</w:t>
      </w:r>
    </w:p>
    <w:p>
      <w:pPr>
        <w:spacing w:after="80"/>
        <w:ind w:left="432" w:hanging="432"/>
      </w:pPr>
      <w:r>
        <w:rPr>
          <w:rFonts w:ascii="Times New Roman" w:hAnsi="Times New Roman" w:eastAsia="Times New Roman" w:cs="Times New Roman"/>
          <w:b w:val="0"/>
          <w:i w:val="0"/>
          <w:sz w:val="16"/>
        </w:rPr>
        <w:t>[21]</w:t>
        <w:tab/>
      </w:r>
      <w:r>
        <w:rPr>
          <w:rFonts w:ascii="Times New Roman" w:hAnsi="Times New Roman" w:eastAsia="Times New Roman" w:cs="Times New Roman"/>
          <w:b w:val="0"/>
          <w:i w:val="0"/>
          <w:sz w:val="16"/>
        </w:rPr>
        <w:t xml:space="preserve">M. Ravindranath and A. C. Cohn, "Can a language with millions of speakers be endangered?," </w:t>
      </w:r>
      <w:r>
        <w:rPr>
          <w:rFonts w:ascii="Times New Roman" w:hAnsi="Times New Roman" w:eastAsia="Times New Roman" w:cs="Times New Roman"/>
          <w:b w:val="0"/>
          <w:i/>
          <w:sz w:val="16"/>
        </w:rPr>
        <w:t>J. Southeast Asian Linguistics Society (JSEALS)</w:t>
      </w:r>
      <w:r>
        <w:rPr>
          <w:rFonts w:ascii="Times New Roman" w:hAnsi="Times New Roman" w:eastAsia="Times New Roman" w:cs="Times New Roman"/>
          <w:b w:val="0"/>
          <w:i w:val="0"/>
          <w:sz w:val="16"/>
        </w:rPr>
        <w:t>, vol. 7, pp. 64–75, 2014.</w:t>
      </w:r>
    </w:p>
    <w:p>
      <w:pPr>
        <w:spacing w:after="80"/>
        <w:ind w:left="432" w:hanging="432"/>
      </w:pPr>
      <w:r>
        <w:rPr>
          <w:rFonts w:ascii="Times New Roman" w:hAnsi="Times New Roman" w:eastAsia="Times New Roman" w:cs="Times New Roman"/>
          <w:b w:val="0"/>
          <w:i w:val="0"/>
          <w:sz w:val="16"/>
        </w:rPr>
        <w:t>[22]</w:t>
        <w:tab/>
      </w:r>
      <w:r>
        <w:rPr>
          <w:rFonts w:ascii="Times New Roman" w:hAnsi="Times New Roman" w:eastAsia="Times New Roman" w:cs="Times New Roman"/>
          <w:b w:val="0"/>
          <w:i w:val="0"/>
          <w:sz w:val="16"/>
        </w:rPr>
        <w:t xml:space="preserve">N. J. Smith-Hefner, "Language shift, gender, and ideologies of modernity in Central Java, Indonesia," </w:t>
      </w:r>
      <w:r>
        <w:rPr>
          <w:rFonts w:ascii="Times New Roman" w:hAnsi="Times New Roman" w:eastAsia="Times New Roman" w:cs="Times New Roman"/>
          <w:b w:val="0"/>
          <w:i/>
          <w:sz w:val="16"/>
        </w:rPr>
        <w:t>J. Linguistic Anthropology</w:t>
      </w:r>
      <w:r>
        <w:rPr>
          <w:rFonts w:ascii="Times New Roman" w:hAnsi="Times New Roman" w:eastAsia="Times New Roman" w:cs="Times New Roman"/>
          <w:b w:val="0"/>
          <w:i w:val="0"/>
          <w:sz w:val="16"/>
        </w:rPr>
        <w:t>, vol. 19, no. 1, pp. 57–77, 2009, doi: 10.1111/j.1548-1395.2009.01019.x.</w:t>
      </w:r>
    </w:p>
    <w:p>
      <w:pPr>
        <w:spacing w:after="80"/>
        <w:ind w:left="432" w:hanging="432"/>
      </w:pPr>
      <w:r>
        <w:rPr>
          <w:rFonts w:ascii="Times New Roman" w:hAnsi="Times New Roman" w:eastAsia="Times New Roman" w:cs="Times New Roman"/>
          <w:b w:val="0"/>
          <w:i w:val="0"/>
          <w:sz w:val="16"/>
        </w:rPr>
        <w:t>[23]</w:t>
        <w:tab/>
      </w:r>
      <w:r>
        <w:rPr>
          <w:rFonts w:ascii="Times New Roman" w:hAnsi="Times New Roman" w:eastAsia="Times New Roman" w:cs="Times New Roman"/>
          <w:b w:val="0"/>
          <w:i w:val="0"/>
          <w:sz w:val="16"/>
        </w:rPr>
        <w:t xml:space="preserve">P. Röttger, B. Vidgen, D. Nguyen, Z. Waseem, H. Margetts, and J. Pierrehumbert, "HateCheck: Functional tests for hate speech detection models," in </w:t>
      </w:r>
      <w:r>
        <w:rPr>
          <w:rFonts w:ascii="Times New Roman" w:hAnsi="Times New Roman" w:eastAsia="Times New Roman" w:cs="Times New Roman"/>
          <w:b w:val="0"/>
          <w:i/>
          <w:sz w:val="16"/>
        </w:rPr>
        <w:t>Proc. 59th Annu. Meeting Assoc. Comput. Linguistics and 11th Int. Joint Conf. Natural Language Process. (ACL-IJCNLP), Vol. 1: Long Papers</w:t>
      </w:r>
      <w:r>
        <w:rPr>
          <w:rFonts w:ascii="Times New Roman" w:hAnsi="Times New Roman" w:eastAsia="Times New Roman" w:cs="Times New Roman"/>
          <w:b w:val="0"/>
          <w:i w:val="0"/>
          <w:sz w:val="16"/>
        </w:rPr>
        <w:t>, 2021, pp. 41–58, doi: 10.18653/v1/2021.acl-long.4.</w:t>
      </w:r>
    </w:p>
    <w:p>
      <w:pPr>
        <w:spacing w:after="80"/>
        <w:ind w:left="432" w:hanging="432"/>
      </w:pPr>
      <w:r>
        <w:rPr>
          <w:rFonts w:ascii="Times New Roman" w:hAnsi="Times New Roman" w:eastAsia="Times New Roman" w:cs="Times New Roman"/>
          <w:b w:val="0"/>
          <w:i w:val="0"/>
          <w:sz w:val="16"/>
        </w:rPr>
        <w:t>[24]</w:t>
        <w:tab/>
      </w:r>
      <w:r>
        <w:rPr>
          <w:rFonts w:ascii="Times New Roman" w:hAnsi="Times New Roman" w:eastAsia="Times New Roman" w:cs="Times New Roman"/>
          <w:b w:val="0"/>
          <w:i w:val="0"/>
          <w:sz w:val="16"/>
        </w:rPr>
        <w:t xml:space="preserve">A. G. Møller, A. Pera, J. Dalsgaard, and L. M. Aiello, "The parrot dilemma: Human-labeled vs. LLM-augmented data in classification tasks," in </w:t>
      </w:r>
      <w:r>
        <w:rPr>
          <w:rFonts w:ascii="Times New Roman" w:hAnsi="Times New Roman" w:eastAsia="Times New Roman" w:cs="Times New Roman"/>
          <w:b w:val="0"/>
          <w:i/>
          <w:sz w:val="16"/>
        </w:rPr>
        <w:t>Findings of the Assoc. Comput. Linguistics: EACL 2024</w:t>
      </w:r>
      <w:r>
        <w:rPr>
          <w:rFonts w:ascii="Times New Roman" w:hAnsi="Times New Roman" w:eastAsia="Times New Roman" w:cs="Times New Roman"/>
          <w:b w:val="0"/>
          <w:i w:val="0"/>
          <w:sz w:val="16"/>
        </w:rPr>
        <w:t>, 2024, pp. 179–192, doi: 10.18653/v1/2024.eacl-short.17.</w:t>
      </w:r>
    </w:p>
    <w:p>
      <w:pPr>
        <w:spacing w:after="80"/>
        <w:ind w:left="432" w:hanging="432"/>
      </w:pPr>
      <w:r>
        <w:rPr>
          <w:rFonts w:ascii="Times New Roman" w:hAnsi="Times New Roman" w:eastAsia="Times New Roman" w:cs="Times New Roman"/>
          <w:b w:val="0"/>
          <w:i w:val="0"/>
          <w:sz w:val="16"/>
        </w:rPr>
        <w:t>[25]</w:t>
        <w:tab/>
      </w:r>
      <w:r>
        <w:rPr>
          <w:rFonts w:ascii="Times New Roman" w:hAnsi="Times New Roman" w:eastAsia="Times New Roman" w:cs="Times New Roman"/>
          <w:b w:val="0"/>
          <w:i w:val="0"/>
          <w:sz w:val="16"/>
        </w:rPr>
        <w:t>R. C. Ng et al., "SEAHateCheck: Functional tests for detecting hate speech in low-resource languages of Southeast Asia," arXiv preprint arXiv:2603.16070, 2026.</w:t>
      </w:r>
    </w:p>
    <w:p>
      <w:pPr>
        <w:spacing w:after="80"/>
        <w:ind w:left="432" w:hanging="432"/>
      </w:pPr>
      <w:r>
        <w:rPr>
          <w:rFonts w:ascii="Times New Roman" w:hAnsi="Times New Roman" w:eastAsia="Times New Roman" w:cs="Times New Roman"/>
          <w:b w:val="0"/>
          <w:i w:val="0"/>
          <w:sz w:val="16"/>
        </w:rPr>
        <w:t>[26]</w:t>
        <w:tab/>
      </w:r>
      <w:r>
        <w:rPr>
          <w:rFonts w:ascii="Times New Roman" w:hAnsi="Times New Roman" w:eastAsia="Times New Roman" w:cs="Times New Roman"/>
          <w:b w:val="0"/>
          <w:i w:val="0"/>
          <w:sz w:val="16"/>
        </w:rPr>
        <w:t xml:space="preserve">A. Joshi, P. Bhattacharyya, and M. J. Carman, "Automatic sarcasm detection: A survey," </w:t>
      </w:r>
      <w:r>
        <w:rPr>
          <w:rFonts w:ascii="Times New Roman" w:hAnsi="Times New Roman" w:eastAsia="Times New Roman" w:cs="Times New Roman"/>
          <w:b w:val="0"/>
          <w:i/>
          <w:sz w:val="16"/>
        </w:rPr>
        <w:t>ACM Comput. Surv.</w:t>
      </w:r>
      <w:r>
        <w:rPr>
          <w:rFonts w:ascii="Times New Roman" w:hAnsi="Times New Roman" w:eastAsia="Times New Roman" w:cs="Times New Roman"/>
          <w:b w:val="0"/>
          <w:i w:val="0"/>
          <w:sz w:val="16"/>
        </w:rPr>
        <w:t>, vol. 50, no. 5, Art. 73, 2017, doi: 10.1145/3124420.</w:t>
      </w:r>
    </w:p>
    <w:p>
      <w:pPr>
        <w:spacing w:after="80"/>
        <w:ind w:left="432" w:hanging="432"/>
      </w:pPr>
      <w:r>
        <w:rPr>
          <w:rFonts w:ascii="Times New Roman" w:hAnsi="Times New Roman" w:eastAsia="Times New Roman" w:cs="Times New Roman"/>
          <w:b w:val="0"/>
          <w:i w:val="0"/>
          <w:sz w:val="16"/>
        </w:rPr>
        <w:t>[27]</w:t>
        <w:tab/>
      </w:r>
      <w:r>
        <w:rPr>
          <w:rFonts w:ascii="Times New Roman" w:hAnsi="Times New Roman" w:eastAsia="Times New Roman" w:cs="Times New Roman"/>
          <w:b w:val="0"/>
          <w:i w:val="0"/>
          <w:sz w:val="16"/>
        </w:rPr>
        <w:t xml:space="preserve">S.-V. Oprea and A. Bâra, "LLM-as-a-judge for sarcasm detection using supervised fine-tuning of transformers," </w:t>
      </w:r>
      <w:r>
        <w:rPr>
          <w:rFonts w:ascii="Times New Roman" w:hAnsi="Times New Roman" w:eastAsia="Times New Roman" w:cs="Times New Roman"/>
          <w:b w:val="0"/>
          <w:i/>
          <w:sz w:val="16"/>
        </w:rPr>
        <w:t>J. King Saud Univ. – Comput. Inf. Sci.</w:t>
      </w:r>
      <w:r>
        <w:rPr>
          <w:rFonts w:ascii="Times New Roman" w:hAnsi="Times New Roman" w:eastAsia="Times New Roman" w:cs="Times New Roman"/>
          <w:b w:val="0"/>
          <w:i w:val="0"/>
          <w:sz w:val="16"/>
        </w:rPr>
        <w:t>, vol. 37, no. 10, Art. 357, 2025, doi: 10.1007/s44443-025-00379-7.</w:t>
      </w:r>
    </w:p>
    <w:p>
      <w:pPr>
        <w:spacing w:after="80"/>
        <w:ind w:left="432" w:hanging="432"/>
      </w:pPr>
      <w:r>
        <w:rPr>
          <w:rFonts w:ascii="Times New Roman" w:hAnsi="Times New Roman" w:eastAsia="Times New Roman" w:cs="Times New Roman"/>
          <w:b w:val="0"/>
          <w:i w:val="0"/>
          <w:sz w:val="16"/>
        </w:rPr>
        <w:t>[28]</w:t>
        <w:tab/>
      </w:r>
      <w:r>
        <w:rPr>
          <w:rFonts w:ascii="Times New Roman" w:hAnsi="Times New Roman" w:eastAsia="Times New Roman" w:cs="Times New Roman"/>
          <w:b w:val="0"/>
          <w:i w:val="0"/>
          <w:sz w:val="16"/>
        </w:rPr>
        <w:t xml:space="preserve">T. Davidson, D. Warmsley, M. Macy, and I. Weber, "Automated hate speech detection and the problem of offensive language," </w:t>
      </w:r>
      <w:r>
        <w:rPr>
          <w:rFonts w:ascii="Times New Roman" w:hAnsi="Times New Roman" w:eastAsia="Times New Roman" w:cs="Times New Roman"/>
          <w:b w:val="0"/>
          <w:i/>
          <w:sz w:val="16"/>
        </w:rPr>
        <w:t>Proc. Int. AAAI Conf. Web and Social Media (ICWSM)</w:t>
      </w:r>
      <w:r>
        <w:rPr>
          <w:rFonts w:ascii="Times New Roman" w:hAnsi="Times New Roman" w:eastAsia="Times New Roman" w:cs="Times New Roman"/>
          <w:b w:val="0"/>
          <w:i w:val="0"/>
          <w:sz w:val="16"/>
        </w:rPr>
        <w:t>, vol. 11, no. 1, pp. 512–515, 2017, doi: 10.1609/icwsm.v11i1.14955.</w:t>
      </w:r>
    </w:p>
    <w:p>
      <w:pPr>
        <w:spacing w:after="80"/>
        <w:ind w:left="432" w:hanging="432"/>
      </w:pPr>
      <w:r>
        <w:rPr>
          <w:rFonts w:ascii="Times New Roman" w:hAnsi="Times New Roman" w:eastAsia="Times New Roman" w:cs="Times New Roman"/>
          <w:b w:val="0"/>
          <w:i w:val="0"/>
          <w:sz w:val="16"/>
        </w:rPr>
        <w:t>[29]</w:t>
        <w:tab/>
      </w:r>
      <w:r>
        <w:rPr>
          <w:rFonts w:ascii="Times New Roman" w:hAnsi="Times New Roman" w:eastAsia="Times New Roman" w:cs="Times New Roman"/>
          <w:b w:val="0"/>
          <w:i w:val="0"/>
          <w:sz w:val="16"/>
        </w:rPr>
        <w:t xml:space="preserve">P. Törnberg, "Large language models outperform expert coders and supervised classifiers at annotating political social media messages," </w:t>
      </w:r>
      <w:r>
        <w:rPr>
          <w:rFonts w:ascii="Times New Roman" w:hAnsi="Times New Roman" w:eastAsia="Times New Roman" w:cs="Times New Roman"/>
          <w:b w:val="0"/>
          <w:i/>
          <w:sz w:val="16"/>
        </w:rPr>
        <w:t>Soc. Sci. Comput. Rev.</w:t>
      </w:r>
      <w:r>
        <w:rPr>
          <w:rFonts w:ascii="Times New Roman" w:hAnsi="Times New Roman" w:eastAsia="Times New Roman" w:cs="Times New Roman"/>
          <w:b w:val="0"/>
          <w:i w:val="0"/>
          <w:sz w:val="16"/>
        </w:rPr>
        <w:t>, vol. 43, no. 6, pp. 1181–1195, 2024, doi: 10.1177/08944393241286471.</w:t>
      </w:r>
    </w:p>
    <w:p>
      <w:pPr>
        <w:spacing w:after="80"/>
        <w:ind w:left="432" w:hanging="432"/>
      </w:pPr>
      <w:r>
        <w:rPr>
          <w:rFonts w:ascii="Times New Roman" w:hAnsi="Times New Roman" w:eastAsia="Times New Roman" w:cs="Times New Roman"/>
          <w:b w:val="0"/>
          <w:i w:val="0"/>
          <w:sz w:val="16"/>
        </w:rPr>
        <w:t>[30]</w:t>
        <w:tab/>
      </w:r>
      <w:r>
        <w:rPr>
          <w:rFonts w:ascii="Times New Roman" w:hAnsi="Times New Roman" w:eastAsia="Times New Roman" w:cs="Times New Roman"/>
          <w:b w:val="0"/>
          <w:i w:val="0"/>
          <w:sz w:val="16"/>
        </w:rPr>
        <w:t xml:space="preserve">K. Krippendorff, </w:t>
      </w:r>
      <w:r>
        <w:rPr>
          <w:rFonts w:ascii="Times New Roman" w:hAnsi="Times New Roman" w:eastAsia="Times New Roman" w:cs="Times New Roman"/>
          <w:b w:val="0"/>
          <w:i/>
          <w:sz w:val="16"/>
        </w:rPr>
        <w:t>Content Analysis: An Introduction to Its Methodology</w:t>
      </w:r>
      <w:r>
        <w:rPr>
          <w:rFonts w:ascii="Times New Roman" w:hAnsi="Times New Roman" w:eastAsia="Times New Roman" w:cs="Times New Roman"/>
          <w:b w:val="0"/>
          <w:i w:val="0"/>
          <w:sz w:val="16"/>
        </w:rPr>
        <w:t>, 4th ed. Thousand Oaks, CA, USA: SAGE, 2019.</w:t>
      </w:r>
    </w:p>
    <w:p>
      <w:pPr>
        <w:spacing w:after="80"/>
        <w:ind w:left="432" w:hanging="432"/>
      </w:pPr>
      <w:r>
        <w:rPr>
          <w:rFonts w:ascii="Times New Roman" w:hAnsi="Times New Roman" w:eastAsia="Times New Roman" w:cs="Times New Roman"/>
          <w:b w:val="0"/>
          <w:i w:val="0"/>
          <w:sz w:val="16"/>
        </w:rPr>
        <w:t>[31]</w:t>
        <w:tab/>
      </w:r>
      <w:r>
        <w:rPr>
          <w:rFonts w:ascii="Times New Roman" w:hAnsi="Times New Roman" w:eastAsia="Times New Roman" w:cs="Times New Roman"/>
          <w:b w:val="0"/>
          <w:i w:val="0"/>
          <w:sz w:val="16"/>
        </w:rPr>
        <w:t>DeepSeek-AI, "DeepSeek-V3 technical report," arXiv preprint arXiv:2412.19437, 2024.</w:t>
      </w:r>
    </w:p>
    <w:p>
      <w:pPr>
        <w:spacing w:after="80"/>
        <w:ind w:left="432" w:hanging="432"/>
      </w:pPr>
      <w:r>
        <w:rPr>
          <w:rFonts w:ascii="Times New Roman" w:hAnsi="Times New Roman" w:eastAsia="Times New Roman" w:cs="Times New Roman"/>
          <w:b w:val="0"/>
          <w:i w:val="0"/>
          <w:sz w:val="16"/>
        </w:rPr>
        <w:t>[32]</w:t>
        <w:tab/>
      </w:r>
      <w:r>
        <w:rPr>
          <w:rFonts w:ascii="Times New Roman" w:hAnsi="Times New Roman" w:eastAsia="Times New Roman" w:cs="Times New Roman"/>
          <w:b w:val="0"/>
          <w:i w:val="0"/>
          <w:sz w:val="16"/>
        </w:rPr>
        <w:t>Gemma Team, "Gemma 3 technical report," arXiv preprint arXiv:2503.19786, 2025.</w:t>
      </w:r>
    </w:p>
    <w:p>
      <w:pPr>
        <w:spacing w:after="80"/>
        <w:ind w:left="432" w:hanging="432"/>
      </w:pPr>
      <w:r>
        <w:rPr>
          <w:rFonts w:ascii="Times New Roman" w:hAnsi="Times New Roman" w:eastAsia="Times New Roman" w:cs="Times New Roman"/>
          <w:b w:val="0"/>
          <w:i w:val="0"/>
          <w:sz w:val="16"/>
        </w:rPr>
        <w:t>[33]</w:t>
        <w:tab/>
      </w:r>
      <w:r>
        <w:rPr>
          <w:rFonts w:ascii="Times New Roman" w:hAnsi="Times New Roman" w:eastAsia="Times New Roman" w:cs="Times New Roman"/>
          <w:b w:val="0"/>
          <w:i w:val="0"/>
          <w:sz w:val="16"/>
        </w:rPr>
        <w:t>Qwen Team, "Qwen3 technical report," arXiv preprint arXiv:2505.09388, 2025.</w:t>
      </w:r>
    </w:p>
    <w:p>
      <w:pPr>
        <w:spacing w:after="80"/>
        <w:ind w:left="432" w:hanging="432"/>
      </w:pPr>
      <w:r>
        <w:rPr>
          <w:rFonts w:ascii="Times New Roman" w:hAnsi="Times New Roman" w:eastAsia="Times New Roman" w:cs="Times New Roman"/>
          <w:b w:val="0"/>
          <w:i w:val="0"/>
          <w:sz w:val="16"/>
        </w:rPr>
        <w:t>[34]</w:t>
        <w:tab/>
      </w:r>
      <w:r>
        <w:rPr>
          <w:rFonts w:ascii="Times New Roman" w:hAnsi="Times New Roman" w:eastAsia="Times New Roman" w:cs="Times New Roman"/>
          <w:b w:val="0"/>
          <w:i w:val="0"/>
          <w:sz w:val="16"/>
        </w:rPr>
        <w:t>OpenAI, "gpt-oss-120b &amp; gpt-oss-20b model card," arXiv preprint arXiv:2508.10925, 2025.</w:t>
      </w:r>
    </w:p>
    <w:p>
      <w:pPr>
        <w:spacing w:after="80"/>
        <w:ind w:left="432" w:hanging="432"/>
      </w:pPr>
      <w:r>
        <w:rPr>
          <w:rFonts w:ascii="Times New Roman" w:hAnsi="Times New Roman" w:eastAsia="Times New Roman" w:cs="Times New Roman"/>
          <w:b w:val="0"/>
          <w:i w:val="0"/>
          <w:sz w:val="16"/>
        </w:rPr>
        <w:t>[35]</w:t>
        <w:tab/>
      </w:r>
      <w:r>
        <w:rPr>
          <w:rFonts w:ascii="Times New Roman" w:hAnsi="Times New Roman" w:eastAsia="Times New Roman" w:cs="Times New Roman"/>
          <w:b w:val="0"/>
          <w:i w:val="0"/>
          <w:sz w:val="16"/>
        </w:rPr>
        <w:t xml:space="preserve">M. Wiegand, J. Ruppenhofer, and T. Kleinbauer, "Detection of abusive language: The problem of biased datasets," in </w:t>
      </w:r>
      <w:r>
        <w:rPr>
          <w:rFonts w:ascii="Times New Roman" w:hAnsi="Times New Roman" w:eastAsia="Times New Roman" w:cs="Times New Roman"/>
          <w:b w:val="0"/>
          <w:i/>
          <w:sz w:val="16"/>
        </w:rPr>
        <w:t>Proc. NAACL-HLT</w:t>
      </w:r>
      <w:r>
        <w:rPr>
          <w:rFonts w:ascii="Times New Roman" w:hAnsi="Times New Roman" w:eastAsia="Times New Roman" w:cs="Times New Roman"/>
          <w:b w:val="0"/>
          <w:i w:val="0"/>
          <w:sz w:val="16"/>
        </w:rPr>
        <w:t>, 2019, pp. 602–608, doi: 10.18653/v1/N19-1060.</w:t>
      </w:r>
    </w:p>
    <w:p>
      <w:pPr>
        <w:spacing w:after="80"/>
        <w:ind w:left="432" w:hanging="432"/>
      </w:pPr>
      <w:r>
        <w:rPr>
          <w:rFonts w:ascii="Times New Roman" w:hAnsi="Times New Roman" w:eastAsia="Times New Roman" w:cs="Times New Roman"/>
          <w:b w:val="0"/>
          <w:i w:val="0"/>
          <w:sz w:val="16"/>
        </w:rPr>
        <w:t>[36]</w:t>
        <w:tab/>
      </w:r>
      <w:r>
        <w:rPr>
          <w:rFonts w:ascii="Times New Roman" w:hAnsi="Times New Roman" w:eastAsia="Times New Roman" w:cs="Times New Roman"/>
          <w:b w:val="0"/>
          <w:i w:val="0"/>
          <w:sz w:val="16"/>
        </w:rPr>
        <w:t xml:space="preserve">F. Gilardi, M. Alizadeh, and M. Kubli, "ChatGPT outperforms crowd workers for text-annotation tasks," </w:t>
      </w:r>
      <w:r>
        <w:rPr>
          <w:rFonts w:ascii="Times New Roman" w:hAnsi="Times New Roman" w:eastAsia="Times New Roman" w:cs="Times New Roman"/>
          <w:b w:val="0"/>
          <w:i/>
          <w:sz w:val="16"/>
        </w:rPr>
        <w:t>Proc. Natl. Acad. Sci. (PNAS)</w:t>
      </w:r>
      <w:r>
        <w:rPr>
          <w:rFonts w:ascii="Times New Roman" w:hAnsi="Times New Roman" w:eastAsia="Times New Roman" w:cs="Times New Roman"/>
          <w:b w:val="0"/>
          <w:i w:val="0"/>
          <w:sz w:val="16"/>
        </w:rPr>
        <w:t>, vol. 120, no. 30, e2305016120, 2023, doi: 10.1073/pnas.2305016120.</w:t>
      </w:r>
    </w:p>
    <w:p>
      <w:pPr>
        <w:spacing w:after="80"/>
        <w:ind w:left="432" w:hanging="432"/>
      </w:pPr>
      <w:r>
        <w:rPr>
          <w:rFonts w:ascii="Times New Roman" w:hAnsi="Times New Roman" w:eastAsia="Times New Roman" w:cs="Times New Roman"/>
          <w:b w:val="0"/>
          <w:i w:val="0"/>
          <w:sz w:val="16"/>
        </w:rPr>
        <w:t>[37]</w:t>
        <w:tab/>
      </w:r>
      <w:r>
        <w:rPr>
          <w:rFonts w:ascii="Times New Roman" w:hAnsi="Times New Roman" w:eastAsia="Times New Roman" w:cs="Times New Roman"/>
          <w:b w:val="0"/>
          <w:i w:val="0"/>
          <w:sz w:val="16"/>
        </w:rPr>
        <w:t xml:space="preserve">C. Ziems, W. Held, O. Shaikh, J. Chen, Z. Zhang, and D. Yang, "Can large language models transform computational social science?," </w:t>
      </w:r>
      <w:r>
        <w:rPr>
          <w:rFonts w:ascii="Times New Roman" w:hAnsi="Times New Roman" w:eastAsia="Times New Roman" w:cs="Times New Roman"/>
          <w:b w:val="0"/>
          <w:i/>
          <w:sz w:val="16"/>
        </w:rPr>
        <w:t>Comput. Linguistics</w:t>
      </w:r>
      <w:r>
        <w:rPr>
          <w:rFonts w:ascii="Times New Roman" w:hAnsi="Times New Roman" w:eastAsia="Times New Roman" w:cs="Times New Roman"/>
          <w:b w:val="0"/>
          <w:i w:val="0"/>
          <w:sz w:val="16"/>
        </w:rPr>
        <w:t>, vol. 50, no. 1, pp. 237–291, 2024, doi: 10.1162/coli_a_00502.</w:t>
      </w:r>
    </w:p>
    <w:p>
      <w:pPr>
        <w:spacing w:after="80"/>
        <w:ind w:left="432" w:hanging="432"/>
      </w:pPr>
      <w:r>
        <w:rPr>
          <w:rFonts w:ascii="Times New Roman" w:hAnsi="Times New Roman" w:eastAsia="Times New Roman" w:cs="Times New Roman"/>
          <w:b w:val="0"/>
          <w:i w:val="0"/>
          <w:sz w:val="16"/>
        </w:rPr>
        <w:t>[38]</w:t>
        <w:tab/>
      </w:r>
      <w:r>
        <w:rPr>
          <w:rFonts w:ascii="Times New Roman" w:hAnsi="Times New Roman" w:eastAsia="Times New Roman" w:cs="Times New Roman"/>
          <w:b w:val="0"/>
          <w:i w:val="0"/>
          <w:sz w:val="16"/>
        </w:rPr>
        <w:t xml:space="preserve">P. Törnberg, "Best practices for text annotation with large language models," </w:t>
      </w:r>
      <w:r>
        <w:rPr>
          <w:rFonts w:ascii="Times New Roman" w:hAnsi="Times New Roman" w:eastAsia="Times New Roman" w:cs="Times New Roman"/>
          <w:b w:val="0"/>
          <w:i/>
          <w:sz w:val="16"/>
        </w:rPr>
        <w:t>Sociologica</w:t>
      </w:r>
      <w:r>
        <w:rPr>
          <w:rFonts w:ascii="Times New Roman" w:hAnsi="Times New Roman" w:eastAsia="Times New Roman" w:cs="Times New Roman"/>
          <w:b w:val="0"/>
          <w:i w:val="0"/>
          <w:sz w:val="16"/>
        </w:rPr>
        <w:t>, vol. 18, no. 2, pp. 67–85, 2024, doi: 10.6092/issn.1971-8853/19461.</w:t>
      </w:r>
    </w:p>
    <w:sectPr>
      <w:headerReference r:id="rId9" w:type="default"/>
      <w:headerReference r:id="rId10" w:type="first"/>
      <w:headerReference r:id="rId11" w:type="even"/>
      <w:footerReference r:id="rId12" w:type="default"/>
      <w:footerReference r:id="rId13" w:type="first"/>
      <w:footerReference r:id="rId14" w:type="even"/>
      <w:pgSz w:h="16840" w:w="11907" w:orient="portrait"/>
      <w:pgMar w:bottom="1701" w:top="1701" w:left="1701" w:right="1701" w:header="1140" w:footer="10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imbusRomNo9L-Regu"/>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al Black">
    <w:embedRegular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s>
      <w:spacing w:after="0" w:before="0" w:line="240" w:lineRule="auto"/>
      <w:ind w:left="0" w:right="9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JINITA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x, No. x, Desember 2019</w:t>
    </w:r>
    <w:r w:rsidDel="00000000" w:rsidR="00000000" w:rsidRPr="00000000">
      <mc:AlternateContent>
        <mc:Choice Requires="wps">
          <w:drawing>
            <wp:anchor allowOverlap="1" behindDoc="0" distB="4294967294" distT="4294967294" distL="114300" distR="114300" hidden="0" layoutInCell="1" locked="0" relativeHeight="0" simplePos="0">
              <wp:simplePos x="0" y="0"/>
              <wp:positionH relativeFrom="column">
                <wp:posOffset>-38099</wp:posOffset>
              </wp:positionH>
              <wp:positionV relativeFrom="paragraph">
                <wp:posOffset>-33005</wp:posOffset>
              </wp:positionV>
              <wp:extent cx="0" cy="12700"/>
              <wp:effectExtent b="0" l="0" r="0" t="0"/>
              <wp:wrapNone/>
              <wp:docPr id="21" name=""/>
              <a:graphic>
                <a:graphicData uri="http://schemas.microsoft.com/office/word/2010/wordprocessingShape">
                  <wps:wsp>
                    <wps:cNvCnPr/>
                    <wps:spPr>
                      <a:xfrm>
                        <a:off x="2614865" y="3780000"/>
                        <a:ext cx="54622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-38099</wp:posOffset>
              </wp:positionH>
              <wp:positionV relativeFrom="paragraph">
                <wp:posOffset>-33005</wp:posOffset>
              </wp:positionV>
              <wp:extent cx="0" cy="12700"/>
              <wp:effectExtent b="0" l="0" r="0" t="0"/>
              <wp:wrapNone/>
              <wp:docPr id="2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color="000000" w:space="5"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Corresponding Author : </w:t>
    </w:r>
    <w:r>
      <w:rPr>
        <w:rFonts w:ascii="Times New Roman" w:hAnsi="Times New Roman" w:eastAsia="Times New Roman" w:cs="Times New Roman"/>
        <w:b w:val="0"/>
        <w:i w:val="0"/>
        <w:sz w:val="16"/>
      </w:rPr>
      <w:t xml:space="preserve"> Mukhlis Amien, amien@ubhinus.ac.id</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s>
      <w:spacing w:after="0" w:before="0" w:line="240" w:lineRule="auto"/>
      <w:ind w:left="0" w:right="9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JINITA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x, No. x, December 2019</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-83804</wp:posOffset>
              </wp:positionV>
              <wp:extent cx="5414645" cy="28575"/>
              <wp:effectExtent b="0" l="0" r="0" t="0"/>
              <wp:wrapNone/>
              <wp:docPr id="22" name=""/>
              <a:graphic>
                <a:graphicData uri="http://schemas.microsoft.com/office/word/2010/wordprocessingShape">
                  <wps:wsp>
                    <wps:cNvCnPr/>
                    <wps:spPr>
                      <a:xfrm>
                        <a:off x="2643440" y="3770475"/>
                        <a:ext cx="5405120" cy="1905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-83804</wp:posOffset>
              </wp:positionV>
              <wp:extent cx="5414645" cy="28575"/>
              <wp:effectExtent b="0" l="0" r="0" t="0"/>
              <wp:wrapNone/>
              <wp:docPr id="2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414645" cy="28575"/>
                      </a:xfrm>
                      <a:prstGeom prst="rect"/>
                      <a:ln/>
                    </pic:spPr>
                  </pic:pic>
                </a:graphicData>
              </a:graphic>
            </wp:anchor>
          </w:drawing>
        </mc:Fallback>
      </mc:AlternateConten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s>
      <w:spacing w:after="0" w:before="0" w:line="240" w:lineRule="auto"/>
      <w:ind w:left="0" w:right="9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doi.org/10.35970/jinita.vxixx.xx</w:t>
      <w:tab/>
      <w:tab/>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50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ISSN : 2715-9248</w:t>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271780</wp:posOffset>
          </wp:positionV>
          <wp:extent cx="5377180" cy="12065"/>
          <wp:effectExtent b="0" l="0" r="0" t="0"/>
          <wp:wrapSquare wrapText="bothSides" distB="0" distT="0" distL="114300" distR="114300"/>
          <wp:docPr id="2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377180" cy="12065"/>
                  </a:xfrm>
                  <a:prstGeom prst="rect"/>
                  <a:ln/>
                </pic:spPr>
              </pic:pic>
            </a:graphicData>
          </a:graphic>
        </wp:anchor>
      </w:drawing>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https://ejournal.pnc.ac.id/index.php/jinita/index</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50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ISSN : xxxx-xxxxx</w:t>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271780</wp:posOffset>
          </wp:positionV>
          <wp:extent cx="5377180" cy="12065"/>
          <wp:effectExtent b="0" l="0" r="0" t="0"/>
          <wp:wrapSquare wrapText="bothSides" distB="0" distT="0" distL="114300" distR="114300"/>
          <wp:docPr id="2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377180" cy="12065"/>
                  </a:xfrm>
                  <a:prstGeom prst="rect"/>
                  <a:ln/>
                </pic:spPr>
              </pic:pic>
            </a:graphicData>
          </a:graphic>
        </wp:anchor>
      </w:drawing>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992"/>
        <w:tab w:val="right" w:leader="none" w:pos="850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505.0" w:type="dxa"/>
      <w:jc w:val="left"/>
      <w:tblInd w:w="-108.0" w:type="dxa"/>
      <w:tblBorders>
        <w:top w:color="000000" w:space="0" w:sz="4" w:val="single"/>
        <w:left w:color="000000" w:space="0" w:sz="0" w:val="nil"/>
        <w:bottom w:color="000000" w:space="0" w:sz="36" w:val="single"/>
        <w:right w:color="000000" w:space="0" w:sz="0" w:val="nil"/>
        <w:insideH w:color="000000" w:space="0" w:sz="0" w:val="nil"/>
        <w:insideV w:color="000000" w:space="0" w:sz="0" w:val="nil"/>
      </w:tblBorders>
      <w:tblLayout w:type="fixed"/>
      <w:tblLook w:val="0400"/>
    </w:tblPr>
    <w:tblGrid>
      <w:gridCol w:w="908"/>
      <w:gridCol w:w="6571"/>
      <w:gridCol w:w="1026"/>
      <w:tblGridChange w:id="0">
        <w:tblGrid>
          <w:gridCol w:w="908"/>
          <w:gridCol w:w="6571"/>
          <w:gridCol w:w="1026"/>
        </w:tblGrid>
      </w:tblGridChange>
    </w:tblGrid>
    <w:tr>
      <w:trPr>
        <w:cantSplit w:val="0"/>
        <w:trHeight w:val="1443" w:hRule="atLeast"/>
        <w:tblHeader w:val="0"/>
      </w:trPr>
      <w:tc>
        <w:tcPr>
          <w:tcBorders>
            <w:top w:color="000000" w:space="0" w:sz="0" w:val="nil"/>
            <w:bottom w:color="000000" w:space="0" w:sz="36" w:val="single"/>
          </w:tcBorders>
          <w:vAlign w:val="bottom"/>
        </w:tcPr>
        <w:p w:rsidR="00000000" w:rsidDel="00000000" w:rsidP="00000000" w:rsidRDefault="00000000" w:rsidRPr="00000000" w14:paraId="0000008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-31114</wp:posOffset>
                </wp:positionH>
                <wp:positionV relativeFrom="paragraph">
                  <wp:posOffset>-606424</wp:posOffset>
                </wp:positionV>
                <wp:extent cx="590550" cy="612140"/>
                <wp:effectExtent b="0" l="0" r="0" t="0"/>
                <wp:wrapNone/>
                <wp:docPr id="2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90550" cy="612140"/>
                        </a:xfrm>
                        <a:prstGeom prst="rect"/>
                        <a:ln/>
                      </pic:spPr>
                    </pic:pic>
                  </a:graphicData>
                </a:graphic>
              </wp:anchor>
            </w:drawing>
          </w:r>
        </w:p>
      </w:tc>
      <w:tc>
        <w:tcPr>
          <w:tcBorders>
            <w:top w:color="000000" w:space="0" w:sz="0" w:val="nil"/>
            <w:bottom w:color="000000" w:space="0" w:sz="36" w:val="single"/>
          </w:tcBorders>
        </w:tcPr>
        <w:p w:rsidR="00000000" w:rsidDel="00000000" w:rsidP="00000000" w:rsidRDefault="00000000" w:rsidRPr="00000000" w14:paraId="00000084">
          <w:pPr>
            <w:jc w:val="center"/>
            <w:rPr>
              <w:rFonts w:ascii="Arial" w:cs="Arial" w:eastAsia="Arial" w:hAnsi="Arial"/>
              <w:sz w:val="10"/>
              <w:szCs w:val="10"/>
            </w:rPr>
          </w:pPr>
          <w:r w:rsidDel="00000000" w:rsidR="00000000" w:rsidRPr="00000000">
            <w:rPr>
              <w:rtl w:val="0"/>
            </w:rPr>
          </w:r>
        </w:p>
        <w:p w:rsidR="00000000" w:rsidDel="00000000" w:rsidP="00000000" w:rsidRDefault="00000000" w:rsidRPr="00000000" w14:paraId="00000085">
          <w:pPr>
            <w:shd w:fill="f2f2f2" w:val="clear"/>
            <w:jc w:val="center"/>
            <w:rPr>
              <w:color w:val="0000ff"/>
              <w:sz w:val="18"/>
              <w:szCs w:val="18"/>
              <w:u w:val="single"/>
            </w:rPr>
          </w:pPr>
          <w:r w:rsidDel="00000000" w:rsidR="00000000" w:rsidRPr="00000000">
            <w:rPr>
              <w:sz w:val="18"/>
              <w:szCs w:val="18"/>
              <w:rtl w:val="0"/>
            </w:rPr>
            <w:t xml:space="preserve">Available online to</w:t>
          </w:r>
          <w:r w:rsidDel="00000000" w:rsidR="00000000" w:rsidRPr="00000000">
            <w:rPr>
              <w:color w:val="000000"/>
              <w:sz w:val="18"/>
              <w:szCs w:val="18"/>
              <w:rtl w:val="0"/>
            </w:rPr>
            <w:t xml:space="preserve"> </w:t>
          </w:r>
          <w:r w:rsidDel="00000000" w:rsidR="00000000" w:rsidRPr="00000000">
            <w:rPr>
              <w:sz w:val="18"/>
              <w:szCs w:val="18"/>
              <w:rtl w:val="0"/>
            </w:rPr>
            <w:t xml:space="preserve">ejournal.pnc.ac.id</w:t>
          </w:r>
          <w:r w:rsidDel="00000000" w:rsidR="00000000" w:rsidRPr="00000000">
            <w:rPr>
              <w:rtl w:val="0"/>
            </w:rPr>
          </w:r>
        </w:p>
        <w:p w:rsidR="00000000" w:rsidDel="00000000" w:rsidP="00000000" w:rsidRDefault="00000000" w:rsidRPr="00000000" w14:paraId="00000086">
          <w:pPr>
            <w:shd w:fill="f2f2f2" w:val="clear"/>
            <w:jc w:val="center"/>
            <w:rPr>
              <w:color w:val="000000"/>
              <w:sz w:val="18"/>
              <w:szCs w:val="18"/>
              <w:highlight w:val="white"/>
            </w:rPr>
          </w:pPr>
          <w:r w:rsidDel="00000000" w:rsidR="00000000" w:rsidRPr="00000000">
            <w:rPr>
              <w:rtl w:val="0"/>
            </w:rPr>
          </w:r>
        </w:p>
        <w:p w:rsidR="00000000" w:rsidDel="00000000" w:rsidP="00000000" w:rsidRDefault="00000000" w:rsidRPr="00000000" w14:paraId="00000087">
          <w:pPr>
            <w:shd w:fill="f2f2f2" w:val="clear"/>
            <w:jc w:val="center"/>
            <w:rPr>
              <w:rFonts w:ascii="Arial Black" w:cs="Arial Black" w:eastAsia="Arial Black" w:hAnsi="Arial Black"/>
              <w:b w:val="1"/>
              <w:bCs w:val="1"/>
              <w:color w:val="000000"/>
              <w:sz w:val="18"/>
              <w:szCs w:val="18"/>
            </w:rPr>
          </w:pPr>
          <w:r w:rsidDel="00000000" w:rsidR="00000000" w:rsidRPr="00000000">
            <w:rPr>
              <w:rFonts w:ascii="Arial Black" w:cs="Arial Black" w:eastAsia="Arial Black" w:hAnsi="Arial Black"/>
              <w:b w:val="1"/>
              <w:bCs w:val="1"/>
              <w:color w:val="000000"/>
              <w:sz w:val="18"/>
              <w:szCs w:val="18"/>
              <w:rtl w:val="0"/>
            </w:rPr>
            <w:t xml:space="preserve">Journal of Innovation Information Technology and Application</w:t>
          </w:r>
        </w:p>
        <w:p w:rsidR="00000000" w:rsidDel="00000000" w:rsidP="00000000" w:rsidRDefault="00000000" w:rsidRPr="00000000" w14:paraId="00000088">
          <w:pPr>
            <w:shd w:fill="f2f2f2" w:val="clear"/>
            <w:jc w:val="center"/>
            <w:rPr>
              <w:color w:val="000000"/>
              <w:sz w:val="18"/>
              <w:szCs w:val="18"/>
            </w:rPr>
          </w:pPr>
          <w:r w:rsidDel="00000000" w:rsidR="00000000" w:rsidRPr="00000000">
            <w:rPr>
              <w:rtl w:val="0"/>
            </w:rPr>
          </w:r>
        </w:p>
        <w:p w:rsidR="00000000" w:rsidDel="00000000" w:rsidP="00000000" w:rsidRDefault="00000000" w:rsidRPr="00000000" w14:paraId="00000089">
          <w:pPr>
            <w:shd w:fill="f2f2f2" w:val="clear"/>
            <w:jc w:val="center"/>
            <w:rPr/>
          </w:pPr>
          <w:r w:rsidDel="00000000" w:rsidR="00000000" w:rsidRPr="00000000">
            <w:rPr>
              <w:color w:val="000000"/>
              <w:sz w:val="18"/>
              <w:szCs w:val="18"/>
              <w:rtl w:val="0"/>
            </w:rPr>
            <w:t xml:space="preserve">Journal Page is available to </w:t>
          </w:r>
          <w:r w:rsidDel="00000000" w:rsidR="00000000" w:rsidRPr="00000000">
            <w:rPr>
              <w:rtl w:val="0"/>
            </w:rPr>
            <w:t xml:space="preserve">https://ejournal.pnc.ac.id/index.php/jinita</w:t>
          </w:r>
          <w:r w:rsidDel="00000000" w:rsidR="00000000" w:rsidRPr="00000000">
            <w:rPr>
              <w:rFonts w:ascii="Arial" w:cs="Arial" w:eastAsia="Arial" w:hAnsi="Arial"/>
              <w:color w:val="000000"/>
              <w:rtl w:val="0"/>
            </w:rPr>
            <w:t xml:space="preserve"> </w:t>
          </w:r>
          <w:r w:rsidDel="00000000" w:rsidR="00000000" w:rsidRPr="00000000">
            <w:rPr>
              <w:rtl w:val="0"/>
            </w:rPr>
          </w:r>
        </w:p>
      </w:tc>
      <w:tc>
        <w:tcPr>
          <w:tcBorders>
            <w:top w:color="000000" w:space="0" w:sz="0" w:val="nil"/>
            <w:bottom w:color="000000" w:space="0" w:sz="36" w:val="single"/>
          </w:tcBorders>
        </w:tcPr>
        <w:p w:rsidR="00000000" w:rsidDel="00000000" w:rsidP="00000000" w:rsidRDefault="00000000" w:rsidRPr="00000000" w14:paraId="0000008A">
          <w:pPr>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-3809</wp:posOffset>
                </wp:positionH>
                <wp:positionV relativeFrom="paragraph">
                  <wp:posOffset>57150</wp:posOffset>
                </wp:positionV>
                <wp:extent cx="488950" cy="805330"/>
                <wp:effectExtent b="0" l="0" r="0" t="0"/>
                <wp:wrapNone/>
                <wp:docPr id="25"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488950" cy="805330"/>
                        </a:xfrm>
                        <a:prstGeom prst="rect"/>
                        <a:ln/>
                      </pic:spPr>
                    </pic:pic>
                  </a:graphicData>
                </a:graphic>
              </wp:anchor>
            </w:drawing>
          </w:r>
        </w:p>
        <w:p w:rsidR="00000000" w:rsidDel="00000000" w:rsidP="00000000" w:rsidRDefault="00000000" w:rsidRPr="00000000" w14:paraId="0000008B">
          <w:pPr>
            <w:jc w:val="right"/>
            <w:rPr/>
          </w:pPr>
          <w:r w:rsidDel="00000000" w:rsidR="00000000" w:rsidRPr="00000000">
            <w:rPr>
              <w:rtl w:val="0"/>
            </w:rPr>
          </w:r>
        </w:p>
        <w:p w:rsidR="00000000" w:rsidDel="00000000" w:rsidP="00000000" w:rsidRDefault="00000000" w:rsidRPr="00000000" w14:paraId="0000008C">
          <w:pPr>
            <w:jc w:val="right"/>
            <w:rPr/>
          </w:pPr>
          <w:r w:rsidDel="00000000" w:rsidR="00000000" w:rsidRPr="00000000">
            <w:rPr>
              <w:rtl w:val="0"/>
            </w:rPr>
          </w:r>
        </w:p>
        <w:p w:rsidR="00000000" w:rsidDel="00000000" w:rsidP="00000000" w:rsidRDefault="00000000" w:rsidRPr="00000000" w14:paraId="0000008D">
          <w:pPr>
            <w:jc w:val="right"/>
            <w:rPr/>
          </w:pPr>
          <w:r w:rsidDel="00000000" w:rsidR="00000000" w:rsidRPr="00000000">
            <w:rPr>
              <w:rtl w:val="0"/>
            </w:rPr>
          </w:r>
        </w:p>
        <w:p w:rsidR="00000000" w:rsidDel="00000000" w:rsidP="00000000" w:rsidRDefault="00000000" w:rsidRPr="00000000" w14:paraId="0000008E">
          <w:pPr>
            <w:jc w:val="right"/>
            <w:rPr/>
          </w:pPr>
          <w:r w:rsidDel="00000000" w:rsidR="00000000" w:rsidRPr="00000000">
            <w:rPr>
              <w:rtl w:val="0"/>
            </w:rPr>
          </w:r>
        </w:p>
        <w:p w:rsidR="00000000" w:rsidDel="00000000" w:rsidP="00000000" w:rsidRDefault="00000000" w:rsidRPr="00000000" w14:paraId="0000008F">
          <w:pPr>
            <w:jc w:val="right"/>
            <w:rPr>
              <w:sz w:val="10"/>
              <w:szCs w:val="10"/>
            </w:rPr>
          </w:pP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505"/>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1"/>
        <w:bCs w:val="1"/>
        <w:i w:val="0"/>
        <w:iCs w:val="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480" w:lineRule="auto"/>
      <w:jc w:val="center"/>
    </w:pPr>
    <w:rPr>
      <w:b w:val="1"/>
      <w:bCs w:val="1"/>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jc w:val="center"/>
    </w:pPr>
    <w:rPr>
      <w:b w:val="1"/>
      <w:bCs w:val="1"/>
      <w:i w:val="1"/>
      <w:iCs w:val="1"/>
      <w:u w:val="single"/>
    </w:rPr>
  </w:style>
  <w:style w:type="paragraph" w:styleId="Title">
    <w:name w:val="Title"/>
    <w:basedOn w:val="Normal"/>
    <w:next w:val="Normal"/>
    <w:pPr>
      <w:jc w:val="center"/>
    </w:pPr>
    <w:rPr>
      <w:b w:val="1"/>
      <w:bCs w:val="1"/>
      <w:sz w:val="28"/>
      <w:szCs w:val="28"/>
    </w:rPr>
  </w:style>
  <w:style w:type="paragraph" w:styleId="Normal" w:default="1">
    <w:name w:val="Normal"/>
    <w:qFormat w:val="1"/>
    <w:rsid w:val="00E91546"/>
    <w:rPr>
      <w:lang w:eastAsia="en-US" w:val="en-US"/>
    </w:rPr>
  </w:style>
  <w:style w:type="paragraph" w:styleId="Heading1">
    <w:name w:val="heading 1"/>
    <w:basedOn w:val="Normal"/>
    <w:next w:val="Normal"/>
    <w:qFormat w:val="1"/>
    <w:rsid w:val="00C15A56"/>
    <w:pPr>
      <w:keepNext w:val="1"/>
      <w:spacing w:line="480" w:lineRule="auto"/>
      <w:jc w:val="center"/>
      <w:outlineLvl w:val="0"/>
    </w:pPr>
    <w:rPr>
      <w:b w:val="1"/>
      <w:bCs w:val="1"/>
    </w:rPr>
  </w:style>
  <w:style w:type="paragraph" w:styleId="Heading2">
    <w:name w:val="heading 2"/>
    <w:basedOn w:val="Normal"/>
    <w:next w:val="Normal"/>
    <w:qFormat w:val="1"/>
    <w:rsid w:val="00FA0403"/>
    <w:pPr>
      <w:keepNext w:val="1"/>
      <w:spacing w:after="60" w:before="240"/>
      <w:outlineLvl w:val="1"/>
    </w:pPr>
    <w:rPr>
      <w:rFonts w:ascii="Arial" w:cs="Arial" w:hAnsi="Arial"/>
      <w:b w:val="1"/>
      <w:bCs w:val="1"/>
      <w:i w:val="1"/>
      <w:iCs w:val="1"/>
      <w:sz w:val="28"/>
      <w:szCs w:val="28"/>
    </w:rPr>
  </w:style>
  <w:style w:type="paragraph" w:styleId="Heading3">
    <w:name w:val="heading 3"/>
    <w:basedOn w:val="Normal"/>
    <w:next w:val="Normal"/>
    <w:link w:val="Heading3Char"/>
    <w:qFormat w:val="1"/>
    <w:rsid w:val="00DB3D8C"/>
    <w:pPr>
      <w:keepNext w:val="1"/>
      <w:spacing w:after="60" w:before="240"/>
      <w:outlineLvl w:val="2"/>
    </w:pPr>
    <w:rPr>
      <w:rFonts w:ascii="Arial" w:cs="Arial" w:hAnsi="Arial"/>
      <w:b w:val="1"/>
      <w:bCs w:val="1"/>
      <w:sz w:val="26"/>
      <w:szCs w:val="26"/>
    </w:rPr>
  </w:style>
  <w:style w:type="paragraph" w:styleId="Heading4">
    <w:name w:val="heading 4"/>
    <w:basedOn w:val="Normal"/>
    <w:next w:val="Normal"/>
    <w:qFormat w:val="1"/>
    <w:rsid w:val="004710EE"/>
    <w:pPr>
      <w:keepNext w:val="1"/>
      <w:spacing w:after="60" w:before="240"/>
      <w:outlineLvl w:val="3"/>
    </w:pPr>
    <w:rPr>
      <w:b w:val="1"/>
      <w:bCs w:val="1"/>
      <w:sz w:val="28"/>
      <w:szCs w:val="28"/>
    </w:rPr>
  </w:style>
  <w:style w:type="paragraph" w:styleId="Heading5">
    <w:name w:val="heading 5"/>
    <w:basedOn w:val="Normal"/>
    <w:next w:val="Normal"/>
    <w:qFormat w:val="1"/>
    <w:rsid w:val="00DB3D8C"/>
    <w:pPr>
      <w:spacing w:after="60" w:before="240"/>
      <w:outlineLvl w:val="4"/>
    </w:pPr>
    <w:rPr>
      <w:b w:val="1"/>
      <w:bCs w:val="1"/>
      <w:i w:val="1"/>
      <w:iCs w:val="1"/>
      <w:sz w:val="26"/>
      <w:szCs w:val="26"/>
    </w:rPr>
  </w:style>
  <w:style w:type="paragraph" w:styleId="Heading6">
    <w:name w:val="heading 6"/>
    <w:basedOn w:val="Normal"/>
    <w:next w:val="Normal"/>
    <w:qFormat w:val="1"/>
    <w:rsid w:val="00097958"/>
    <w:pPr>
      <w:keepNext w:val="1"/>
      <w:jc w:val="center"/>
      <w:outlineLvl w:val="5"/>
    </w:pPr>
    <w:rPr>
      <w:b w:val="1"/>
      <w:bCs w:val="1"/>
      <w:i w:val="1"/>
      <w:iCs w:val="1"/>
      <w:u w:val="single"/>
    </w:rPr>
  </w:style>
  <w:style w:type="paragraph" w:styleId="Heading7">
    <w:name w:val="heading 7"/>
    <w:basedOn w:val="Normal"/>
    <w:next w:val="Normal"/>
    <w:qFormat w:val="1"/>
    <w:rsid w:val="00DB3D8C"/>
    <w:pPr>
      <w:spacing w:after="60" w:before="240"/>
      <w:outlineLvl w:val="6"/>
    </w:pPr>
    <w:rPr>
      <w:sz w:val="24"/>
      <w:szCs w:val="24"/>
    </w:rPr>
  </w:style>
  <w:style w:type="paragraph" w:styleId="Heading8">
    <w:name w:val="heading 8"/>
    <w:basedOn w:val="Normal"/>
    <w:next w:val="Normal"/>
    <w:qFormat w:val="1"/>
    <w:rsid w:val="00097958"/>
    <w:pPr>
      <w:keepNext w:val="1"/>
      <w:outlineLvl w:val="7"/>
    </w:pPr>
    <w:rPr>
      <w:b w:val="1"/>
      <w:bCs w:val="1"/>
      <w:lang w:eastAsia="pl-PL" w:val="pl-PL"/>
    </w:rPr>
  </w:style>
  <w:style w:type="paragraph" w:styleId="Heading9">
    <w:name w:val="heading 9"/>
    <w:basedOn w:val="Normal"/>
    <w:next w:val="Normal"/>
    <w:qFormat w:val="1"/>
    <w:rsid w:val="00097958"/>
    <w:pPr>
      <w:keepNext w:val="1"/>
      <w:ind w:right="-4041"/>
      <w:outlineLvl w:val="8"/>
    </w:pPr>
    <w:rPr>
      <w:b w:val="1"/>
      <w:bCs w:val="1"/>
      <w:lang w:eastAsia="pl-PL" w:val="en-AU"/>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474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rsid w:val="00102A61"/>
    <w:rPr>
      <w:color w:val="0000ff"/>
      <w:u w:val="single"/>
    </w:rPr>
  </w:style>
  <w:style w:type="paragraph" w:styleId="Header">
    <w:name w:val="header"/>
    <w:basedOn w:val="Normal"/>
    <w:link w:val="HeaderChar"/>
    <w:uiPriority w:val="99"/>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val="1"/>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eastAsia="id-ID" w:val="id-ID"/>
    </w:rPr>
  </w:style>
  <w:style w:type="paragraph" w:styleId="Caption">
    <w:name w:val="caption"/>
    <w:basedOn w:val="Normal"/>
    <w:next w:val="Normal"/>
    <w:qFormat w:val="1"/>
    <w:rsid w:val="00C15A56"/>
    <w:pPr>
      <w:spacing w:line="480" w:lineRule="auto"/>
      <w:jc w:val="center"/>
    </w:pPr>
    <w:rPr>
      <w:i w:val="1"/>
      <w:iCs w:val="1"/>
    </w:rPr>
  </w:style>
  <w:style w:type="character" w:styleId="FootnoteReference">
    <w:name w:val="footnote reference"/>
    <w:semiHidden w:val="1"/>
    <w:rsid w:val="00FA0403"/>
    <w:rPr>
      <w:vertAlign w:val="superscript"/>
    </w:rPr>
  </w:style>
  <w:style w:type="paragraph" w:styleId="FootnoteText">
    <w:name w:val="footnote text"/>
    <w:basedOn w:val="Normal"/>
    <w:semiHidden w:val="1"/>
    <w:rsid w:val="00FA0403"/>
    <w:rPr>
      <w:rFonts w:cs="Traditional Arabic"/>
      <w:lang w:eastAsia="ko-KR"/>
    </w:rPr>
  </w:style>
  <w:style w:type="paragraph" w:styleId="Judulbab" w:customStyle="1">
    <w:name w:val="Judul bab"/>
    <w:basedOn w:val="Normal"/>
    <w:rsid w:val="004710EE"/>
    <w:pPr>
      <w:spacing w:line="475" w:lineRule="atLeast"/>
      <w:jc w:val="center"/>
    </w:pPr>
    <w:rPr>
      <w:b w:val="1"/>
      <w:sz w:val="32"/>
    </w:rPr>
  </w:style>
  <w:style w:type="paragraph" w:styleId="IsiBabforKomputek" w:customStyle="1">
    <w:name w:val="Isi Bab for Komputek"/>
    <w:basedOn w:val="Normal"/>
    <w:rsid w:val="004710EE"/>
    <w:pPr>
      <w:ind w:firstLine="720"/>
      <w:jc w:val="both"/>
    </w:pPr>
  </w:style>
  <w:style w:type="paragraph" w:styleId="tole" w:customStyle="1">
    <w:name w:val="tole"/>
    <w:basedOn w:val="Normal"/>
    <w:rsid w:val="00E91546"/>
    <w:pPr>
      <w:jc w:val="center"/>
      <w:outlineLvl w:val="0"/>
    </w:pPr>
    <w:rPr>
      <w:b w:val="1"/>
      <w:bCs w:val="1"/>
      <w:sz w:val="28"/>
      <w:szCs w:val="28"/>
    </w:rPr>
  </w:style>
  <w:style w:type="paragraph" w:styleId="tolesBold" w:customStyle="1">
    <w:name w:val="toles + Bold"/>
    <w:aliases w:val="Line spacing:  single"/>
    <w:basedOn w:val="Normal"/>
    <w:rsid w:val="00E91546"/>
    <w:pPr>
      <w:jc w:val="center"/>
      <w:outlineLvl w:val="0"/>
    </w:pPr>
    <w:rPr>
      <w:i w:val="1"/>
      <w:iCs w:val="1"/>
      <w:sz w:val="24"/>
      <w:szCs w:val="24"/>
    </w:rPr>
  </w:style>
  <w:style w:type="paragraph" w:styleId="toleLinespacingsingle" w:customStyle="1">
    <w:name w:val="tole + Line spacing:  single"/>
    <w:basedOn w:val="Normal"/>
    <w:rsid w:val="00E91546"/>
    <w:pPr>
      <w:jc w:val="both"/>
    </w:pPr>
    <w:rPr>
      <w:sz w:val="24"/>
      <w:szCs w:val="24"/>
    </w:rPr>
  </w:style>
  <w:style w:type="paragraph" w:styleId="bunga" w:customStyle="1">
    <w:name w:val="bunga"/>
    <w:basedOn w:val="Normal"/>
    <w:rsid w:val="00E91546"/>
    <w:pPr>
      <w:jc w:val="both"/>
    </w:pPr>
    <w:rPr>
      <w:rFonts w:ascii="Arial" w:cs="Arial" w:hAnsi="Arial"/>
      <w:szCs w:val="24"/>
    </w:rPr>
  </w:style>
  <w:style w:type="paragraph" w:styleId="bunga2" w:customStyle="1">
    <w:name w:val="bunga2"/>
    <w:basedOn w:val="Normal"/>
    <w:rsid w:val="00E91546"/>
    <w:pPr>
      <w:jc w:val="both"/>
      <w:outlineLvl w:val="0"/>
    </w:pPr>
    <w:rPr>
      <w:rFonts w:ascii="Arial" w:cs="Arial" w:hAnsi="Arial"/>
      <w:b w:val="1"/>
      <w:bCs w:val="1"/>
      <w:szCs w:val="24"/>
    </w:rPr>
  </w:style>
  <w:style w:type="paragraph" w:styleId="DiQi" w:customStyle="1">
    <w:name w:val="DiQi"/>
    <w:basedOn w:val="Normal"/>
    <w:rsid w:val="00DA0390"/>
    <w:pPr>
      <w:spacing w:line="360" w:lineRule="auto"/>
      <w:jc w:val="both"/>
    </w:pPr>
    <w:rPr>
      <w:sz w:val="24"/>
      <w:szCs w:val="24"/>
    </w:rPr>
  </w:style>
  <w:style w:type="paragraph" w:styleId="tole3" w:customStyle="1">
    <w:name w:val="tole3"/>
    <w:basedOn w:val="DiQi"/>
    <w:rsid w:val="00DA0390"/>
    <w:pPr>
      <w:spacing w:line="240" w:lineRule="auto"/>
      <w:outlineLvl w:val="0"/>
    </w:pPr>
    <w:rPr>
      <w:rFonts w:ascii="Arial" w:cs="Arial" w:hAnsi="Arial"/>
      <w:b w:val="1"/>
      <w:bCs w:val="1"/>
      <w:sz w:val="20"/>
    </w:rPr>
  </w:style>
  <w:style w:type="paragraph" w:styleId="yange" w:customStyle="1">
    <w:name w:val="yange"/>
    <w:basedOn w:val="DiQi"/>
    <w:rsid w:val="00DA0390"/>
    <w:pPr>
      <w:spacing w:line="240" w:lineRule="auto"/>
      <w:ind w:left="360"/>
    </w:pPr>
    <w:rPr>
      <w:rFonts w:ascii="Arial" w:cs="Arial" w:hAnsi="Arial"/>
      <w:sz w:val="20"/>
    </w:rPr>
  </w:style>
  <w:style w:type="paragraph" w:styleId="yange2" w:customStyle="1">
    <w:name w:val="yange2"/>
    <w:basedOn w:val="DiQi"/>
    <w:rsid w:val="00DA0390"/>
    <w:pPr>
      <w:numPr>
        <w:numId w:val="1"/>
      </w:numPr>
      <w:spacing w:line="240" w:lineRule="auto"/>
    </w:pPr>
    <w:rPr>
      <w:rFonts w:ascii="Arial" w:cs="Arial" w:hAnsi="Arial"/>
      <w:sz w:val="20"/>
    </w:rPr>
  </w:style>
  <w:style w:type="paragraph" w:styleId="JossTole" w:customStyle="1">
    <w:name w:val="JossTole"/>
    <w:basedOn w:val="DiQi"/>
    <w:rsid w:val="00DA0390"/>
    <w:pPr>
      <w:spacing w:line="240" w:lineRule="auto"/>
      <w:ind w:firstLine="709"/>
    </w:pPr>
    <w:rPr>
      <w:rFonts w:ascii="Arial" w:cs="Arial" w:hAnsi="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styleId="Body0" w:customStyle="1">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link w:val="TitleChar"/>
    <w:qFormat w:val="1"/>
    <w:rsid w:val="00F866B0"/>
    <w:pPr>
      <w:jc w:val="center"/>
    </w:pPr>
    <w:rPr>
      <w:b w:val="1"/>
      <w:bCs w:val="1"/>
      <w:sz w:val="28"/>
      <w:szCs w:val="24"/>
      <w:lang w:val="id-ID"/>
    </w:rPr>
  </w:style>
  <w:style w:type="paragraph" w:styleId="AutoBiography" w:customStyle="1">
    <w:name w:val="AutoBiography"/>
    <w:basedOn w:val="Normal"/>
    <w:rsid w:val="004E154B"/>
    <w:pPr>
      <w:jc w:val="both"/>
    </w:pPr>
    <w:rPr>
      <w:rFonts w:cs="Angsana New" w:eastAsia="MS Mincho"/>
      <w:sz w:val="18"/>
      <w:szCs w:val="18"/>
      <w:lang w:bidi="th-TH"/>
    </w:rPr>
  </w:style>
  <w:style w:type="paragraph" w:styleId="Default" w:customStyle="1">
    <w:name w:val="Default"/>
    <w:rsid w:val="004E154B"/>
    <w:pPr>
      <w:widowControl w:val="0"/>
      <w:autoSpaceDE w:val="0"/>
      <w:autoSpaceDN w:val="0"/>
      <w:adjustRightInd w:val="0"/>
    </w:pPr>
    <w:rPr>
      <w:rFonts w:cs="Angsana New"/>
      <w:color w:val="000000"/>
      <w:sz w:val="24"/>
      <w:szCs w:val="24"/>
      <w:lang w:eastAsia="en-US" w:val="en-US"/>
    </w:rPr>
  </w:style>
  <w:style w:type="paragraph" w:styleId="SectionTitle" w:customStyle="1">
    <w:name w:val="Section Title"/>
    <w:basedOn w:val="Normal"/>
    <w:autoRedefine w:val="1"/>
    <w:rsid w:val="00771A7C"/>
    <w:pPr>
      <w:snapToGrid w:val="0"/>
      <w:jc w:val="both"/>
    </w:pPr>
    <w:rPr>
      <w:rFonts w:cs="Angsana New" w:eastAsia="MS Mincho"/>
      <w:lang w:bidi="th-TH" w:val="en-GB"/>
    </w:rPr>
  </w:style>
  <w:style w:type="paragraph" w:styleId="Style10ptJustified" w:customStyle="1">
    <w:name w:val="Style 10 pt Justified"/>
    <w:basedOn w:val="Normal"/>
    <w:link w:val="Style10ptJustifiedChar"/>
    <w:autoRedefine w:val="1"/>
    <w:rsid w:val="00353885"/>
    <w:pPr>
      <w:snapToGrid w:val="0"/>
      <w:ind w:firstLine="720"/>
      <w:jc w:val="both"/>
    </w:pPr>
    <w:rPr>
      <w:rFonts w:ascii="Arial" w:cs="Arial" w:eastAsia="MS Mincho" w:hAnsi="Arial"/>
      <w:iCs w:val="1"/>
      <w:lang w:val="en-GB"/>
    </w:rPr>
  </w:style>
  <w:style w:type="character" w:styleId="Style10ptJustifiedChar" w:customStyle="1">
    <w:name w:val="Style 10 pt Justified Char"/>
    <w:link w:val="Style10ptJustified"/>
    <w:rsid w:val="00353885"/>
    <w:rPr>
      <w:rFonts w:ascii="Arial" w:cs="Arial" w:eastAsia="MS Mincho" w:hAnsi="Arial"/>
      <w:iCs w:val="1"/>
      <w:lang w:bidi="ar-SA" w:eastAsia="en-US" w:val="en-GB"/>
    </w:rPr>
  </w:style>
  <w:style w:type="paragraph" w:styleId="paperbody" w:customStyle="1">
    <w:name w:val="paper body"/>
    <w:basedOn w:val="Normal"/>
    <w:rsid w:val="00097958"/>
    <w:pPr>
      <w:jc w:val="both"/>
    </w:pPr>
    <w:rPr>
      <w:sz w:val="24"/>
      <w:szCs w:val="24"/>
      <w:lang w:val="en-AU"/>
    </w:rPr>
  </w:style>
  <w:style w:type="paragraph" w:styleId="PlainText">
    <w:name w:val="Plain Text"/>
    <w:basedOn w:val="Normal"/>
    <w:semiHidden w:val="1"/>
    <w:rsid w:val="00097958"/>
    <w:rPr>
      <w:rFonts w:ascii="Courier New" w:eastAsia="BatangChe" w:hAnsi="Courier New"/>
      <w:sz w:val="24"/>
      <w:szCs w:val="24"/>
    </w:rPr>
  </w:style>
  <w:style w:type="character" w:styleId="CharChar" w:customStyle="1">
    <w:name w:val="Char Char"/>
    <w:rsid w:val="00097958"/>
    <w:rPr>
      <w:rFonts w:ascii="Courier New" w:eastAsia="BatangChe" w:hAnsi="Courier New"/>
      <w:sz w:val="24"/>
      <w:szCs w:val="24"/>
      <w:lang w:eastAsia="en-US" w:val="en-US"/>
    </w:rPr>
  </w:style>
  <w:style w:type="paragraph" w:styleId="Subtitle">
    <w:name w:val="Subtitle"/>
    <w:basedOn w:val="Normal"/>
    <w:qFormat w:val="1"/>
    <w:rsid w:val="00097958"/>
    <w:pPr>
      <w:jc w:val="center"/>
    </w:pPr>
    <w:rPr>
      <w:b w:val="1"/>
      <w:bCs w:val="1"/>
      <w:sz w:val="32"/>
      <w:szCs w:val="32"/>
      <w:lang w:val="en-GB"/>
    </w:rPr>
  </w:style>
  <w:style w:type="paragraph" w:styleId="Body" w:customStyle="1">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styleId="Reference" w:customStyle="1">
    <w:name w:val="Reference"/>
    <w:basedOn w:val="Normal"/>
    <w:rsid w:val="00097958"/>
    <w:pPr>
      <w:widowControl w:val="0"/>
      <w:autoSpaceDE w:val="0"/>
      <w:autoSpaceDN w:val="0"/>
      <w:adjustRightInd w:val="0"/>
      <w:spacing w:after="60" w:before="60"/>
      <w:ind w:left="288" w:hanging="288"/>
      <w:jc w:val="both"/>
      <w:textAlignment w:val="baseline"/>
    </w:pPr>
    <w:rPr>
      <w:rFonts w:eastAsia="BatangChe"/>
      <w:lang w:eastAsia="ko-KR"/>
    </w:rPr>
  </w:style>
  <w:style w:type="paragraph" w:styleId="Demenko" w:customStyle="1">
    <w:name w:val="Demenko"/>
    <w:basedOn w:val="Normal"/>
    <w:rsid w:val="00097958"/>
    <w:pPr>
      <w:widowControl w:val="0"/>
      <w:tabs>
        <w:tab w:val="left" w:pos="567"/>
        <w:tab w:val="center" w:pos="4820"/>
        <w:tab w:val="right" w:pos="9639"/>
      </w:tabs>
      <w:spacing w:after="113" w:line="360" w:lineRule="auto"/>
      <w:jc w:val="both"/>
    </w:pPr>
    <w:rPr>
      <w:sz w:val="22"/>
      <w:szCs w:val="22"/>
      <w:lang w:eastAsia="pl-PL" w:val="en-GB"/>
    </w:rPr>
  </w:style>
  <w:style w:type="paragraph" w:styleId="Text" w:customStyle="1">
    <w:name w:val="Text"/>
    <w:basedOn w:val="Normal"/>
    <w:rsid w:val="00097958"/>
    <w:pPr>
      <w:widowControl w:val="0"/>
      <w:autoSpaceDE w:val="0"/>
      <w:autoSpaceDN w:val="0"/>
      <w:spacing w:line="252" w:lineRule="auto"/>
      <w:ind w:firstLine="202"/>
      <w:jc w:val="both"/>
    </w:pPr>
    <w:rPr>
      <w:rFonts w:eastAsia="Batang"/>
      <w:lang w:eastAsia="ko-KR"/>
    </w:rPr>
  </w:style>
  <w:style w:type="paragraph" w:styleId="Equation" w:customStyle="1">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styleId="TableTitle" w:customStyle="1">
    <w:name w:val="Table Title"/>
    <w:basedOn w:val="Normal"/>
    <w:rsid w:val="00097958"/>
    <w:pPr>
      <w:jc w:val="center"/>
    </w:pPr>
    <w:rPr>
      <w:smallCaps w:val="1"/>
      <w:sz w:val="16"/>
      <w:szCs w:val="16"/>
    </w:rPr>
  </w:style>
  <w:style w:type="paragraph" w:styleId="Sub-titles" w:customStyle="1">
    <w:name w:val="Sub-titles"/>
    <w:basedOn w:val="Normal"/>
    <w:rsid w:val="00097958"/>
    <w:pPr>
      <w:jc w:val="both"/>
    </w:pPr>
    <w:rPr>
      <w:b w:val="1"/>
      <w:bCs w:val="1"/>
      <w:color w:val="000000"/>
      <w:sz w:val="24"/>
      <w:szCs w:val="24"/>
      <w:lang w:eastAsia="pt-PT" w:val="pt-PT"/>
    </w:rPr>
  </w:style>
  <w:style w:type="paragraph" w:styleId="text0" w:customStyle="1">
    <w:name w:val="text"/>
    <w:basedOn w:val="Normal"/>
    <w:rsid w:val="00097958"/>
    <w:pPr>
      <w:ind w:firstLine="227"/>
      <w:jc w:val="both"/>
    </w:pPr>
  </w:style>
  <w:style w:type="paragraph" w:styleId="tables" w:customStyle="1">
    <w:name w:val="tables"/>
    <w:basedOn w:val="Normal"/>
    <w:rsid w:val="00097958"/>
    <w:pPr>
      <w:jc w:val="both"/>
    </w:pPr>
    <w:rPr>
      <w:sz w:val="18"/>
      <w:szCs w:val="18"/>
    </w:rPr>
  </w:style>
  <w:style w:type="character" w:styleId="Strong">
    <w:name w:val="Strong"/>
    <w:qFormat w:val="1"/>
    <w:rsid w:val="00335BE8"/>
    <w:rPr>
      <w:rFonts w:cs="Times New Roman"/>
      <w:b w:val="1"/>
      <w:bCs w:val="1"/>
    </w:rPr>
  </w:style>
  <w:style w:type="paragraph" w:styleId="NormalWeb">
    <w:name w:val="Normal (Web)"/>
    <w:basedOn w:val="Normal"/>
    <w:rsid w:val="00232DA1"/>
    <w:pPr>
      <w:spacing w:after="100" w:afterAutospacing="1" w:before="100" w:beforeAutospacing="1"/>
    </w:pPr>
    <w:rPr>
      <w:sz w:val="24"/>
      <w:szCs w:val="24"/>
    </w:rPr>
  </w:style>
  <w:style w:type="character" w:styleId="Emphasis">
    <w:name w:val="Emphasis"/>
    <w:uiPriority w:val="20"/>
    <w:qFormat w:val="1"/>
    <w:rsid w:val="00232DA1"/>
    <w:rPr>
      <w:i w:val="1"/>
      <w:iCs w:val="1"/>
    </w:rPr>
  </w:style>
  <w:style w:type="paragraph" w:styleId="Abstract" w:customStyle="1">
    <w:name w:val="Abstract"/>
    <w:rsid w:val="007017C6"/>
    <w:pPr>
      <w:spacing w:after="200"/>
      <w:jc w:val="both"/>
    </w:pPr>
    <w:rPr>
      <w:rFonts w:eastAsia="SimSun"/>
      <w:b w:val="1"/>
      <w:sz w:val="18"/>
      <w:lang w:eastAsia="en-US" w:val="en-US"/>
    </w:rPr>
  </w:style>
  <w:style w:type="paragraph" w:styleId="Affiliation" w:customStyle="1">
    <w:name w:val="Affiliation"/>
    <w:rsid w:val="007017C6"/>
    <w:pPr>
      <w:jc w:val="center"/>
    </w:pPr>
    <w:rPr>
      <w:rFonts w:eastAsia="SimSun"/>
      <w:lang w:eastAsia="en-US" w:val="en-US"/>
    </w:rPr>
  </w:style>
  <w:style w:type="paragraph" w:styleId="equation0" w:customStyle="1">
    <w:name w:val="equation"/>
    <w:basedOn w:val="Normal"/>
    <w:rsid w:val="007017C6"/>
    <w:pPr>
      <w:tabs>
        <w:tab w:val="center" w:pos="2520"/>
        <w:tab w:val="right" w:pos="5040"/>
      </w:tabs>
      <w:spacing w:after="240" w:before="240" w:line="216" w:lineRule="auto"/>
      <w:jc w:val="center"/>
    </w:pPr>
    <w:rPr>
      <w:rFonts w:eastAsia="SimSun"/>
    </w:rPr>
  </w:style>
  <w:style w:type="paragraph" w:styleId="figurecaption" w:customStyle="1">
    <w:name w:val="figure caption"/>
    <w:rsid w:val="007017C6"/>
    <w:pPr>
      <w:spacing w:after="200" w:before="80"/>
      <w:jc w:val="center"/>
    </w:pPr>
    <w:rPr>
      <w:rFonts w:eastAsia="SimSun"/>
      <w:sz w:val="16"/>
      <w:lang w:eastAsia="en-US" w:val="en-US"/>
    </w:rPr>
  </w:style>
  <w:style w:type="paragraph" w:styleId="papertitle" w:customStyle="1">
    <w:name w:val="paper title"/>
    <w:rsid w:val="007017C6"/>
    <w:pPr>
      <w:spacing w:after="120"/>
      <w:jc w:val="center"/>
    </w:pPr>
    <w:rPr>
      <w:rFonts w:eastAsia="SimSun"/>
      <w:sz w:val="48"/>
      <w:lang w:eastAsia="en-US" w:val="en-US"/>
    </w:rPr>
  </w:style>
  <w:style w:type="paragraph" w:styleId="references" w:customStyle="1">
    <w:name w:val="references"/>
    <w:rsid w:val="007017C6"/>
    <w:pPr>
      <w:numPr>
        <w:numId w:val="2"/>
      </w:numPr>
      <w:spacing w:after="40" w:line="180" w:lineRule="exact"/>
      <w:jc w:val="both"/>
    </w:pPr>
    <w:rPr>
      <w:rFonts w:eastAsia="SimSun"/>
      <w:sz w:val="16"/>
      <w:lang w:eastAsia="en-US" w:val="en-US"/>
    </w:rPr>
  </w:style>
  <w:style w:type="paragraph" w:styleId="tablecolsubhead" w:customStyle="1">
    <w:name w:val="table col subhead"/>
    <w:basedOn w:val="Normal"/>
    <w:uiPriority w:val="99"/>
    <w:rsid w:val="007017C6"/>
    <w:pPr>
      <w:jc w:val="center"/>
    </w:pPr>
    <w:rPr>
      <w:rFonts w:eastAsia="SimSun"/>
      <w:b w:val="1"/>
      <w:i w:val="1"/>
      <w:sz w:val="15"/>
    </w:rPr>
  </w:style>
  <w:style w:type="paragraph" w:styleId="tablecopy" w:customStyle="1">
    <w:name w:val="table copy"/>
    <w:uiPriority w:val="99"/>
    <w:rsid w:val="007017C6"/>
    <w:pPr>
      <w:jc w:val="both"/>
    </w:pPr>
    <w:rPr>
      <w:rFonts w:eastAsia="SimSun"/>
      <w:sz w:val="16"/>
      <w:lang w:eastAsia="en-US" w:val="en-US"/>
    </w:rPr>
  </w:style>
  <w:style w:type="paragraph" w:styleId="tablehead" w:customStyle="1">
    <w:name w:val="table head"/>
    <w:uiPriority w:val="99"/>
    <w:rsid w:val="007017C6"/>
    <w:pPr>
      <w:numPr>
        <w:numId w:val="3"/>
      </w:numPr>
      <w:spacing w:after="120" w:before="240" w:line="216" w:lineRule="auto"/>
      <w:jc w:val="center"/>
    </w:pPr>
    <w:rPr>
      <w:rFonts w:eastAsia="SimSun"/>
      <w:smallCaps w:val="1"/>
      <w:sz w:val="16"/>
      <w:lang w:eastAsia="en-US" w:val="en-US"/>
    </w:rPr>
  </w:style>
  <w:style w:type="character" w:styleId="shorttext" w:customStyle="1">
    <w:name w:val="short_text"/>
    <w:basedOn w:val="DefaultParagraphFont"/>
    <w:rsid w:val="007017C6"/>
  </w:style>
  <w:style w:type="character" w:styleId="longtext" w:customStyle="1">
    <w:name w:val="long_text"/>
    <w:basedOn w:val="DefaultParagraphFont"/>
    <w:rsid w:val="004947B9"/>
  </w:style>
  <w:style w:type="character" w:styleId="apple-style-span" w:customStyle="1">
    <w:name w:val="apple-style-span"/>
    <w:basedOn w:val="DefaultParagraphFont"/>
    <w:rsid w:val="00C35B8F"/>
  </w:style>
  <w:style w:type="character" w:styleId="apple-converted-space" w:customStyle="1">
    <w:name w:val="apple-converted-space"/>
    <w:basedOn w:val="DefaultParagraphFont"/>
    <w:rsid w:val="00C35B8F"/>
  </w:style>
  <w:style w:type="paragraph" w:styleId="HTMLPreformatted">
    <w:name w:val="HTML Preformatted"/>
    <w:basedOn w:val="Normal"/>
    <w:link w:val="HTMLPreformattedChar"/>
    <w:uiPriority w:val="99"/>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rPr>
  </w:style>
  <w:style w:type="paragraph" w:styleId="ListParagraph">
    <w:name w:val="List Paragraph"/>
    <w:basedOn w:val="Normal"/>
    <w:uiPriority w:val="34"/>
    <w:qFormat w:val="1"/>
    <w:rsid w:val="00C35B8F"/>
    <w:pPr>
      <w:spacing w:after="200" w:line="276" w:lineRule="auto"/>
      <w:ind w:left="720"/>
      <w:contextualSpacing w:val="1"/>
    </w:pPr>
    <w:rPr>
      <w:rFonts w:ascii="Calibri" w:hAnsi="Calibri"/>
      <w:sz w:val="22"/>
      <w:szCs w:val="22"/>
      <w:lang w:eastAsia="en-GB" w:val="en-GB"/>
    </w:rPr>
  </w:style>
  <w:style w:type="paragraph" w:styleId="NoSpacing">
    <w:name w:val="No Spacing"/>
    <w:qFormat w:val="1"/>
    <w:rsid w:val="00C35B8F"/>
    <w:rPr>
      <w:rFonts w:ascii="Calibri" w:eastAsia="Calibri" w:hAnsi="Calibri"/>
      <w:sz w:val="22"/>
      <w:szCs w:val="22"/>
      <w:lang w:eastAsia="en-US" w:val="en-US"/>
    </w:rPr>
  </w:style>
  <w:style w:type="character" w:styleId="hps" w:customStyle="1">
    <w:name w:val="hps"/>
    <w:basedOn w:val="DefaultParagraphFont"/>
    <w:rsid w:val="008F05B8"/>
  </w:style>
  <w:style w:type="character" w:styleId="HeaderChar" w:customStyle="1">
    <w:name w:val="Header Char"/>
    <w:basedOn w:val="DefaultParagraphFont"/>
    <w:link w:val="Header"/>
    <w:uiPriority w:val="99"/>
    <w:rsid w:val="0098020E"/>
  </w:style>
  <w:style w:type="character" w:styleId="Heading3Char" w:customStyle="1">
    <w:name w:val="Heading 3 Char"/>
    <w:link w:val="Heading3"/>
    <w:rsid w:val="00E62D93"/>
    <w:rPr>
      <w:rFonts w:ascii="Arial" w:cs="Arial" w:hAnsi="Arial"/>
      <w:b w:val="1"/>
      <w:bCs w:val="1"/>
      <w:sz w:val="26"/>
      <w:szCs w:val="26"/>
    </w:rPr>
  </w:style>
  <w:style w:type="character" w:styleId="TitleChar" w:customStyle="1">
    <w:name w:val="Title Char"/>
    <w:link w:val="Title"/>
    <w:rsid w:val="00E62D93"/>
    <w:rPr>
      <w:b w:val="1"/>
      <w:bCs w:val="1"/>
      <w:sz w:val="28"/>
      <w:szCs w:val="24"/>
      <w:lang w:val="id-ID"/>
    </w:rPr>
  </w:style>
  <w:style w:type="character" w:styleId="HTMLPreformattedChar" w:customStyle="1">
    <w:name w:val="HTML Preformatted Char"/>
    <w:link w:val="HTMLPreformatted"/>
    <w:uiPriority w:val="99"/>
    <w:rsid w:val="00E62D93"/>
    <w:rPr>
      <w:rFonts w:ascii="Courier New" w:cs="Courier New" w:hAnsi="Courier New"/>
    </w:rPr>
  </w:style>
  <w:style w:type="paragraph" w:styleId="TAMainText" w:customStyle="1">
    <w:name w:val="TA_Main_Text"/>
    <w:basedOn w:val="Normal"/>
    <w:rsid w:val="00EC7770"/>
    <w:pPr>
      <w:spacing w:line="220" w:lineRule="exact"/>
      <w:ind w:firstLine="187"/>
      <w:jc w:val="both"/>
    </w:pPr>
    <w:rPr>
      <w:rFonts w:ascii="Times" w:hAnsi="Times"/>
      <w:sz w:val="18"/>
    </w:rPr>
  </w:style>
  <w:style w:type="character" w:styleId="st" w:customStyle="1">
    <w:name w:val="st"/>
    <w:basedOn w:val="DefaultParagraphFont"/>
    <w:rsid w:val="00EC7770"/>
  </w:style>
  <w:style w:type="paragraph" w:styleId="bulletlist" w:customStyle="1">
    <w:name w:val="bullet list"/>
    <w:basedOn w:val="BodyText"/>
    <w:rsid w:val="004917FB"/>
    <w:pPr>
      <w:numPr>
        <w:numId w:val="19"/>
      </w:numPr>
      <w:tabs>
        <w:tab w:val="clear" w:pos="648"/>
        <w:tab w:val="left" w:pos="288"/>
      </w:tabs>
      <w:spacing w:line="228" w:lineRule="auto"/>
      <w:ind w:left="576" w:hanging="288"/>
      <w:jc w:val="both"/>
    </w:pPr>
    <w:rPr>
      <w:rFonts w:eastAsia="MS Mincho"/>
      <w:spacing w:val="-1"/>
      <w:sz w:val="22"/>
      <w:lang w:eastAsia="en-US" w:val="en-US"/>
    </w:rPr>
  </w:style>
  <w:style w:type="paragraph" w:styleId="tablecolhead" w:customStyle="1">
    <w:name w:val="table col head"/>
    <w:basedOn w:val="Normal"/>
    <w:uiPriority w:val="99"/>
    <w:rsid w:val="004917FB"/>
    <w:pPr>
      <w:jc w:val="center"/>
    </w:pPr>
    <w:rPr>
      <w:rFonts w:ascii="Junicode" w:hAnsi="Junicode"/>
      <w:b w:val="1"/>
      <w:bCs w:val="1"/>
      <w:szCs w:val="16"/>
    </w:rPr>
  </w:style>
  <w:style w:type="paragraph" w:styleId="tablefootnote" w:customStyle="1">
    <w:name w:val="table footnote"/>
    <w:uiPriority w:val="99"/>
    <w:rsid w:val="004917FB"/>
    <w:pPr>
      <w:numPr>
        <w:numId w:val="21"/>
      </w:numPr>
      <w:tabs>
        <w:tab w:val="left" w:pos="29"/>
      </w:tabs>
      <w:spacing w:after="30" w:before="60"/>
      <w:ind w:left="360"/>
      <w:jc w:val="right"/>
    </w:pPr>
    <w:rPr>
      <w:rFonts w:ascii="Junicode" w:eastAsia="MS Mincho" w:hAnsi="Junicode"/>
      <w:sz w:val="16"/>
      <w:szCs w:val="12"/>
      <w:lang w:eastAsia="en-US" w:val="en-US"/>
    </w:rPr>
  </w:style>
  <w:style w:type="paragraph" w:styleId="figure" w:customStyle="1">
    <w:name w:val="figure"/>
    <w:basedOn w:val="tablefootnote"/>
    <w:qFormat w:val="1"/>
    <w:rsid w:val="004917FB"/>
    <w:pPr>
      <w:numPr>
        <w:numId w:val="0"/>
      </w:numPr>
      <w:ind w:left="360" w:hanging="360"/>
      <w:jc w:val="center"/>
    </w:pPr>
  </w:style>
  <w:style w:type="character" w:styleId="UnresolvedMention">
    <w:name w:val="Unresolved Mention"/>
    <w:uiPriority w:val="99"/>
    <w:semiHidden w:val="1"/>
    <w:unhideWhenUsed w:val="1"/>
    <w:rsid w:val="00755E30"/>
    <w:rPr>
      <w:color w:val="605e5c"/>
      <w:shd w:color="auto" w:fill="e1dfdd" w:val="clear"/>
    </w:rPr>
  </w:style>
  <w:style w:type="character" w:styleId="FooterChar" w:customStyle="1">
    <w:name w:val="Footer Char"/>
    <w:basedOn w:val="DefaultParagraphFont"/>
    <w:link w:val="Footer"/>
    <w:uiPriority w:val="99"/>
    <w:rsid w:val="00291BBF"/>
  </w:style>
  <w:style w:type="character" w:styleId="fontstyle01" w:customStyle="1">
    <w:name w:val="fontstyle01"/>
    <w:basedOn w:val="DefaultParagraphFont"/>
    <w:rsid w:val="00C314A6"/>
    <w:rPr>
      <w:rFonts w:ascii="NimbusRomNo9L-Medi" w:hAnsi="NimbusRomNo9L-Medi" w:hint="default"/>
      <w:b w:val="1"/>
      <w:bCs w:val="1"/>
      <w:i w:val="0"/>
      <w:iCs w:val="0"/>
      <w:color w:val="000000"/>
      <w:sz w:val="20"/>
      <w:szCs w:val="20"/>
    </w:rPr>
  </w:style>
  <w:style w:type="character" w:styleId="fontstyle21" w:customStyle="1">
    <w:name w:val="fontstyle21"/>
    <w:basedOn w:val="DefaultParagraphFont"/>
    <w:rsid w:val="00C314A6"/>
    <w:rPr>
      <w:rFonts w:ascii="NimbusRomNo9L-Regu" w:hAnsi="NimbusRomNo9L-Regu" w:hint="default"/>
      <w:b w:val="0"/>
      <w:bCs w:val="0"/>
      <w:i w:val="0"/>
      <w:iCs w:val="0"/>
      <w:color w:val="000000"/>
      <w:sz w:val="20"/>
      <w:szCs w:val="20"/>
    </w:rPr>
  </w:style>
  <w:style w:type="paragraph" w:styleId="InfoArtikel" w:customStyle="1">
    <w:name w:val="Info Artikel"/>
    <w:basedOn w:val="Normal"/>
    <w:link w:val="InfoArtikelChar"/>
    <w:qFormat w:val="1"/>
    <w:rsid w:val="000C3165"/>
    <w:rPr>
      <w:rFonts w:ascii="Palatino Linotype" w:hAnsi="Palatino Linotype" w:cstheme="minorHAnsi" w:eastAsiaTheme="minorHAnsi"/>
      <w:b w:val="1"/>
      <w:sz w:val="18"/>
      <w:szCs w:val="18"/>
      <w:lang w:val="en-ID"/>
    </w:rPr>
  </w:style>
  <w:style w:type="paragraph" w:styleId="Sejarahartikel" w:customStyle="1">
    <w:name w:val="Sejarah artikel"/>
    <w:basedOn w:val="Normal"/>
    <w:link w:val="SejarahartikelChar"/>
    <w:qFormat w:val="1"/>
    <w:rsid w:val="000C3165"/>
    <w:rPr>
      <w:rFonts w:ascii="Book Antiqua" w:hAnsi="Book Antiqua" w:cstheme="minorBidi" w:eastAsiaTheme="minorHAnsi"/>
      <w:b w:val="1"/>
      <w:i w:val="1"/>
      <w:sz w:val="15"/>
      <w:szCs w:val="15"/>
      <w:lang w:val="en-ID"/>
    </w:rPr>
  </w:style>
  <w:style w:type="character" w:styleId="InfoArtikelChar" w:customStyle="1">
    <w:name w:val="Info Artikel Char"/>
    <w:basedOn w:val="DefaultParagraphFont"/>
    <w:link w:val="InfoArtikel"/>
    <w:rsid w:val="000C3165"/>
    <w:rPr>
      <w:rFonts w:ascii="Palatino Linotype" w:hAnsi="Palatino Linotype" w:cstheme="minorHAnsi" w:eastAsiaTheme="minorHAnsi"/>
      <w:b w:val="1"/>
      <w:sz w:val="18"/>
      <w:szCs w:val="18"/>
      <w:lang w:eastAsia="en-US"/>
    </w:rPr>
  </w:style>
  <w:style w:type="paragraph" w:styleId="Isisejarahartikel" w:customStyle="1">
    <w:name w:val="Isi sejarah artikel"/>
    <w:basedOn w:val="Normal"/>
    <w:link w:val="IsisejarahartikelChar"/>
    <w:qFormat w:val="1"/>
    <w:rsid w:val="000C3165"/>
    <w:rPr>
      <w:rFonts w:ascii="Palatino Linotype" w:hAnsi="Palatino Linotype" w:cstheme="minorBidi" w:eastAsiaTheme="minorHAnsi"/>
      <w:sz w:val="15"/>
      <w:szCs w:val="15"/>
      <w:lang w:val="en-ID"/>
    </w:rPr>
  </w:style>
  <w:style w:type="character" w:styleId="SejarahartikelChar" w:customStyle="1">
    <w:name w:val="Sejarah artikel Char"/>
    <w:basedOn w:val="DefaultParagraphFont"/>
    <w:link w:val="Sejarahartikel"/>
    <w:rsid w:val="000C3165"/>
    <w:rPr>
      <w:rFonts w:ascii="Book Antiqua" w:hAnsi="Book Antiqua" w:cstheme="minorBidi" w:eastAsiaTheme="minorHAnsi"/>
      <w:b w:val="1"/>
      <w:i w:val="1"/>
      <w:sz w:val="15"/>
      <w:szCs w:val="15"/>
      <w:lang w:eastAsia="en-US"/>
    </w:rPr>
  </w:style>
  <w:style w:type="paragraph" w:styleId="Katakunci" w:customStyle="1">
    <w:name w:val="Kata kunci"/>
    <w:basedOn w:val="Normal"/>
    <w:link w:val="KatakunciChar"/>
    <w:qFormat w:val="1"/>
    <w:rsid w:val="000C3165"/>
    <w:rPr>
      <w:rFonts w:ascii="Book Antiqua" w:hAnsi="Book Antiqua" w:cstheme="minorBidi" w:eastAsiaTheme="minorHAnsi"/>
      <w:b w:val="1"/>
      <w:i w:val="1"/>
      <w:sz w:val="15"/>
      <w:szCs w:val="15"/>
      <w:lang w:val="en-ID"/>
    </w:rPr>
  </w:style>
  <w:style w:type="character" w:styleId="IsisejarahartikelChar" w:customStyle="1">
    <w:name w:val="Isi sejarah artikel Char"/>
    <w:basedOn w:val="DefaultParagraphFont"/>
    <w:link w:val="Isisejarahartikel"/>
    <w:rsid w:val="000C3165"/>
    <w:rPr>
      <w:rFonts w:ascii="Palatino Linotype" w:hAnsi="Palatino Linotype" w:cstheme="minorBidi" w:eastAsiaTheme="minorHAnsi"/>
      <w:sz w:val="15"/>
      <w:szCs w:val="15"/>
      <w:lang w:eastAsia="en-US"/>
    </w:rPr>
  </w:style>
  <w:style w:type="character" w:styleId="KatakunciChar" w:customStyle="1">
    <w:name w:val="Kata kunci Char"/>
    <w:basedOn w:val="DefaultParagraphFont"/>
    <w:link w:val="Katakunci"/>
    <w:rsid w:val="000C3165"/>
    <w:rPr>
      <w:rFonts w:ascii="Book Antiqua" w:hAnsi="Book Antiqua" w:cstheme="minorBidi" w:eastAsiaTheme="minorHAnsi"/>
      <w:b w:val="1"/>
      <w:i w:val="1"/>
      <w:sz w:val="15"/>
      <w:szCs w:val="15"/>
      <w:lang w:eastAsia="en-US"/>
    </w:rPr>
  </w:style>
  <w:style w:type="paragraph" w:styleId="Isikeywords" w:customStyle="1">
    <w:name w:val="Isi keywords"/>
    <w:basedOn w:val="Normal"/>
    <w:link w:val="IsikeywordsChar"/>
    <w:qFormat w:val="1"/>
    <w:rsid w:val="000C3165"/>
    <w:rPr>
      <w:rFonts w:ascii="Palatino Linotype" w:hAnsi="Palatino Linotype" w:cstheme="minorBidi" w:eastAsiaTheme="minorHAnsi"/>
      <w:i w:val="1"/>
      <w:sz w:val="15"/>
      <w:szCs w:val="15"/>
      <w:lang w:val="id-ID"/>
    </w:rPr>
  </w:style>
  <w:style w:type="paragraph" w:styleId="Abstrak" w:customStyle="1">
    <w:name w:val="Abstrak"/>
    <w:basedOn w:val="Title"/>
    <w:link w:val="AbstrakChar"/>
    <w:qFormat w:val="1"/>
    <w:rsid w:val="000C3165"/>
    <w:pPr>
      <w:outlineLvl w:val="0"/>
    </w:pPr>
    <w:rPr>
      <w:rFonts w:ascii="Book Antiqua" w:hAnsi="Book Antiqua"/>
      <w:iCs w:val="1"/>
      <w:color w:val="000000" w:themeColor="text1"/>
      <w:kern w:val="28"/>
      <w:sz w:val="20"/>
      <w:szCs w:val="15"/>
      <w:lang w:val="en-US"/>
    </w:rPr>
  </w:style>
  <w:style w:type="character" w:styleId="IsikeywordsChar" w:customStyle="1">
    <w:name w:val="Isi keywords Char"/>
    <w:basedOn w:val="DefaultParagraphFont"/>
    <w:link w:val="Isikeywords"/>
    <w:rsid w:val="000C3165"/>
    <w:rPr>
      <w:rFonts w:ascii="Palatino Linotype" w:hAnsi="Palatino Linotype" w:cstheme="minorBidi" w:eastAsiaTheme="minorHAnsi"/>
      <w:i w:val="1"/>
      <w:sz w:val="15"/>
      <w:szCs w:val="15"/>
      <w:lang w:eastAsia="en-US" w:val="id-ID"/>
    </w:rPr>
  </w:style>
  <w:style w:type="paragraph" w:styleId="Isiabstrak" w:customStyle="1">
    <w:name w:val="Isi abstrak"/>
    <w:basedOn w:val="Normal"/>
    <w:link w:val="IsiabstrakChar"/>
    <w:qFormat w:val="1"/>
    <w:rsid w:val="000C3165"/>
    <w:pPr>
      <w:jc w:val="both"/>
    </w:pPr>
    <w:rPr>
      <w:rFonts w:ascii="Palatino Linotype" w:hAnsi="Palatino Linotype" w:cstheme="minorBidi" w:eastAsiaTheme="minorHAnsi"/>
      <w:iCs w:val="1"/>
      <w:sz w:val="18"/>
      <w:szCs w:val="15"/>
    </w:rPr>
  </w:style>
  <w:style w:type="character" w:styleId="AbstrakChar" w:customStyle="1">
    <w:name w:val="Abstrak Char"/>
    <w:basedOn w:val="DefaultParagraphFont"/>
    <w:link w:val="Abstrak"/>
    <w:rsid w:val="000C3165"/>
    <w:rPr>
      <w:rFonts w:ascii="Book Antiqua" w:hAnsi="Book Antiqua"/>
      <w:b w:val="1"/>
      <w:bCs w:val="1"/>
      <w:iCs w:val="1"/>
      <w:color w:val="000000" w:themeColor="text1"/>
      <w:kern w:val="28"/>
      <w:szCs w:val="15"/>
      <w:lang w:eastAsia="en-US" w:val="en-US"/>
    </w:rPr>
  </w:style>
  <w:style w:type="character" w:styleId="IsiabstrakChar" w:customStyle="1">
    <w:name w:val="Isi abstrak Char"/>
    <w:basedOn w:val="DefaultParagraphFont"/>
    <w:link w:val="Isiabstrak"/>
    <w:rsid w:val="000C3165"/>
    <w:rPr>
      <w:rFonts w:ascii="Palatino Linotype" w:hAnsi="Palatino Linotype" w:cstheme="minorBidi" w:eastAsiaTheme="minorHAnsi"/>
      <w:iCs w:val="1"/>
      <w:sz w:val="18"/>
      <w:szCs w:val="15"/>
      <w:lang w:eastAsia="en-US" w:val="en-US"/>
    </w:rPr>
  </w:style>
  <w:style w:type="paragraph" w:styleId="Isiabstract" w:customStyle="1">
    <w:name w:val="Isi abstract"/>
    <w:basedOn w:val="Normal"/>
    <w:link w:val="IsiabstractChar"/>
    <w:qFormat w:val="1"/>
    <w:rsid w:val="000C3165"/>
    <w:pPr>
      <w:jc w:val="both"/>
    </w:pPr>
    <w:rPr>
      <w:rFonts w:ascii="Palatino Linotype" w:hAnsi="Palatino Linotype" w:cstheme="minorBidi" w:eastAsiaTheme="minorHAnsi"/>
      <w:i w:val="1"/>
      <w:sz w:val="18"/>
      <w:szCs w:val="15"/>
      <w:lang w:val="sv-SE"/>
    </w:rPr>
  </w:style>
  <w:style w:type="paragraph" w:styleId="Hakcipta" w:customStyle="1">
    <w:name w:val="Hak cipta"/>
    <w:basedOn w:val="Isiabstract"/>
    <w:link w:val="HakciptaChar"/>
    <w:qFormat w:val="1"/>
    <w:rsid w:val="000C3165"/>
    <w:pPr>
      <w:jc w:val="right"/>
    </w:pPr>
    <w:rPr>
      <w:rFonts w:ascii="Arial Nova Light" w:hAnsi="Arial Nova Light"/>
      <w:i w:val="0"/>
      <w:sz w:val="14"/>
    </w:rPr>
  </w:style>
  <w:style w:type="character" w:styleId="IsiabstractChar" w:customStyle="1">
    <w:name w:val="Isi abstract Char"/>
    <w:basedOn w:val="DefaultParagraphFont"/>
    <w:link w:val="Isiabstract"/>
    <w:rsid w:val="000C3165"/>
    <w:rPr>
      <w:rFonts w:ascii="Palatino Linotype" w:hAnsi="Palatino Linotype" w:cstheme="minorBidi" w:eastAsiaTheme="minorHAnsi"/>
      <w:i w:val="1"/>
      <w:sz w:val="18"/>
      <w:szCs w:val="15"/>
      <w:lang w:eastAsia="en-US" w:val="sv-SE"/>
    </w:rPr>
  </w:style>
  <w:style w:type="character" w:styleId="HakciptaChar" w:customStyle="1">
    <w:name w:val="Hak cipta Char"/>
    <w:basedOn w:val="IsiabstractChar"/>
    <w:link w:val="Hakcipta"/>
    <w:rsid w:val="000C3165"/>
    <w:rPr>
      <w:rFonts w:ascii="Arial Nova Light" w:hAnsi="Arial Nova Light" w:cstheme="minorBidi" w:eastAsiaTheme="minorHAnsi"/>
      <w:i w:val="0"/>
      <w:sz w:val="14"/>
      <w:szCs w:val="15"/>
      <w:lang w:eastAsia="en-US" w:val="sv-SE"/>
    </w:rPr>
  </w:style>
  <w:style w:type="paragraph" w:styleId="Isisitasi" w:customStyle="1">
    <w:name w:val="Isi sitasi"/>
    <w:basedOn w:val="Isikeywords"/>
    <w:link w:val="IsisitasiChar"/>
    <w:qFormat w:val="1"/>
    <w:rsid w:val="000C3165"/>
    <w:rPr>
      <w:i w:val="0"/>
    </w:rPr>
  </w:style>
  <w:style w:type="character" w:styleId="IsisitasiChar" w:customStyle="1">
    <w:name w:val="Isi sitasi Char"/>
    <w:basedOn w:val="IsikeywordsChar"/>
    <w:link w:val="Isisitasi"/>
    <w:rsid w:val="000C3165"/>
    <w:rPr>
      <w:rFonts w:ascii="Palatino Linotype" w:hAnsi="Palatino Linotype" w:cstheme="minorBidi" w:eastAsiaTheme="minorHAnsi"/>
      <w:i w:val="0"/>
      <w:sz w:val="15"/>
      <w:szCs w:val="15"/>
      <w:lang w:eastAsia="en-US" w:val="id-ID"/>
    </w:rPr>
  </w:style>
  <w:style w:type="paragraph" w:styleId="Judul" w:customStyle="1">
    <w:name w:val="Judul"/>
    <w:basedOn w:val="Normal"/>
    <w:link w:val="JudulChar"/>
    <w:qFormat w:val="1"/>
    <w:rsid w:val="000C3165"/>
    <w:pPr>
      <w:jc w:val="both"/>
    </w:pPr>
    <w:rPr>
      <w:rFonts w:asciiTheme="minorHAnsi" w:cstheme="minorHAnsi" w:eastAsiaTheme="minorHAnsi" w:hAnsiTheme="minorHAnsi"/>
      <w:b w:val="1"/>
      <w:sz w:val="32"/>
      <w:szCs w:val="32"/>
      <w:shd w:color="auto" w:fill="ffffff" w:val="clear"/>
    </w:rPr>
  </w:style>
  <w:style w:type="paragraph" w:styleId="Penulis" w:customStyle="1">
    <w:name w:val="Penulis"/>
    <w:basedOn w:val="Normal"/>
    <w:link w:val="PenulisChar"/>
    <w:qFormat w:val="1"/>
    <w:rsid w:val="000C3165"/>
    <w:pPr>
      <w:spacing w:after="160"/>
      <w:jc w:val="both"/>
    </w:pPr>
    <w:rPr>
      <w:rFonts w:ascii="Book Antiqua" w:cs="Arial" w:hAnsi="Book Antiqua" w:eastAsiaTheme="minorHAnsi"/>
      <w:i w:val="1"/>
      <w:color w:val="222222"/>
      <w:sz w:val="24"/>
      <w:szCs w:val="24"/>
      <w:shd w:color="auto" w:fill="ffffff" w:val="clear"/>
    </w:rPr>
  </w:style>
  <w:style w:type="character" w:styleId="JudulChar" w:customStyle="1">
    <w:name w:val="Judul Char"/>
    <w:basedOn w:val="DefaultParagraphFont"/>
    <w:link w:val="Judul"/>
    <w:rsid w:val="000C3165"/>
    <w:rPr>
      <w:rFonts w:asciiTheme="minorHAnsi" w:cstheme="minorHAnsi" w:eastAsiaTheme="minorHAnsi" w:hAnsiTheme="minorHAnsi"/>
      <w:b w:val="1"/>
      <w:sz w:val="32"/>
      <w:szCs w:val="32"/>
      <w:lang w:eastAsia="en-US" w:val="en-US"/>
    </w:rPr>
  </w:style>
  <w:style w:type="paragraph" w:styleId="Afiliasipenulis" w:customStyle="1">
    <w:name w:val="Afiliasi penulis"/>
    <w:basedOn w:val="Normal"/>
    <w:link w:val="AfiliasipenulisChar"/>
    <w:qFormat w:val="1"/>
    <w:rsid w:val="000C3165"/>
    <w:pPr>
      <w:jc w:val="both"/>
    </w:pPr>
    <w:rPr>
      <w:rFonts w:ascii="Book Antiqua" w:cs="Arial" w:hAnsi="Book Antiqua" w:eastAsiaTheme="minorHAnsi"/>
      <w:i w:val="1"/>
      <w:sz w:val="16"/>
      <w:szCs w:val="16"/>
      <w:lang w:val="en-ID"/>
    </w:rPr>
  </w:style>
  <w:style w:type="character" w:styleId="PenulisChar" w:customStyle="1">
    <w:name w:val="Penulis Char"/>
    <w:basedOn w:val="DefaultParagraphFont"/>
    <w:link w:val="Penulis"/>
    <w:rsid w:val="000C3165"/>
    <w:rPr>
      <w:rFonts w:ascii="Book Antiqua" w:cs="Arial" w:hAnsi="Book Antiqua" w:eastAsiaTheme="minorHAnsi"/>
      <w:i w:val="1"/>
      <w:color w:val="222222"/>
      <w:sz w:val="24"/>
      <w:szCs w:val="24"/>
      <w:lang w:eastAsia="en-US" w:val="en-US"/>
    </w:rPr>
  </w:style>
  <w:style w:type="character" w:styleId="AfiliasipenulisChar" w:customStyle="1">
    <w:name w:val="Afiliasi penulis Char"/>
    <w:basedOn w:val="DefaultParagraphFont"/>
    <w:link w:val="Afiliasipenulis"/>
    <w:rsid w:val="000C3165"/>
    <w:rPr>
      <w:rFonts w:ascii="Book Antiqua" w:cs="Arial" w:hAnsi="Book Antiqua" w:eastAsiaTheme="minorHAnsi"/>
      <w:i w:val="1"/>
      <w:sz w:val="16"/>
      <w:szCs w:val="16"/>
      <w:lang w:eastAsia="en-US"/>
    </w:rPr>
  </w:style>
  <w:style w:type="paragraph" w:styleId="Email" w:customStyle="1">
    <w:name w:val="Email"/>
    <w:basedOn w:val="Normal"/>
    <w:link w:val="EmailChar"/>
    <w:qFormat w:val="1"/>
    <w:rsid w:val="000C3165"/>
    <w:pPr>
      <w:jc w:val="both"/>
    </w:pPr>
    <w:rPr>
      <w:rFonts w:ascii="Book Antiqua" w:hAnsi="Book Antiqua" w:cstheme="minorBidi" w:eastAsiaTheme="minorHAnsi"/>
      <w:i w:val="1"/>
      <w:sz w:val="16"/>
      <w:szCs w:val="16"/>
      <w:lang w:val="en-ID"/>
    </w:rPr>
  </w:style>
  <w:style w:type="character" w:styleId="EmailChar" w:customStyle="1">
    <w:name w:val="Email Char"/>
    <w:basedOn w:val="DefaultParagraphFont"/>
    <w:link w:val="Email"/>
    <w:rsid w:val="000C3165"/>
    <w:rPr>
      <w:rFonts w:ascii="Book Antiqua" w:hAnsi="Book Antiqua" w:cstheme="minorBidi" w:eastAsiaTheme="minorHAnsi"/>
      <w:i w:val="1"/>
      <w:sz w:val="16"/>
      <w:szCs w:val="16"/>
      <w:lang w:eastAsia="en-US"/>
    </w:rPr>
  </w:style>
  <w:style w:type="paragraph" w:styleId="Subtitle">
    <w:name w:val="Subtitle"/>
    <w:basedOn w:val="Normal"/>
    <w:next w:val="Normal"/>
    <w:pPr>
      <w:jc w:val="center"/>
    </w:pPr>
    <w:rPr>
      <w:b w:val="1"/>
      <w:bCs w:val="1"/>
      <w:sz w:val="32"/>
      <w:szCs w:val="3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 Id="rId15" Type="http://schemas.openxmlformats.org/officeDocument/2006/relationships/image" Target="media/image7.png"/><Relationship Id="rId16"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CambriaMath-regular.ttf"/><Relationship Id="rId9" Type="http://schemas.openxmlformats.org/officeDocument/2006/relationships/font" Target="fonts/ArialBlack-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1F2Rq0sLCxc0tokvCl+aVC8yyg==">CgMxLjAyCGguZ2pkZ3hzMgloLjMwajB6bGwyCWguMWZvYjl0ZTIJaC4zem55c2g3MgloLjJldDkycDAyCGgudHlqY3d0MgloLjNkeTZ2a20yCWguMXQzaDVzZjgAciExVUFiV0U4MGlScDVXbERreDlTTU1kWUtTNXpuZG0zT28=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2022-06-18T14:07:00Z</dcterms:created>
  <dc:creator>Hafara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2b1906f5-d118-3093-9a95-4214bddd53c3</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11th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