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upplementary-materials"/>
    <w:p>
      <w:pPr>
        <w:pStyle w:val="Heading1"/>
      </w:pPr>
      <w:r>
        <w:t xml:space="preserve">Supplementary Materials</w:t>
      </w:r>
    </w:p>
    <w:bookmarkStart w:id="17" w:name="Xd10d231b7c9e06fd619718b27538a8af7d80c05"/>
    <w:p>
      <w:pPr>
        <w:pStyle w:val="Heading2"/>
      </w:pPr>
      <w:r>
        <w:t xml:space="preserve">Charge Type, Judicial Opacity, and the Limits of Prediction: A Computational Analysis of Indonesian Corruption Sentences</w:t>
      </w:r>
    </w:p>
    <w:p>
      <w:r>
        <w:pict>
          <v:rect style="width:0;height:1.5pt" o:hralign="center" o:hrstd="t" o:hr="t"/>
        </w:pict>
      </w:r>
    </w:p>
    <w:bookmarkStart w:id="9" w:name="s1.-tf-idf-experiment-log-30-experiments"/>
    <w:p>
      <w:pPr>
        <w:pStyle w:val="Heading3"/>
      </w:pPr>
      <w:r>
        <w:t xml:space="preserve">S1. TF-IDF Experiment Log (30 Experiments)</w:t>
      </w:r>
    </w:p>
    <w:p>
      <w:pPr>
        <w:pStyle w:val="FirstParagraph"/>
      </w:pPr>
      <w:r>
        <w:t xml:space="preserve">The following table summarizes all TF-IDF experiments conducted using the autoresearch framework. Each row represents one experiment where the text feature configuration was modified, committed, evaluated on a single train/validation split, and then assessed via 5x10-fold repeated cross-validation.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2092"/>
        <w:gridCol w:w="2390"/>
        <w:gridCol w:w="1046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Single-split R2</w:t>
            </w:r>
          </w:p>
        </w:tc>
        <w:tc>
          <w:tcPr/>
          <w:p>
            <w:pPr>
              <w:pStyle w:val="Compact"/>
            </w:pPr>
            <w:r>
              <w:t xml:space="preserve">CV R2</w:t>
            </w:r>
          </w:p>
        </w:tc>
        <w:tc>
          <w:tcPr/>
          <w:p>
            <w:pPr>
              <w:pStyle w:val="Compact"/>
            </w:pPr>
            <w:r>
              <w:t xml:space="preserve">vs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TF-IDF 5000, bigrams, a=1.0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&lt;0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Reduce max_features (500, 200)</w:t>
            </w:r>
          </w:p>
        </w:tc>
        <w:tc>
          <w:tcPr/>
          <w:p>
            <w:pPr>
              <w:pStyle w:val="Compact"/>
            </w:pPr>
            <w:r>
              <w:t xml:space="preserve">0.56-0.57</w:t>
            </w:r>
          </w:p>
        </w:tc>
        <w:tc>
          <w:tcPr/>
          <w:p>
            <w:pPr>
              <w:pStyle w:val="Compact"/>
            </w:pPr>
            <w:r>
              <w:t xml:space="preserve">&lt;0</w:t>
            </w:r>
          </w:p>
        </w:tc>
        <w:tc>
          <w:tcPr/>
          <w:p>
            <w:pPr>
              <w:pStyle w:val="Compact"/>
            </w:pPr>
            <w:r>
              <w:t xml:space="preserve">~-0.50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max_features=200, a=1.0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-0.43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max_features=100</w:t>
            </w:r>
          </w:p>
        </w:tc>
        <w:tc>
          <w:tcPr/>
          <w:p>
            <w:pPr>
              <w:pStyle w:val="Compact"/>
            </w:pPr>
            <w:r>
              <w:t xml:space="preserve">0.569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-0.42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Unigrams only</w:t>
            </w:r>
          </w:p>
        </w:tc>
        <w:tc>
          <w:tcPr/>
          <w:p>
            <w:pPr>
              <w:pStyle w:val="Compact"/>
            </w:pPr>
            <w:r>
              <w:t xml:space="preserve">0.576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-0.38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+kerugian_negara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Ridge a=0.1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-0.18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Ridge a=0.05 (best single-split)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  <w:tc>
          <w:tcPr/>
          <w:p>
            <w:pPr>
              <w:pStyle w:val="Compact"/>
            </w:pPr>
            <w:r>
              <w:t xml:space="preserve">-0.59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Lasso, ElasticNet</w:t>
            </w:r>
          </w:p>
        </w:tc>
        <w:tc>
          <w:tcPr/>
          <w:p>
            <w:pPr>
              <w:pStyle w:val="Compact"/>
            </w:pPr>
            <w:r>
              <w:t xml:space="preserve">&lt;0.56</w:t>
            </w:r>
          </w:p>
        </w:tc>
        <w:tc>
          <w:tcPr/>
          <w:p>
            <w:pPr>
              <w:pStyle w:val="Compact"/>
            </w:pPr>
            <w:r>
              <w:t xml:space="preserve">&lt;0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RandomForest, GBM</w:t>
            </w:r>
          </w:p>
        </w:tc>
        <w:tc>
          <w:tcPr/>
          <w:p>
            <w:pPr>
              <w:pStyle w:val="Compact"/>
            </w:pPr>
            <w:r>
              <w:t xml:space="preserve">0.50-0.55</w:t>
            </w:r>
          </w:p>
        </w:tc>
        <w:tc>
          <w:tcPr/>
          <w:p>
            <w:pPr>
              <w:pStyle w:val="Compact"/>
            </w:pPr>
            <w:r>
              <w:t xml:space="preserve">&lt;0.30</w:t>
            </w:r>
          </w:p>
        </w:tc>
        <w:tc>
          <w:tcPr/>
          <w:p>
            <w:pPr>
              <w:pStyle w:val="Compact"/>
            </w:pPr>
            <w:r>
              <w:t xml:space="preserve">&gt;-0.20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Stopword removal</w:t>
            </w:r>
          </w:p>
        </w:tc>
        <w:tc>
          <w:tcPr/>
          <w:p>
            <w:pPr>
              <w:pStyle w:val="Compact"/>
            </w:pPr>
            <w:r>
              <w:t xml:space="preserve">&lt;0.57</w:t>
            </w:r>
          </w:p>
        </w:tc>
        <w:tc>
          <w:tcPr/>
          <w:p>
            <w:pPr>
              <w:pStyle w:val="Compact"/>
            </w:pPr>
            <w:r>
              <w:t xml:space="preserve">&lt;0.10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SVD compression (50-200d)</w:t>
            </w:r>
          </w:p>
        </w:tc>
        <w:tc>
          <w:tcPr/>
          <w:p>
            <w:pPr>
              <w:pStyle w:val="Compact"/>
            </w:pPr>
            <w:r>
              <w:t xml:space="preserve">0.55-0.58</w:t>
            </w:r>
          </w:p>
        </w:tc>
        <w:tc>
          <w:tcPr/>
          <w:p>
            <w:pPr>
              <w:pStyle w:val="Compact"/>
            </w:pPr>
            <w:r>
              <w:t xml:space="preserve">0.15-0.32</w:t>
            </w:r>
          </w:p>
        </w:tc>
        <w:tc>
          <w:tcPr/>
          <w:p>
            <w:pPr>
              <w:pStyle w:val="Compact"/>
            </w:pPr>
            <w:r>
              <w:t xml:space="preserve">-0.20 to -0.38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Text truncation (last 2000 chars)</w:t>
            </w:r>
          </w:p>
        </w:tc>
        <w:tc>
          <w:tcPr/>
          <w:p>
            <w:pPr>
              <w:pStyle w:val="Compact"/>
            </w:pPr>
            <w:r>
              <w:t xml:space="preserve">&lt;0.57</w:t>
            </w:r>
          </w:p>
        </w:tc>
        <w:tc>
          <w:tcPr/>
          <w:p>
            <w:pPr>
              <w:pStyle w:val="Compact"/>
            </w:pPr>
            <w:r>
              <w:t xml:space="preserve">&lt;0.10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Binary TF-IDF</w:t>
            </w:r>
          </w:p>
        </w:tc>
        <w:tc>
          <w:tcPr/>
          <w:p>
            <w:pPr>
              <w:pStyle w:val="Compact"/>
            </w:pPr>
            <w:r>
              <w:t xml:space="preserve">&lt;0.55</w:t>
            </w:r>
          </w:p>
        </w:tc>
        <w:tc>
          <w:tcPr/>
          <w:p>
            <w:pPr>
              <w:pStyle w:val="Compact"/>
            </w:pPr>
            <w:r>
              <w:t xml:space="preserve">&lt;0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</w:t>
      </w:r>
      <w:r>
        <w:t xml:space="preserve">: The best single-split result (R2=0.626, experiment 21) appeared to beat the baseline (0.567). However, 5x10-fold CV revealed this as overfitting: the same model averaged R2=-0.06 across 50 folds, significantly worse than baseline (p&lt;0.001). This</w:t>
      </w:r>
      <w:r>
        <w:t xml:space="preserve"> </w:t>
      </w:r>
      <w:r>
        <w:t xml:space="preserve">“single-split delusion”</w:t>
      </w:r>
      <w:r>
        <w:t xml:space="preserve"> </w:t>
      </w:r>
      <w:r>
        <w:t xml:space="preserve">is a cautionary tale for small-corpus NLP.</w:t>
      </w:r>
    </w:p>
    <w:bookmarkEnd w:id="9"/>
    <w:bookmarkStart w:id="10" w:name="s2.-transformer-embedding-results"/>
    <w:p>
      <w:pPr>
        <w:pStyle w:val="Heading3"/>
      </w:pPr>
      <w:r>
        <w:t xml:space="preserve">S2. Transformer Embedding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CV R2</w:t>
            </w:r>
          </w:p>
        </w:tc>
        <w:tc>
          <w:tcPr/>
          <w:p>
            <w:pPr>
              <w:pStyle w:val="Compact"/>
            </w:pPr>
            <w:r>
              <w:t xml:space="preserve">vs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paraphrase-multilingual-MiniLM-L12-v2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paraphrase-multilingual-MiniLM-L12-v2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paraphrase-multilingual-MiniLM-L12-v2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0.456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paraphrase-multilingual-MiniLM-L12-v2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0.408</w:t>
            </w:r>
          </w:p>
        </w:tc>
        <w:tc>
          <w:tcPr/>
          <w:p>
            <w:pPr>
              <w:pStyle w:val="Compact"/>
            </w:pPr>
            <w:r>
              <w:t xml:space="preserve">-0.097</w:t>
            </w:r>
          </w:p>
        </w:tc>
      </w:tr>
    </w:tbl>
    <w:p>
      <w:pPr>
        <w:pStyle w:val="BodyText"/>
      </w:pPr>
      <w:r>
        <w:t xml:space="preserve">More PCA dimensions = worse performance, consistent with overfitting at n~300.</w:t>
      </w:r>
    </w:p>
    <w:bookmarkEnd w:id="10"/>
    <w:bookmarkStart w:id="11" w:name="s3.-domain-keyword-feature-prevalence"/>
    <w:p>
      <w:pPr>
        <w:pStyle w:val="Heading3"/>
      </w:pPr>
      <w:r>
        <w:t xml:space="preserve">S3. Domain Keyword Feature Prevalence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370"/>
        <w:gridCol w:w="1675"/>
        <w:gridCol w:w="1523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Prevalence</w:t>
            </w:r>
          </w:p>
        </w:tc>
        <w:tc>
          <w:tcPr/>
          <w:p>
            <w:pPr>
              <w:pStyle w:val="Compact"/>
            </w:pPr>
            <w:r>
              <w:t xml:space="preserve">r(vonis)</w:t>
            </w:r>
          </w:p>
        </w:tc>
        <w:tc>
          <w:tcPr/>
          <w:p>
            <w:pPr>
              <w:pStyle w:val="Compact"/>
            </w:pPr>
            <w:r>
              <w:t xml:space="preserve">r(residual)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has_pasal_2</w:t>
            </w:r>
          </w:p>
        </w:tc>
        <w:tc>
          <w:tcPr/>
          <w:p>
            <w:pPr>
              <w:pStyle w:val="Compact"/>
            </w:pPr>
            <w:r>
              <w:t xml:space="preserve">“pasal 2”</w:t>
            </w:r>
            <w:r>
              <w:t xml:space="preserve"> </w:t>
            </w:r>
            <w:r>
              <w:t xml:space="preserve">in pertimbangan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+0.42***</w:t>
            </w:r>
          </w:p>
        </w:tc>
        <w:tc>
          <w:tcPr/>
          <w:p>
            <w:pPr>
              <w:pStyle w:val="Compact"/>
            </w:pPr>
            <w:r>
              <w:t xml:space="preserve">+0.19**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has_pasal_3</w:t>
            </w:r>
          </w:p>
        </w:tc>
        <w:tc>
          <w:tcPr/>
          <w:p>
            <w:pPr>
              <w:pStyle w:val="Compact"/>
            </w:pPr>
            <w:r>
              <w:t xml:space="preserve">“pasal 3”</w:t>
            </w:r>
            <w:r>
              <w:t xml:space="preserve"> </w:t>
            </w:r>
            <w:r>
              <w:t xml:space="preserve">in pertimbangan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-0.18**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has_miliar</w:t>
            </w:r>
          </w:p>
        </w:tc>
        <w:tc>
          <w:tcPr/>
          <w:p>
            <w:pPr>
              <w:pStyle w:val="Compact"/>
            </w:pPr>
            <w:r>
              <w:t xml:space="preserve">“miliar”</w:t>
            </w:r>
            <w:r>
              <w:t xml:space="preserve"> </w:t>
            </w:r>
            <w:r>
              <w:t xml:space="preserve">(billion)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+0.17**</w:t>
            </w:r>
          </w:p>
        </w:tc>
        <w:tc>
          <w:tcPr/>
          <w:p>
            <w:pPr>
              <w:pStyle w:val="Compact"/>
            </w:pPr>
            <w:r>
              <w:t xml:space="preserve">+0.10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has_mengembalikan</w:t>
            </w:r>
          </w:p>
        </w:tc>
        <w:tc>
          <w:tcPr/>
          <w:p>
            <w:pPr>
              <w:pStyle w:val="Compact"/>
            </w:pPr>
            <w:r>
              <w:t xml:space="preserve">“mengembalikan/pengembalian”</w:t>
            </w:r>
            <w:r>
              <w:t xml:space="preserve"> </w:t>
            </w:r>
            <w:r>
              <w:t xml:space="preserve">(returning funds)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+0.17**</w:t>
            </w:r>
          </w:p>
        </w:tc>
        <w:tc>
          <w:tcPr/>
          <w:p>
            <w:pPr>
              <w:pStyle w:val="Compact"/>
            </w:pPr>
            <w:r>
              <w:t xml:space="preserve">-0.01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has_gratifikasi</w:t>
            </w:r>
          </w:p>
        </w:tc>
        <w:tc>
          <w:tcPr/>
          <w:p>
            <w:pPr>
              <w:pStyle w:val="Compact"/>
            </w:pPr>
            <w:r>
              <w:t xml:space="preserve">“gratifikasi”</w:t>
            </w:r>
            <w:r>
              <w:t xml:space="preserve"> </w:t>
            </w:r>
            <w:r>
              <w:t xml:space="preserve">(bribery/gifts)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+0.13*</w:t>
            </w:r>
          </w:p>
        </w:tc>
        <w:tc>
          <w:tcPr/>
          <w:p>
            <w:pPr>
              <w:pStyle w:val="Compact"/>
            </w:pPr>
            <w:r>
              <w:t xml:space="preserve">+0.11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has_pencucian</w:t>
            </w:r>
          </w:p>
        </w:tc>
        <w:tc>
          <w:tcPr/>
          <w:p>
            <w:pPr>
              <w:pStyle w:val="Compact"/>
            </w:pPr>
            <w:r>
              <w:t xml:space="preserve">“pencucian uang”</w:t>
            </w:r>
            <w:r>
              <w:t xml:space="preserve"> </w:t>
            </w:r>
            <w:r>
              <w:t xml:space="preserve">(money laundering)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+0.17**</w:t>
            </w:r>
          </w:p>
        </w:tc>
        <w:tc>
          <w:tcPr/>
          <w:p>
            <w:pPr>
              <w:pStyle w:val="Compact"/>
            </w:pPr>
            <w:r>
              <w:t xml:space="preserve">+0.10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has_jabatan</w:t>
            </w:r>
          </w:p>
        </w:tc>
        <w:tc>
          <w:tcPr/>
          <w:p>
            <w:pPr>
              <w:pStyle w:val="Compact"/>
            </w:pPr>
            <w:r>
              <w:t xml:space="preserve">“jabatan”</w:t>
            </w:r>
            <w:r>
              <w:t xml:space="preserve"> </w:t>
            </w:r>
            <w:r>
              <w:t xml:space="preserve">(position/office)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+0.07</w:t>
            </w:r>
          </w:p>
        </w:tc>
        <w:tc>
          <w:tcPr/>
          <w:p>
            <w:pPr>
              <w:pStyle w:val="Compact"/>
            </w:pPr>
            <w:r>
              <w:t xml:space="preserve">+0.05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has_suap</w:t>
            </w:r>
          </w:p>
        </w:tc>
        <w:tc>
          <w:tcPr/>
          <w:p>
            <w:pPr>
              <w:pStyle w:val="Compact"/>
            </w:pPr>
            <w:r>
              <w:t xml:space="preserve">“suap”</w:t>
            </w:r>
            <w:r>
              <w:t xml:space="preserve"> </w:t>
            </w:r>
            <w:r>
              <w:t xml:space="preserve">(bribery)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+0.11</w:t>
            </w:r>
          </w:p>
        </w:tc>
        <w:tc>
          <w:tcPr/>
          <w:p>
            <w:pPr>
              <w:pStyle w:val="Compac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has_uang_pengganti</w:t>
            </w:r>
          </w:p>
        </w:tc>
        <w:tc>
          <w:tcPr/>
          <w:p>
            <w:pPr>
              <w:pStyle w:val="Compact"/>
            </w:pPr>
            <w:r>
              <w:t xml:space="preserve">“uang pengganti”</w:t>
            </w:r>
            <w:r>
              <w:t xml:space="preserve"> </w:t>
            </w:r>
            <w:r>
              <w:t xml:space="preserve">(restitution)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+0.02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has_factor_list</w:t>
            </w:r>
          </w:p>
        </w:tc>
        <w:tc>
          <w:tcPr/>
          <w:p>
            <w:pPr>
              <w:pStyle w:val="Compact"/>
            </w:pPr>
            <w:r>
              <w:t xml:space="preserve">aggravating factor header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+0.06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n_memberatkan</w:t>
            </w:r>
          </w:p>
        </w:tc>
        <w:tc>
          <w:tcPr/>
          <w:p>
            <w:pPr>
              <w:pStyle w:val="Compact"/>
            </w:pPr>
            <w:r>
              <w:t xml:space="preserve">count of</w:t>
            </w:r>
            <w:r>
              <w:t xml:space="preserve"> </w:t>
            </w:r>
            <w:r>
              <w:t xml:space="preserve">“memberatkan”</w:t>
            </w:r>
            <w:r>
              <w:t xml:space="preserve"> </w:t>
            </w:r>
            <w:r>
              <w:t xml:space="preserve">(aggravating)</w:t>
            </w:r>
          </w:p>
        </w:tc>
        <w:tc>
          <w:tcPr/>
          <w:p>
            <w:pPr>
              <w:pStyle w:val="Compact"/>
            </w:pPr>
            <w:r>
              <w:t xml:space="preserve">mean=0.28</w:t>
            </w:r>
          </w:p>
        </w:tc>
        <w:tc>
          <w:tcPr/>
          <w:p>
            <w:pPr>
              <w:pStyle w:val="Compact"/>
            </w:pPr>
            <w:r>
              <w:t xml:space="preserve">+0.08</w:t>
            </w:r>
          </w:p>
        </w:tc>
        <w:tc>
          <w:tcPr/>
          <w:p>
            <w:pPr>
              <w:pStyle w:val="Compac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n_meringankan</w:t>
            </w:r>
          </w:p>
        </w:tc>
        <w:tc>
          <w:tcPr/>
          <w:p>
            <w:pPr>
              <w:pStyle w:val="Compact"/>
            </w:pPr>
            <w:r>
              <w:t xml:space="preserve">count of</w:t>
            </w:r>
            <w:r>
              <w:t xml:space="preserve"> </w:t>
            </w:r>
            <w:r>
              <w:t xml:space="preserve">“meringankan”</w:t>
            </w:r>
            <w:r>
              <w:t xml:space="preserve"> </w:t>
            </w:r>
            <w:r>
              <w:t xml:space="preserve">(mitigating)</w:t>
            </w:r>
          </w:p>
        </w:tc>
        <w:tc>
          <w:tcPr/>
          <w:p>
            <w:pPr>
              <w:pStyle w:val="Compact"/>
            </w:pPr>
            <w:r>
              <w:t xml:space="preserve">mean=0.32</w:t>
            </w:r>
          </w:p>
        </w:tc>
        <w:tc>
          <w:tcPr/>
          <w:p>
            <w:pPr>
              <w:pStyle w:val="Compact"/>
            </w:pPr>
            <w:r>
              <w:t xml:space="preserve">+0.03</w:t>
            </w:r>
          </w:p>
        </w:tc>
        <w:tc>
          <w:tcPr/>
          <w:p>
            <w:pPr>
              <w:pStyle w:val="Compact"/>
            </w:pPr>
            <w:r>
              <w:t xml:space="preserve">-0.09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text_length</w:t>
            </w:r>
          </w:p>
        </w:tc>
        <w:tc>
          <w:tcPr/>
          <w:p>
            <w:pPr>
              <w:pStyle w:val="Compact"/>
            </w:pPr>
            <w:r>
              <w:t xml:space="preserve">character count of pertimbangan</w:t>
            </w:r>
          </w:p>
        </w:tc>
        <w:tc>
          <w:tcPr/>
          <w:p>
            <w:pPr>
              <w:pStyle w:val="Compact"/>
            </w:pPr>
            <w:r>
              <w:t xml:space="preserve">mean=11,721</w:t>
            </w:r>
          </w:p>
        </w:tc>
        <w:tc>
          <w:tcPr/>
          <w:p>
            <w:pPr>
              <w:pStyle w:val="Compact"/>
            </w:pPr>
            <w:r>
              <w:t xml:space="preserve">+0.13*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</w:tr>
    </w:tbl>
    <w:p>
      <w:pPr>
        <w:pStyle w:val="BodyText"/>
      </w:pPr>
      <w:r>
        <w:t xml:space="preserve">r(vonis) = Spearman correlation with sentence. r(residual) = correlation with residual from tuntutan model. * p&lt;0.05, ** p&lt;0.01, *** p&lt;0.001.</w:t>
      </w:r>
    </w:p>
    <w:bookmarkEnd w:id="11"/>
    <w:bookmarkStart w:id="12" w:name="s4.-alpha-sweep-ridge-regularization"/>
    <w:p>
      <w:pPr>
        <w:pStyle w:val="Heading3"/>
      </w:pPr>
      <w:r>
        <w:t xml:space="preserve">S4. Alpha Sweep (Ridge Regularization)</w:t>
      </w:r>
    </w:p>
    <w:p>
      <w:pPr>
        <w:pStyle w:val="FirstParagraph"/>
      </w:pPr>
      <w:r>
        <w:t xml:space="preserve">All 16 keyword features + tuntutan, 5x10-fold CV: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CV R2</w:t>
            </w:r>
          </w:p>
        </w:tc>
        <w:tc>
          <w:tcPr/>
          <w:p>
            <w:pPr>
              <w:pStyle w:val="Compact"/>
            </w:pPr>
            <w:r>
              <w:t xml:space="preserve">vs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0.505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0.508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-0.072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  <w:tc>
          <w:tcPr/>
          <w:p>
            <w:pPr>
              <w:pStyle w:val="Compact"/>
            </w:pPr>
            <w:r>
              <w:t xml:space="preserve">-0.200</w:t>
            </w:r>
          </w:p>
        </w:tc>
      </w:tr>
    </w:tbl>
    <w:bookmarkEnd w:id="12"/>
    <w:bookmarkStart w:id="13" w:name="s5.-exhaustive-feature-subset-search"/>
    <w:p>
      <w:pPr>
        <w:pStyle w:val="Heading3"/>
      </w:pPr>
      <w:r>
        <w:t xml:space="preserve">S5. Exhaustive Feature Subset Search</w:t>
      </w:r>
    </w:p>
    <w:p>
      <w:pPr>
        <w:pStyle w:val="FirstParagraph"/>
      </w:pPr>
      <w:r>
        <w:t xml:space="preserve">Best subsets (3x10-fold CV, tuntutan always included):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</w:pPr>
            <w:r>
              <w:t xml:space="preserve">CV R2</w:t>
            </w:r>
          </w:p>
        </w:tc>
        <w:tc>
          <w:tcPr/>
          <w:p>
            <w:pPr>
              <w:pStyle w:val="Compact"/>
            </w:pPr>
            <w:r>
              <w:t xml:space="preserve">vs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{pasal_2}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  <w:tc>
          <w:tcPr/>
          <w:p>
            <w:pPr>
              <w:pStyle w:val="Compact"/>
            </w:pPr>
            <w:r>
              <w:t xml:space="preserve">+0.015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{pasal_2, gratifikasi}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+0.024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{pasal_2, miliar, factor_list, gratifikasi}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+0.024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{pasal_2, pasal_3, gratifikasi}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+0.024</w:t>
            </w:r>
          </w:p>
        </w:tc>
      </w:tr>
    </w:tbl>
    <w:p>
      <w:pPr>
        <w:pStyle w:val="BodyText"/>
      </w:pPr>
      <w:r>
        <w:t xml:space="preserve">Every subset containing pasal_2 yields positive improvement. No subset without pasal_2 exceeds +0.008.</w:t>
      </w:r>
    </w:p>
    <w:bookmarkEnd w:id="13"/>
    <w:bookmarkStart w:id="14" w:name="s6.-subsample-robustness-for-pasal-2-ols"/>
    <w:p>
      <w:pPr>
        <w:pStyle w:val="Heading3"/>
      </w:pPr>
      <w:r>
        <w:t xml:space="preserve">S6. Subsample Robustness for Pasal 2 OLS</w:t>
      </w:r>
    </w:p>
    <w:p>
      <w:pPr>
        <w:pStyle w:val="FirstParagraph"/>
      </w:pPr>
      <w:r>
        <w:t xml:space="preserve">Model 3 (vonis ~ tuntutan + pasal_2 + pasal_3):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Subsample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b(Pasal 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+0.831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+0.733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+0.811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+0.881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+0.732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t xml:space="preserve">+0.905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</w:tbl>
    <w:p>
      <w:pPr>
        <w:pStyle w:val="BodyText"/>
      </w:pPr>
      <w:r>
        <w:t xml:space="preserve">The coefficient is significant at every tested subsample size, from 50% (n=187, p=0.006) through 100% (n=374, p&lt;0.001), and does not systematically strengthen or weaken with corpus size.</w:t>
      </w:r>
    </w:p>
    <w:bookmarkEnd w:id="14"/>
    <w:bookmarkStart w:id="15" w:name="s7.-model-robustness-across-estimators"/>
    <w:p>
      <w:pPr>
        <w:pStyle w:val="Heading3"/>
      </w:pPr>
      <w:r>
        <w:t xml:space="preserve">S7. Model Robustness Across Estimators</w:t>
      </w:r>
    </w:p>
    <w:p>
      <w:pPr>
        <w:pStyle w:val="FirstParagraph"/>
      </w:pPr>
      <w:r>
        <w:t xml:space="preserve">4-feature model (tuntutan + pasal_2 + gratifikasi + pencucian_uang), 5x10 CV: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Estimator</w:t>
            </w:r>
          </w:p>
        </w:tc>
        <w:tc>
          <w:tcPr/>
          <w:p>
            <w:pPr>
              <w:pStyle w:val="Compact"/>
            </w:pPr>
            <w:r>
              <w:t xml:space="preserve">CV R2</w:t>
            </w:r>
          </w:p>
        </w:tc>
        <w:tc>
          <w:tcPr/>
          <w:p>
            <w:pPr>
              <w:pStyle w:val="Compact"/>
            </w:pPr>
            <w:r>
              <w:t xml:space="preserve">vs Baseline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(a=20)</w:t>
            </w:r>
          </w:p>
        </w:tc>
        <w:tc>
          <w:tcPr/>
          <w:p>
            <w:pPr>
              <w:pStyle w:val="Compact"/>
            </w:pPr>
            <w:r>
              <w:t xml:space="preserve">0.549</w:t>
            </w:r>
          </w:p>
        </w:tc>
        <w:tc>
          <w:tcPr/>
          <w:p>
            <w:pPr>
              <w:pStyle w:val="Compact"/>
            </w:pPr>
            <w:r>
              <w:t xml:space="preserve">+0.021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(a=10)</w:t>
            </w:r>
          </w:p>
        </w:tc>
        <w:tc>
          <w:tcPr/>
          <w:p>
            <w:pPr>
              <w:pStyle w:val="Compact"/>
            </w:pPr>
            <w:r>
              <w:t xml:space="preserve">0.549</w:t>
            </w:r>
          </w:p>
        </w:tc>
        <w:tc>
          <w:tcPr/>
          <w:p>
            <w:pPr>
              <w:pStyle w:val="Compact"/>
            </w:pPr>
            <w:r>
              <w:t xml:space="preserve">+0.021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(a=5)</w:t>
            </w:r>
          </w:p>
        </w:tc>
        <w:tc>
          <w:tcPr/>
          <w:p>
            <w:pPr>
              <w:pStyle w:val="Compact"/>
            </w:pPr>
            <w:r>
              <w:t xml:space="preserve">0.549</w:t>
            </w:r>
          </w:p>
        </w:tc>
        <w:tc>
          <w:tcPr/>
          <w:p>
            <w:pPr>
              <w:pStyle w:val="Compact"/>
            </w:pPr>
            <w:r>
              <w:t xml:space="preserve">+0.020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(a=0.01)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+0.020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ElasticNet (a=0.1)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+0.019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</w:tbl>
    <w:p>
      <w:pPr>
        <w:pStyle w:val="BodyText"/>
      </w:pPr>
      <w:r>
        <w:t xml:space="preserve">All estimators give p&lt;0.01 — the finding is model-agnostic.</w:t>
      </w:r>
    </w:p>
    <w:bookmarkEnd w:id="15"/>
    <w:bookmarkStart w:id="16" w:name="s8.-data-availability"/>
    <w:p>
      <w:pPr>
        <w:pStyle w:val="Heading3"/>
      </w:pPr>
      <w:r>
        <w:t xml:space="preserve">S8. Data Availability</w:t>
      </w:r>
    </w:p>
    <w:p>
      <w:pPr>
        <w:pStyle w:val="FirstParagraph"/>
      </w:pPr>
      <w:r>
        <w:t xml:space="preserve">The CorpusKorupsi dataset (structured fields, no raw text for copyright reasons), extraction pipeline source code, and analysis scripts are available at [repository URL]. The autoresearch framework and experiment logs are included for full reproducibility.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2026-08-13T07:21:33Z</dcterms:created>
  <dcterms:modified xsi:type="dcterms:W3CDTF">2026-08-13T07:21:33Z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