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itle-page"/>
    <w:p>
      <w:pPr>
        <w:pStyle w:val="Heading1"/>
      </w:pPr>
      <w:r>
        <w:t xml:space="preserve">Title Page</w:t>
      </w:r>
    </w:p>
    <w:bookmarkStart w:id="9" w:name="manuscript-title"/>
    <w:p>
      <w:pPr>
        <w:pStyle w:val="Heading2"/>
      </w:pPr>
      <w:r>
        <w:t xml:space="preserve">Manuscript title</w:t>
      </w:r>
    </w:p>
    <w:p>
      <w:pPr>
        <w:pStyle w:val="FirstParagraph"/>
      </w:pPr>
      <w:r>
        <w:rPr>
          <w:b/>
          <w:bCs/>
        </w:rPr>
        <w:t xml:space="preserve">Broken Proportionality: Prosecutorial Demands and State Financial Loss in Indonesian Corruption Cases</w:t>
      </w:r>
    </w:p>
    <w:bookmarkEnd w:id="9"/>
    <w:bookmarkStart w:id="10" w:name="authors"/>
    <w:p>
      <w:pPr>
        <w:pStyle w:val="Heading2"/>
      </w:pPr>
      <w:r>
        <w:t xml:space="preserve">Authors</w:t>
      </w:r>
    </w:p>
    <w:p>
      <w:pPr>
        <w:pStyle w:val="Compact"/>
        <w:numPr>
          <w:ilvl w:val="0"/>
          <w:numId w:val="1001"/>
        </w:numPr>
      </w:pPr>
      <w:r>
        <w:rPr>
          <w:b/>
          <w:bCs/>
        </w:rPr>
        <w:t xml:space="preserve">Mukhlis Amien</w:t>
      </w:r>
      <w:r>
        <w:t xml:space="preserve"> </w:t>
      </w:r>
      <w:r>
        <w:t xml:space="preserve">— Department of Informatics, Universitas Bhinneka Nusantara, Malang, Indonesia. Email: amien@ubhinus.ac.id · ORCID: 0000-0002-1848-167X</w:t>
      </w:r>
    </w:p>
    <w:p>
      <w:pPr>
        <w:pStyle w:val="Compact"/>
        <w:numPr>
          <w:ilvl w:val="0"/>
          <w:numId w:val="1001"/>
        </w:numPr>
      </w:pPr>
      <w:r>
        <w:rPr>
          <w:b/>
          <w:bCs/>
        </w:rPr>
        <w:t xml:space="preserve">Go Frendi Gunawan</w:t>
      </w:r>
      <w:r>
        <w:t xml:space="preserve"> </w:t>
      </w:r>
      <w:r>
        <w:t xml:space="preserve">— State Alchemists</w:t>
      </w:r>
    </w:p>
    <w:bookmarkEnd w:id="10"/>
    <w:bookmarkStart w:id="11" w:name="corresponding-author"/>
    <w:p>
      <w:pPr>
        <w:pStyle w:val="Heading2"/>
      </w:pPr>
      <w:r>
        <w:t xml:space="preserve">Corresponding author</w:t>
      </w:r>
    </w:p>
    <w:p>
      <w:pPr>
        <w:pStyle w:val="FirstParagraph"/>
      </w:pPr>
      <w:r>
        <w:t xml:space="preserve">Mukhlis Amien — Department of Informatics, Universitas Bhinneka Nusantara, Jalan Mojopahit 666B, Malang, Indonesia. Email: amien@ubhinus.ac.id. ORCID: 0000-0002-1848-167X</w:t>
      </w:r>
    </w:p>
    <w:bookmarkEnd w:id="11"/>
    <w:bookmarkStart w:id="12" w:name="authors-individual-contributions"/>
    <w:p>
      <w:pPr>
        <w:pStyle w:val="Heading2"/>
      </w:pPr>
      <w:r>
        <w:t xml:space="preserve">Authors’ Individual Contributions</w:t>
      </w:r>
    </w:p>
    <w:p>
      <w:pPr>
        <w:pStyle w:val="FirstParagraph"/>
      </w:pPr>
      <w:r>
        <w:t xml:space="preserve">MA conceived the study, assembled and audited the corpus, and ran the statistical analyses. GFG contributed to the research design, the comparative benchmark, and manuscript revision. Both authors approved the final manuscript.</w:t>
      </w:r>
    </w:p>
    <w:bookmarkEnd w:id="12"/>
    <w:bookmarkStart w:id="13" w:name="funding"/>
    <w:p>
      <w:pPr>
        <w:pStyle w:val="Heading2"/>
      </w:pPr>
      <w:r>
        <w:t xml:space="preserve">Funding</w:t>
      </w:r>
    </w:p>
    <w:p>
      <w:pPr>
        <w:pStyle w:val="FirstParagraph"/>
      </w:pPr>
      <w:r>
        <w:t xml:space="preserve">This research received no external funding.</w:t>
      </w:r>
    </w:p>
    <w:bookmarkEnd w:id="13"/>
    <w:bookmarkStart w:id="14" w:name="competing-interests"/>
    <w:p>
      <w:pPr>
        <w:pStyle w:val="Heading2"/>
      </w:pPr>
      <w:r>
        <w:t xml:space="preserve">Competing Interests</w:t>
      </w:r>
    </w:p>
    <w:p>
      <w:pPr>
        <w:pStyle w:val="FirstParagraph"/>
      </w:pPr>
      <w:r>
        <w:t xml:space="preserve">The authors declare no competing interests.</w:t>
      </w:r>
    </w:p>
    <w:bookmarkEnd w:id="14"/>
    <w:bookmarkStart w:id="15" w:name="ethical-approval"/>
    <w:p>
      <w:pPr>
        <w:pStyle w:val="Heading2"/>
      </w:pPr>
      <w:r>
        <w:t xml:space="preserve">Ethical Approval</w:t>
      </w:r>
    </w:p>
    <w:p>
      <w:pPr>
        <w:pStyle w:val="FirstParagraph"/>
      </w:pPr>
      <w:r>
        <w:t xml:space="preserve">This study analyzes publicly available court documents published by the Indonesian Supreme Court. No human subjects were involved and no ethics approval was required.</w:t>
      </w:r>
    </w:p>
    <w:bookmarkEnd w:id="15"/>
    <w:bookmarkStart w:id="16" w:name="consent-to-participate"/>
    <w:p>
      <w:pPr>
        <w:pStyle w:val="Heading2"/>
      </w:pPr>
      <w:r>
        <w:t xml:space="preserve">Consent to Participate</w:t>
      </w:r>
    </w:p>
    <w:p>
      <w:pPr>
        <w:pStyle w:val="FirstParagraph"/>
      </w:pPr>
      <w:r>
        <w:t xml:space="preserve">Not applicable.</w:t>
      </w:r>
    </w:p>
    <w:bookmarkEnd w:id="16"/>
    <w:bookmarkStart w:id="17" w:name="consent-to-publish"/>
    <w:p>
      <w:pPr>
        <w:pStyle w:val="Heading2"/>
      </w:pPr>
      <w:r>
        <w:t xml:space="preserve">Consent to Publish</w:t>
      </w:r>
    </w:p>
    <w:p>
      <w:pPr>
        <w:pStyle w:val="FirstParagraph"/>
      </w:pPr>
      <w:r>
        <w:t xml:space="preserve">Not applicable.</w:t>
      </w:r>
    </w:p>
    <w:bookmarkEnd w:id="17"/>
    <w:bookmarkStart w:id="18" w:name="data-availability-statement"/>
    <w:p>
      <w:pPr>
        <w:pStyle w:val="Heading2"/>
      </w:pPr>
      <w:r>
        <w:t xml:space="preserve">Data Availability Statement</w:t>
      </w:r>
    </w:p>
    <w:p>
      <w:pPr>
        <w:pStyle w:val="FirstParagraph"/>
      </w:pPr>
      <w:r>
        <w:t xml:space="preserve">The CorpusKorupsi structured dataset and analysis scripts will be made available upon publication.</w:t>
      </w:r>
    </w:p>
    <w:bookmarkEnd w:id="18"/>
    <w:bookmarkStart w:id="19" w:name="use-of-ai-assisted-tools"/>
    <w:p>
      <w:pPr>
        <w:pStyle w:val="Heading2"/>
      </w:pPr>
      <w:r>
        <w:t xml:space="preserve">Use of AI-assisted Tools</w:t>
      </w:r>
    </w:p>
    <w:p>
      <w:pPr>
        <w:pStyle w:val="FirstParagraph"/>
      </w:pPr>
      <w:r>
        <w:t xml:space="preserve">The authors used Claude (Anthropic) as a computational research assistant for programming, statistical analysis, and manuscript drafting. All analyses were independently verified through reproducible scripts, and the authors take full responsibility for all scientific claims and interpretations.</w:t>
      </w:r>
    </w:p>
    <w:bookmarkEnd w:id="19"/>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2026-08-13T06:37:57Z</dcterms:created>
  <dcterms:modified xsi:type="dcterms:W3CDTF">2026-08-13T06:37:57Z</dcterms:modified>
</cp:coreProperties>
</file>

<file path=docProps/custom.xml><?xml version="1.0" encoding="utf-8"?>
<Properties xmlns="http://schemas.openxmlformats.org/officeDocument/2006/custom-properties" xmlns:vt="http://schemas.openxmlformats.org/officeDocument/2006/docPropsVTypes"/>
</file>