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 — revised manuscript OL-03-2026-11</w:t>
      </w:r>
    </w:p>
    <w:p>
      <w:pPr>
        <w:pStyle w:val="FirstParagraph"/>
      </w:pPr>
      <w:r>
        <w:rPr>
          <w:b/>
          <w:bCs/>
        </w:rPr>
        <w:t xml:space="preserve">To the Editors of</w:t>
      </w:r>
      <w:r>
        <w:rPr>
          <w:b/>
          <w:bCs/>
        </w:rPr>
        <w:t xml:space="preserve"> </w:t>
      </w:r>
      <w:r>
        <w:rPr>
          <w:b/>
          <w:bCs/>
          <w:i/>
          <w:iCs/>
        </w:rPr>
        <w:t xml:space="preserve">Oceanic Linguistics</w:t>
      </w:r>
    </w:p>
    <w:p>
      <w:pPr>
        <w:pStyle w:val="BodyText"/>
      </w:pPr>
      <w:r>
        <w:t xml:space="preserve">Dear Professor Adelaar,</w:t>
      </w:r>
    </w:p>
    <w:p>
      <w:pPr>
        <w:pStyle w:val="BodyText"/>
      </w:pPr>
      <w:r>
        <w:t xml:space="preserve">We submit the revised version of manuscript OL-03-2026-11, now titled</w:t>
      </w:r>
      <w:r>
        <w:t xml:space="preserve"> </w:t>
      </w:r>
      <w:r>
        <w:rPr>
          <w:i/>
          <w:iCs/>
        </w:rPr>
        <w:t xml:space="preserve">Uncoded basic vocabulary in six Sulawesi word lists of the Austronesian Basic Vocabulary Database</w:t>
      </w:r>
      <w:r>
        <w:t xml:space="preserve">. We are grateful to both reviewers and to the editors. The first reviewer’s comments corrected our classification and terminology and sent us to the literature on Makasar and Tolaki; the second reviewer’s highlights told us, point by point, where a reader of the journal would be lost in Sections 2 and 3. We have tried to answer every one of them.</w:t>
      </w:r>
    </w:p>
    <w:p>
      <w:pPr>
        <w:pStyle w:val="BodyText"/>
      </w:pPr>
      <w:r>
        <w:t xml:space="preserve">As we wrote in our note of 7 October 2026, the revision also corrects errors of our own that we found when we re-derived every number of the submitted text from the raw ABVD files. They change the abstract, the title and the claims of the paper: the classifier is now presented as a ranking aid rather than a detector of substrate vocabulary; the</w:t>
      </w:r>
      <w:r>
        <w:t xml:space="preserve"> </w:t>
      </w:r>
      <w:r>
        <w:t xml:space="preserve">“two-method consensus”</w:t>
      </w:r>
      <w:r>
        <w:t xml:space="preserve">, the clustering, the ablation table and the section on Javanese script are removed, and the application to sixteen further lists is reduced to one paragraph without a geographic claim; the negative result about a shared layer is replaced by a statement of what a permutation test measures; and two subsections on Makasar and Tolaki answer the first reviewer’s questions with counts from the data. Each correction is listed in Part C of the response to the reviewers. In that note we asked whether you would prefer another procedure for these corrections, such as a further look by the reviewers; not having heard otherwise, we have handled them within this revision, and we will follow whichever procedure you prefer.</w:t>
      </w:r>
    </w:p>
    <w:p>
      <w:pPr>
        <w:pStyle w:val="BodyText"/>
      </w:pPr>
      <w:r>
        <w:rPr>
          <w:b/>
          <w:bCs/>
        </w:rPr>
        <w:t xml:space="preserve">The files</w:t>
      </w:r>
    </w:p>
    <w:p>
      <w:pPr>
        <w:pStyle w:val="Compact"/>
        <w:numPr>
          <w:ilvl w:val="0"/>
          <w:numId w:val="1001"/>
        </w:numPr>
      </w:pPr>
      <w:r>
        <w:rPr>
          <w:b/>
          <w:bCs/>
        </w:rPr>
        <w:t xml:space="preserve">Article file.</w:t>
      </w:r>
      <w:r>
        <w:t xml:space="preserve"> </w:t>
      </w:r>
      <w:r>
        <w:t xml:space="preserve">Anonymised: author names and affiliations, the DOI of the data release and the address of the code repository are withheld in it. It is 24 pages in the journal’s template, with eight tables. A version with names is available on request.</w:t>
      </w:r>
    </w:p>
    <w:p>
      <w:pPr>
        <w:pStyle w:val="Compact"/>
        <w:numPr>
          <w:ilvl w:val="0"/>
          <w:numId w:val="1001"/>
        </w:numPr>
      </w:pPr>
      <w:r>
        <w:rPr>
          <w:b/>
          <w:bCs/>
        </w:rPr>
        <w:t xml:space="preserve">Figures.</w:t>
      </w:r>
      <w:r>
        <w:t xml:space="preserve"> </w:t>
      </w:r>
      <w:r>
        <w:t xml:space="preserve">Five, uploaded separately as TIFF files. Figure 1 replaces the plot whose caption the first reviewer gave as an example of terminology that cannot be followed; the other four are new, added for readers who do not work with classifiers: a workflow diagram, two charts that draw the numbers of Tables 2 and 4, and a chart of the written glottal mark by list.</w:t>
      </w:r>
    </w:p>
    <w:p>
      <w:pPr>
        <w:pStyle w:val="Compact"/>
        <w:numPr>
          <w:ilvl w:val="0"/>
          <w:numId w:val="1001"/>
        </w:numPr>
      </w:pPr>
      <w:r>
        <w:rPr>
          <w:b/>
          <w:bCs/>
        </w:rPr>
        <w:t xml:space="preserve">Response to the reviewers.</w:t>
      </w:r>
      <w:r>
        <w:t xml:space="preserve"> </w:t>
      </w:r>
      <w:r>
        <w:t xml:space="preserve">A Word file with bulleted answers, as the Managing Editor advised on 8 October 2026. We have kept one bullet for every point of the two reports, so that each reviewer finds every point, with more detail where a point is substantive, and the corrections of our own are in a separate part. It carries no author names, so that it can be passed to the reviewers.</w:t>
      </w:r>
    </w:p>
    <w:p>
      <w:pPr>
        <w:pStyle w:val="Compact"/>
        <w:numPr>
          <w:ilvl w:val="0"/>
          <w:numId w:val="1001"/>
        </w:numPr>
      </w:pPr>
      <w:r>
        <w:rPr>
          <w:b/>
          <w:bCs/>
        </w:rPr>
        <w:t xml:space="preserve">Tracked changes.</w:t>
      </w:r>
      <w:r>
        <w:t xml:space="preserve"> </w:t>
      </w:r>
      <w:r>
        <w:t xml:space="preserve">A copy of the article with tracked changes is added as supplemental material; the article file is the clean copy. The first submission was a PDF, so the tracked copy compares a Word conversion of the submitted text with the revised article file; in the conversion, citations and references are set in the style of the revised text and images are omitted, so that the markup shows content rather than formatting. Because Sections 2 and 3 were largely rewritten and several sections removed, much of the markup consists of replaced blocks; the response to the reviewers is the guide to what changed.</w:t>
      </w:r>
    </w:p>
    <w:p>
      <w:pPr>
        <w:pStyle w:val="FirstParagraph"/>
      </w:pPr>
      <w:r>
        <w:rPr>
          <w:b/>
          <w:bCs/>
        </w:rPr>
        <w:t xml:space="preserve">Data and code</w:t>
      </w:r>
    </w:p>
    <w:p>
      <w:pPr>
        <w:pStyle w:val="Compact"/>
        <w:numPr>
          <w:ilvl w:val="0"/>
          <w:numId w:val="1002"/>
        </w:numPr>
      </w:pPr>
      <w:r>
        <w:t xml:space="preserve">The data files described in the data statement are deposited at Zenodo under CC BY 4.0: DOI 10.5281/zenodo.23202244, which resolves to the current version of the deposit.</w:t>
      </w:r>
    </w:p>
    <w:p>
      <w:pPr>
        <w:pStyle w:val="Compact"/>
        <w:numPr>
          <w:ilvl w:val="0"/>
          <w:numId w:val="1002"/>
        </w:numPr>
      </w:pPr>
      <w:r>
        <w:t xml:space="preserve">The analysis scripts, the decision rules that were written down before the runs, and the result files are in the public repository https://github.com/neimasilk/volcarch-repo (folders experiments/E227 to E231; MIT license).</w:t>
      </w:r>
    </w:p>
    <w:p>
      <w:pPr>
        <w:pStyle w:val="Compact"/>
        <w:numPr>
          <w:ilvl w:val="0"/>
          <w:numId w:val="1002"/>
        </w:numPr>
      </w:pPr>
      <w:r>
        <w:t xml:space="preserve">Both name the authors, which is why the article file and the response withhold them. The first reviewer asked for the release of the forms; please pass the DOI on if you see fit.</w:t>
      </w:r>
    </w:p>
    <w:p>
      <w:pPr>
        <w:pStyle w:val="FirstParagraph"/>
      </w:pPr>
      <w:r>
        <w:rPr>
          <w:b/>
          <w:bCs/>
        </w:rPr>
        <w:t xml:space="preserve">Other matters</w:t>
      </w:r>
    </w:p>
    <w:p>
      <w:pPr>
        <w:pStyle w:val="Compact"/>
        <w:numPr>
          <w:ilvl w:val="0"/>
          <w:numId w:val="1003"/>
        </w:numPr>
      </w:pPr>
      <w:r>
        <w:rPr>
          <w:b/>
          <w:bCs/>
        </w:rPr>
        <w:t xml:space="preserve">Charges.</w:t>
      </w:r>
      <w:r>
        <w:t xml:space="preserve"> </w:t>
      </w:r>
      <w:r>
        <w:t xml:space="preserve">We note the Managing Editor’s answer that there are none for standard publication; we take no paid open-access option.</w:t>
      </w:r>
    </w:p>
    <w:p>
      <w:pPr>
        <w:pStyle w:val="Compact"/>
        <w:numPr>
          <w:ilvl w:val="0"/>
          <w:numId w:val="1003"/>
        </w:numPr>
      </w:pPr>
      <w:r>
        <w:rPr>
          <w:b/>
          <w:bCs/>
        </w:rPr>
        <w:t xml:space="preserve">Artificial intelligence.</w:t>
      </w:r>
      <w:r>
        <w:t xml:space="preserve"> </w:t>
      </w:r>
      <w:r>
        <w:t xml:space="preserve">The declaration on the use of artificial intelligence has been rewritten: it now names each stage at which the assistance was used, among them the re-derivation that found our errors, the analyses added for the revision, the locating and reading of the sources, and the drafting of the text.</w:t>
      </w:r>
    </w:p>
    <w:p>
      <w:pPr>
        <w:pStyle w:val="FirstParagraph"/>
      </w:pPr>
      <w:r>
        <w:t xml:space="preserve">With best regards,</w:t>
      </w:r>
    </w:p>
    <w:p>
      <w:pPr>
        <w:pStyle w:val="BodyText"/>
      </w:pPr>
      <w:r>
        <w:t xml:space="preserve">Mukhlis Amien (corresponding author) and Go Frendi Gunawan</w:t>
      </w:r>
      <w:r>
        <w:br/>
      </w:r>
      <w:r>
        <w:t xml:space="preserve">Universitas Bhinneka Nusantara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qFormat/>
    <w:pPr>
      <w:spacing w:after="180" w:before="180"/>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rPr>
      <w:rFonts w:ascii="Times New Roman" w:cs="Times New Roman" w:eastAsia="Times New Roman" w:hAnsi="Times New Roman"/>
      <w:color w:val="000000"/>
      <w:sz w:val="22"/>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i w:val="0"/>
      <w:color w:val="000000"/>
      <w:sz w:val="28"/>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revised manuscript OL-03-2026-11</dc:title>
  <dc:creator/>
  <cp:keywords/>
  <dcterms:created xsi:type="dcterms:W3CDTF">2026-10-08T06:28:12Z</dcterms:created>
  <dcterms:modified xsi:type="dcterms:W3CDTF">2026-10-08T06:28:12Z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file>