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OLarticletitle"/>
      </w:pPr>
      <w:r>
        <w:rPr>
          <w:b w:val="0"/>
          <w:i w:val="0"/>
        </w:rPr>
        <w:t>[JUDUL — keputusan PI. Tidak memuat “phonological” (profil memuat makna; D2) atau “detection” (alat pemeringkat; C054). Arah: kosakata dasar tanpa kode kognat di ABVD pada enam daftar Sulawesi]</w:t>
      </w:r>
    </w:p>
    <w:p>
      <w:pPr>
        <w:pStyle w:val="OLauthorname"/>
      </w:pPr>
      <w:r>
        <w:rPr>
          <w:b w:val="0"/>
          <w:i w:val="0"/>
        </w:rPr>
        <w:t>[Nama penulis — atau anonim; tanya editor (catatan A10)]</w:t>
      </w:r>
    </w:p>
    <w:p>
      <w:pPr>
        <w:pStyle w:val="OLauthoraffiliation"/>
      </w:pPr>
      <w:r>
        <w:rPr>
          <w:b w:val="0"/>
          <w:i w:val="0"/>
        </w:rPr>
        <w:t>[afiliasi]</w:t>
      </w:r>
    </w:p>
    <w:p>
      <w:pPr>
        <w:pStyle w:val="OLabstract"/>
      </w:pPr>
      <w:r>
        <w:rPr>
          <w:b w:val="0"/>
          <w:i w:val="0"/>
        </w:rPr>
        <w:t>[ABSTRAK — satu paragraf, 120–160 kata, tanpa singkatan, tanpa rujukan]</w:t>
      </w:r>
    </w:p>
    <w:p>
      <w:pPr>
        <w:pStyle w:val="OLtextindented"/>
      </w:pPr>
      <w:r>
        <w:rPr>
          <w:i/>
          <w:highlight w:val="yellow"/>
        </w:rPr>
        <w:t>«CATATAN — hapus» Isi abstrak, berurutan (kerangka §2; rencana kerja §10.9): masalah = bentuk kosakata dasar yang tidak terekonstruksi ke proto-bentuk tingkat atas [R1-1] · data 1.357 bentuk, enam daftar ABVD, empat subkelompok [R1-6] · 438 bentuk (32,3 %) tanpa kode kognat (E229 T1) · peringkat: AUC 0,73 dari bentuk + makna, 0,67 dari bentuk tertulis saja (E229 T2) · ciri terukur: lebih panjang, tanda glotal tertulis, makna tindakan; tafsir morfologis, bila disebut, disebut sebagai tafsir (E229 T6; E231 P3) · Makasar: 34,8 % makna tanpa kode (Bugis 23,4 %, Sa'dan Toraja 19,0 %) — sesuai keterpisahan yang dilaporkan literatur, sebab tidak diputuskan — TAHAN sampai PI membaca Bellwood 1997:115, Sirk 1989:71, Bulbeck dkk. 2000:103 · Tolaki: 70,9 % berpadanan di dalam Bungku–Tolaki (kebetulan 10,5 %), tanpa pernyataan asal-usul · simpulan + daftar dirilis. Hasil lintas daftar TIDAK perlu di abstrak di bawah D4 (a).</w:t>
      </w:r>
    </w:p>
    <w:p>
      <w:pPr>
        <w:pStyle w:val="OLtextindented"/>
      </w:pPr>
      <w:r>
        <w:rPr>
          <w:i/>
          <w:highlight w:val="yellow"/>
        </w:rPr>
        <w:t>«CATATAN — hapus» BUANG dari abstrak: “trained exclusively on phonological features” · “438 … (26.5 %)” · “26 phonological and distributional features” · AUC 0,763 · “fewer canonical Austronesian prefixes” · kalimat IPA / “orthographic artifacts” · κ 0,61 dan 266 · silhouette 0,114 dan p = 0,569 · kalimat 16 bahasa.</w:t>
      </w:r>
    </w:p>
    <w:p>
      <w:pPr>
        <w:pStyle w:val="OLabstract"/>
      </w:pPr>
      <w:r>
        <w:rPr>
          <w:b w:val="0"/>
          <w:i w:val="0"/>
        </w:rPr>
        <w:t>Keywords: [5–7 kata kunci; metadata portal diganti ikut naskah]</w:t>
      </w:r>
    </w:p>
    <w:p>
      <w:pPr>
        <w:pStyle w:val="OLheadingA-level"/>
      </w:pPr>
      <w:r>
        <w:rPr>
          <w:b w:val="0"/>
          <w:i w:val="0"/>
        </w:rPr>
        <w:t>Introduction.</w:t>
      </w:r>
    </w:p>
    <w:p>
      <w:pPr>
        <w:pStyle w:val="OLtextindented"/>
      </w:pPr>
      <w:r>
        <w:rPr>
          <w:i/>
          <w:highlight w:val="yellow"/>
        </w:rPr>
        <w:t>«CATATAN — hapus» Kerangka §3. Butir: (1) masalah dengan “higher-level proto-forms” (tex 38, 56) [R1-1]; rujukan untuk kalimat “resists reconstruction” [R2-1]: Reid 1994 §2.1 / Blust 2013:8 / Bulbeck dkk. 2000:103 hanya untuk “tanpa kognat” — dibaca PI dulu, atau kalimat diciutkan ke status pengodean ABVD. (2) Sulawesi: sebelas microgroups (Blust 2013:82); Sneddon 1993:2 sembilan + Banggai; kata “primary subgroups” bukan kata kedua sumber; edisi yang dibaca 2013 [R1-3]. (3) Contoh subkelompok South Sulawesi, Bungku–Tolaki, Muna–Buton; Celebic = supergroup (van den Berg 1996; Mead 2003 — setelah dibaca) [R1-4]; tiga dari empat subkelompok naskah ada di dalam Celebic. (4) Klaim substrat Makasar di literatur (Mills 1975 — sebut yang mana; Sirk 1989; Bulbeck 1992; Bulbeck, Pasqua &amp; Di Lello 2000) — hanya setelah dibaca PI [R1-2]. (5) Definisi profile di sini: sebagian bentuk tertulis, sebagian makna [R1-10, R2-24]. (6) Yang dikerjakan: memeringkat bentuk tanpa kode; tiga pemeriksaan arti “tanpa kode” (Makasar/PMP, Tolaki/kerabat, kemiripan lintas subkelompok). (7) Yang tidak diklaim: asal-usul bentuk mana pun.</w:t>
      </w:r>
    </w:p>
    <w:p>
      <w:pPr>
        <w:pStyle w:val="OLtextindented"/>
      </w:pPr>
      <w:r>
        <w:rPr>
          <w:i/>
          <w:highlight w:val="yellow"/>
        </w:rPr>
        <w:t>«CATATAN — hapus» BUANG: tex 57 “at least ten primary subgroups (Blust 2009)” · tex 62 list2018 sebagai alat filogenetik · tex 66 kalimat vulkanisme + bellwood1995 (kecocokan belum diperiksa) · tex 69–74 “two contributions”, Model A/B, p = 0,569, “parallel”.</w:t>
      </w:r>
    </w:p>
    <w:p>
      <w:pPr>
        <w:pStyle w:val="OLtextindented"/>
      </w:pPr>
      <w:r>
        <w:rPr>
          <w:highlight w:val="green"/>
        </w:rPr>
        <w:t>[Prosa PI]</w:t>
      </w:r>
    </w:p>
    <w:p>
      <w:pPr>
        <w:pStyle w:val="OLheadingA-level"/>
      </w:pPr>
      <w:r>
        <w:rPr>
          <w:b w:val="0"/>
          <w:i w:val="0"/>
        </w:rPr>
        <w:t>Data and methods.</w:t>
      </w:r>
    </w:p>
    <w:p>
      <w:pPr>
        <w:pStyle w:val="OLheadingB-level"/>
      </w:pPr>
      <w:r>
        <w:rPr>
          <w:b w:val="0"/>
          <w:i w:val="0"/>
        </w:rPr>
        <w:t>Data.</w:t>
      </w:r>
    </w:p>
    <w:p>
      <w:pPr>
        <w:pStyle w:val="OLtextindented"/>
      </w:pPr>
      <w:r>
        <w:rPr>
          <w:i/>
          <w:highlight w:val="yellow"/>
        </w:rPr>
        <w:t>«CATATAN — hapus» Enam daftar dengan id ABVD dan jumlah bentuk: Muna 27 (219), Bugis 48 (242), Makasar 166 (217), Wolio 192 (254), Tae' / Sa'dan Toraja 226 (216; van der Veen 1940), Tolaki 674 (209). Empat subkelompok menurut reviewer [R1-6]. 210 makna; tiap daftar 200–210; beberapa makna &gt; 1 bentuk → semua angka per bentuk kecuali Makasar/PMP (per makna). lexibank/abvd git 917c5a5 (2025-10-07), CC BY 4.0. ⚠ Jangan sebut “Swadesh” tanpa memeriksa sebutan ABVD sendiri [R2-3]. · E227 A04</w:t>
      </w:r>
    </w:p>
    <w:p>
      <w:pPr>
        <w:pStyle w:val="OLtextindented"/>
      </w:pPr>
      <w:r>
        <w:rPr>
          <w:highlight w:val="green"/>
        </w:rPr>
        <w:t>[Prosa PI]</w:t>
      </w:r>
    </w:p>
    <w:p>
      <w:pPr>
        <w:pStyle w:val="OLheadingB-level"/>
      </w:pPr>
      <w:r>
        <w:rPr>
          <w:b w:val="0"/>
          <w:i w:val="0"/>
        </w:rPr>
        <w:t>The label.</w:t>
      </w:r>
    </w:p>
    <w:p>
      <w:pPr>
        <w:pStyle w:val="OLtextindented"/>
      </w:pPr>
      <w:r>
        <w:rPr>
          <w:i/>
          <w:highlight w:val="yellow"/>
        </w:rPr>
        <w:t>«CATATAN — hapus» Satu definisi (D1): candidate / uncoded = tanpa nomor himpunan kognat di ABVD (438); coded = bernomor (919). 11 bentuk bertanda pinjaman tetap di data (5 di antaranya berkode; Tolaki kila ‘kilat’ ada di himpunan entri PMP) → “berkode” ≠ “diwarisi”. Langkah “15 rekonstruksi PAn” dan daftar pinjaman dihapus — dikatakan (bagian koreksi oleh penulis). Istilah positive / false positive tidak dipakai [R1-12, R2-7, R2-8]. · E227 A10–A15; E231 A</w:t>
      </w:r>
    </w:p>
    <w:p>
      <w:pPr>
        <w:pStyle w:val="OLtextindented"/>
      </w:pPr>
      <w:r>
        <w:rPr>
          <w:highlight w:val="green"/>
        </w:rPr>
        <w:t>[Prosa PI]</w:t>
      </w:r>
    </w:p>
    <w:p>
      <w:pPr>
        <w:pStyle w:val="OLheadingB-level"/>
      </w:pPr>
      <w:r>
        <w:rPr>
          <w:b w:val="0"/>
          <w:i w:val="0"/>
        </w:rPr>
        <w:t>Inputs of the classifier.</w:t>
      </w:r>
    </w:p>
    <w:p>
      <w:pPr>
        <w:pStyle w:val="OLtextindented"/>
      </w:pPr>
      <w:r>
        <w:rPr>
          <w:i/>
          <w:highlight w:val="yellow"/>
        </w:rPr>
        <w:t>«CATATAN — hapus» 17 dari bentuk tertulis, dinamai menurut yang dihitung kode (E229 labels.csv): panjang dalam karakter; jumlah dan porsi huruf vokal; berakhir vokal; tanda glotal tertulis (ʔ atau apostrof); “memuat ŋ/ng atau mb, nd, nj, mp, nk, nc, nt”; “tanda hubung atau blok huruf berulang”; gugus huruf konsonan; “berawal ma, me, mo, pa, ka, ta, na, po, aŋ” (bukan “prefiks”); delapan kelas huruf awal. 8 dari makna: tujuh ranah + penanda “inti” — pengelompokan penulis sendiri, bukan Concepticon/WOLD; “inti” = 174 dari 210 makna, bukan Swadesh-100 [R2-3]. Tidak ada masukan tingkat bahasa; language identity (bilangan 0–5) dikeluarkan dan dikatakan [R2-4]. Feature ablation dengan kata biasa; variabel language_cognacy_coverage tidak ada lagi (nilainya konstanta lama; E227 B02) [R2-16]. “Suku kata” lama = kelompok huruf vokal. · E228 S7; E227 E06, D04</w:t>
      </w:r>
    </w:p>
    <w:p>
      <w:pPr>
        <w:pStyle w:val="OLtextindented"/>
      </w:pPr>
      <w:r>
        <w:rPr>
          <w:highlight w:val="green"/>
        </w:rPr>
        <w:t>[Prosa PI]</w:t>
      </w:r>
    </w:p>
    <w:p>
      <w:pPr>
        <w:pStyle w:val="OLheadingB-level"/>
      </w:pPr>
      <w:r>
        <w:rPr>
          <w:b w:val="0"/>
          <w:i w:val="0"/>
        </w:rPr>
        <w:t>The classifier.</w:t>
      </w:r>
    </w:p>
    <w:p>
      <w:pPr>
        <w:pStyle w:val="OLtextindented"/>
      </w:pPr>
      <w:r>
        <w:rPr>
          <w:i/>
          <w:highlight w:val="yellow"/>
        </w:rPr>
        <w:t>«CATATAN — hapus» Dijelaskan PI dengan kata sendiri: apa itu penggolong; mengapa tiga jenis [R2-5]. Fakta: Python 3.11, scikit-learn 1.8.0, xgboost 3.0.3, shap 0.50.0 [R2-6]; XGBoost TIDAK diberi bobot kelas (tex 153 salah). Model A (31 masukan, AUC ≈ 1) hilang seluruhnya [R2-11, R2-12].</w:t>
      </w:r>
    </w:p>
    <w:p>
      <w:pPr>
        <w:pStyle w:val="OLtextindented"/>
      </w:pPr>
      <w:r>
        <w:rPr>
          <w:highlight w:val="green"/>
        </w:rPr>
        <w:t>[Prosa PI]</w:t>
      </w:r>
    </w:p>
    <w:p>
      <w:pPr>
        <w:pStyle w:val="OLheadingB-level"/>
      </w:pPr>
      <w:r>
        <w:rPr>
          <w:b w:val="0"/>
          <w:i w:val="0"/>
        </w:rPr>
        <w:t>How performance is assessed.</w:t>
      </w:r>
    </w:p>
    <w:p>
      <w:pPr>
        <w:pStyle w:val="OLtextindented"/>
      </w:pPr>
      <w:r>
        <w:rPr>
          <w:i/>
          <w:highlight w:val="yellow"/>
        </w:rPr>
        <w:t>«CATATAN — hapus» Dijelaskan PI: validasi-silang (5 lipatan × 10 ulangan = 50 uji) [R2-18]; satu daftar ditahan = arti konkret “berlaku lintas bahasa” [R2-15]; AUC = peluang bentuk tanpa kode acak diperingkat di atas bentuk berkode acak; 0,5 kebetulan, 1 sempurna [R2-13]; skala kata-kata ada tetapi sewenang-wenang (Hosmer &amp; Lemeshow 2013:177 via sumber sekunder; Nahm 2022 Tabel 4; White dkk. 2023:2 — PI membaca sebelum menyitir) [R2-14]; “0,65” lama = garis proyek sendiri → buang; ± dan Δ dinamai [R2-19]; κ bila tabel sel dipertahankan [R2-9]. Pembanding: akurasi “semua berkode” 0,677; identitas daftar saja AUC 0,68. Angka utama 0,727 / 0,672 dengan “kira-kira ± 0,03” (SD 10 rerata ulangan 0,007; 50 uji 0,027 — bukan selang sampling). AUC gabungan 0,737 [0,709; 0,766] adalah besaran lain (ansambel). · E229 T2; E231 G; E227 C01, C18</w:t>
      </w:r>
    </w:p>
    <w:p>
      <w:pPr>
        <w:pStyle w:val="OLtextindented"/>
      </w:pPr>
      <w:r>
        <w:rPr>
          <w:highlight w:val="green"/>
        </w:rPr>
        <w:t>[Prosa PI]</w:t>
      </w:r>
    </w:p>
    <w:p>
      <w:pPr>
        <w:pStyle w:val="OLheadingB-level"/>
      </w:pPr>
      <w:r>
        <w:rPr>
          <w:b w:val="0"/>
          <w:i w:val="0"/>
        </w:rPr>
        <w:t>Reading Figure 1.</w:t>
      </w:r>
    </w:p>
    <w:p>
      <w:pPr>
        <w:pStyle w:val="OLtextindented"/>
      </w:pPr>
      <w:r>
        <w:rPr>
          <w:i/>
          <w:highlight w:val="yellow"/>
        </w:rPr>
        <w:t>«CATATAN — hapus» Dijelaskan PI: batang = besar sumbangan rata-rata tiap masukan pada prediksi (SHAP) [R2-17; R1 pembuka]. Fakta wajib: gambar menggambarkan penggolong, bukan kosakata (lihat 3.5).</w:t>
      </w:r>
    </w:p>
    <w:p>
      <w:pPr>
        <w:pStyle w:val="OLtextindented"/>
      </w:pPr>
      <w:r>
        <w:rPr>
          <w:highlight w:val="green"/>
        </w:rPr>
        <w:t>[Prosa PI]</w:t>
      </w:r>
    </w:p>
    <w:p>
      <w:pPr>
        <w:pStyle w:val="OLheadingB-level"/>
      </w:pPr>
      <w:r>
        <w:rPr>
          <w:b w:val="0"/>
          <w:i w:val="0"/>
        </w:rPr>
        <w:t>Three checks and the spelling tests.</w:t>
      </w:r>
    </w:p>
    <w:p>
      <w:pPr>
        <w:pStyle w:val="OLtextindented"/>
      </w:pPr>
      <w:r>
        <w:rPr>
          <w:i/>
          <w:highlight w:val="yellow"/>
        </w:rPr>
        <w:t>«CATATAN — hapus» Makasar/PMP: satuan = makna; dasar = makna yang ada di daftar itu dan di daftar PMP ABVD (201 untuk Makasar); tiga kelas (di himpunan entri PMP / berkode di himpunan lain / tanpa kode) (E228 DESIGN §3). Padanan di kerabat dekat: jarak sunting ternormalkan toleran-awalan ≤ 0,34 untuk makna sama; kebetulan = prosedur sama pada makna lain; pembanding Proto-Bungku-Tolaki (ABVD 780) + 42 daftar Bungku–Tolaki (13 bahasa; dua penyumbang) — saringan mekanis, bukan etimologi; jarak 0,0 ≠ identik (E228 DESIGN §4; E231 D). Kemiripan lintas bahasa: uji permutasi; himpunan utama = kandidat tanpa numeralia (440 pasang); kontrol positif = bentuk berkode; aturan putusan ditulis sebelum dijalankan — hari yang sama, analis yang sama, tidak didaftarkan di luar; kata pre-registered tidak dipakai tanpa keterangan itu (E228 DESIGN §6). Ejaan: konvensi glotal (enam varian = tiga manipulasi) dan konversi digraf (E228 S1; E230). BUANG: skala Landis–Koch; k = 5…30; DBSCAN [R2-10, R2-22]; “PU learning”.</w:t>
      </w:r>
    </w:p>
    <w:p>
      <w:pPr>
        <w:pStyle w:val="OLtextindented"/>
      </w:pPr>
      <w:r>
        <w:rPr>
          <w:highlight w:val="green"/>
        </w:rPr>
        <w:t>[Prosa PI]</w:t>
      </w:r>
    </w:p>
    <w:p>
      <w:pPr>
        <w:pStyle w:val="OLheadingA-level"/>
      </w:pPr>
      <w:r>
        <w:rPr>
          <w:b w:val="0"/>
          <w:i w:val="0"/>
        </w:rPr>
        <w:t>Results.</w:t>
      </w:r>
    </w:p>
    <w:p>
      <w:pPr>
        <w:pStyle w:val="OLheadingB-level"/>
      </w:pPr>
      <w:r>
        <w:rPr>
          <w:b w:val="0"/>
          <w:i w:val="0"/>
        </w:rPr>
        <w:t>How many forms are uncoded.</w:t>
      </w:r>
    </w:p>
    <w:p>
      <w:pPr>
        <w:pStyle w:val="OLcaption"/>
      </w:pPr>
      <w:r>
        <w:rPr>
          <w:b w:val="0"/>
          <w:i w:val="0"/>
        </w:rPr>
        <w:t>TABLE 1. [JUDUL — PI]</w:t>
      </w:r>
    </w:p>
    <w:tbl>
      <w:tblPr>
        <w:tblStyle w:val="TableGrid"/>
        <w:tblW w:type="auto" w:w="0"/>
        <w:tblLook w:firstColumn="1" w:firstRow="1" w:lastColumn="0" w:lastRow="0" w:noHBand="0" w:noVBand="1" w:val="04A0"/>
      </w:tblPr>
      <w:tblGrid>
        <w:gridCol w:w="1040"/>
        <w:gridCol w:w="1040"/>
        <w:gridCol w:w="1040"/>
        <w:gridCol w:w="1040"/>
        <w:gridCol w:w="1040"/>
        <w:gridCol w:w="1040"/>
      </w:tblGrid>
      <w:tr>
        <w:tc>
          <w:tcPr>
            <w:tcW w:type="dxa" w:w="1040"/>
          </w:tcPr>
          <w:p>
            <w:pPr>
              <w:pStyle w:val="OLtablecolumnheading"/>
            </w:pPr>
            <w:r/>
            <w:r>
              <w:rPr>
                <w:b/>
                <w:sz w:val="16"/>
              </w:rPr>
              <w:t>List</w:t>
            </w:r>
          </w:p>
        </w:tc>
        <w:tc>
          <w:tcPr>
            <w:tcW w:type="dxa" w:w="1040"/>
          </w:tcPr>
          <w:p>
            <w:pPr>
              <w:pStyle w:val="OLtablecolumnheading"/>
            </w:pPr>
            <w:r/>
            <w:r>
              <w:rPr>
                <w:b/>
                <w:sz w:val="16"/>
              </w:rPr>
              <w:t>Forms</w:t>
            </w:r>
          </w:p>
        </w:tc>
        <w:tc>
          <w:tcPr>
            <w:tcW w:type="dxa" w:w="1040"/>
          </w:tcPr>
          <w:p>
            <w:pPr>
              <w:pStyle w:val="OLtablecolumnheading"/>
            </w:pPr>
            <w:r/>
            <w:r>
              <w:rPr>
                <w:b/>
                <w:sz w:val="16"/>
              </w:rPr>
              <w:t>Coded (n)</w:t>
            </w:r>
          </w:p>
        </w:tc>
        <w:tc>
          <w:tcPr>
            <w:tcW w:type="dxa" w:w="1040"/>
          </w:tcPr>
          <w:p>
            <w:pPr>
              <w:pStyle w:val="OLtablecolumnheading"/>
            </w:pPr>
            <w:r/>
            <w:r>
              <w:rPr>
                <w:b/>
                <w:sz w:val="16"/>
              </w:rPr>
              <w:t>Coded (%)</w:t>
            </w:r>
          </w:p>
        </w:tc>
        <w:tc>
          <w:tcPr>
            <w:tcW w:type="dxa" w:w="1040"/>
          </w:tcPr>
          <w:p>
            <w:pPr>
              <w:pStyle w:val="OLtablecolumnheading"/>
            </w:pPr>
            <w:r/>
            <w:r>
              <w:rPr>
                <w:b/>
                <w:sz w:val="16"/>
              </w:rPr>
              <w:t>Candidates (n)</w:t>
            </w:r>
          </w:p>
        </w:tc>
        <w:tc>
          <w:tcPr>
            <w:tcW w:type="dxa" w:w="1040"/>
          </w:tcPr>
          <w:p>
            <w:pPr>
              <w:pStyle w:val="OLtablecolumnheading"/>
            </w:pPr>
            <w:r/>
            <w:r>
              <w:rPr>
                <w:b/>
                <w:sz w:val="16"/>
              </w:rPr>
              <w:t>Candidates (%)</w:t>
            </w:r>
          </w:p>
        </w:tc>
      </w:tr>
      <w:tr>
        <w:tc>
          <w:tcPr>
            <w:tcW w:type="dxa" w:w="1040"/>
          </w:tcPr>
          <w:p>
            <w:pPr>
              <w:pStyle w:val="OLtablecontents"/>
            </w:pPr>
            <w:r/>
            <w:r>
              <w:rPr>
                <w:sz w:val="16"/>
              </w:rPr>
              <w:t>Muna</w:t>
            </w:r>
          </w:p>
        </w:tc>
        <w:tc>
          <w:tcPr>
            <w:tcW w:type="dxa" w:w="1040"/>
          </w:tcPr>
          <w:p>
            <w:pPr>
              <w:pStyle w:val="OLtablecontents"/>
            </w:pPr>
            <w:r/>
            <w:r>
              <w:rPr>
                <w:sz w:val="16"/>
              </w:rPr>
              <w:t>219</w:t>
            </w:r>
          </w:p>
        </w:tc>
        <w:tc>
          <w:tcPr>
            <w:tcW w:type="dxa" w:w="1040"/>
          </w:tcPr>
          <w:p>
            <w:pPr>
              <w:pStyle w:val="OLtablecontents"/>
            </w:pPr>
            <w:r/>
            <w:r>
              <w:rPr>
                <w:sz w:val="16"/>
              </w:rPr>
              <w:t>185</w:t>
            </w:r>
          </w:p>
        </w:tc>
        <w:tc>
          <w:tcPr>
            <w:tcW w:type="dxa" w:w="1040"/>
          </w:tcPr>
          <w:p>
            <w:pPr>
              <w:pStyle w:val="OLtablecontents"/>
            </w:pPr>
            <w:r/>
            <w:r>
              <w:rPr>
                <w:sz w:val="16"/>
              </w:rPr>
              <w:t>84.5</w:t>
            </w:r>
          </w:p>
        </w:tc>
        <w:tc>
          <w:tcPr>
            <w:tcW w:type="dxa" w:w="1040"/>
          </w:tcPr>
          <w:p>
            <w:pPr>
              <w:pStyle w:val="OLtablecontents"/>
            </w:pPr>
            <w:r/>
            <w:r>
              <w:rPr>
                <w:sz w:val="16"/>
              </w:rPr>
              <w:t>34</w:t>
            </w:r>
          </w:p>
        </w:tc>
        <w:tc>
          <w:tcPr>
            <w:tcW w:type="dxa" w:w="1040"/>
          </w:tcPr>
          <w:p>
            <w:pPr>
              <w:pStyle w:val="OLtablecontents"/>
            </w:pPr>
            <w:r/>
            <w:r>
              <w:rPr>
                <w:sz w:val="16"/>
              </w:rPr>
              <w:t>15.5</w:t>
            </w:r>
          </w:p>
        </w:tc>
      </w:tr>
      <w:tr>
        <w:tc>
          <w:tcPr>
            <w:tcW w:type="dxa" w:w="1040"/>
          </w:tcPr>
          <w:p>
            <w:pPr>
              <w:pStyle w:val="OLtablecontents"/>
            </w:pPr>
            <w:r/>
            <w:r>
              <w:rPr>
                <w:sz w:val="16"/>
              </w:rPr>
              <w:t>Bugis</w:t>
            </w:r>
          </w:p>
        </w:tc>
        <w:tc>
          <w:tcPr>
            <w:tcW w:type="dxa" w:w="1040"/>
          </w:tcPr>
          <w:p>
            <w:pPr>
              <w:pStyle w:val="OLtablecontents"/>
            </w:pPr>
            <w:r/>
            <w:r>
              <w:rPr>
                <w:sz w:val="16"/>
              </w:rPr>
              <w:t>242</w:t>
            </w:r>
          </w:p>
        </w:tc>
        <w:tc>
          <w:tcPr>
            <w:tcW w:type="dxa" w:w="1040"/>
          </w:tcPr>
          <w:p>
            <w:pPr>
              <w:pStyle w:val="OLtablecontents"/>
            </w:pPr>
            <w:r/>
            <w:r>
              <w:rPr>
                <w:sz w:val="16"/>
              </w:rPr>
              <w:t>180</w:t>
            </w:r>
          </w:p>
        </w:tc>
        <w:tc>
          <w:tcPr>
            <w:tcW w:type="dxa" w:w="1040"/>
          </w:tcPr>
          <w:p>
            <w:pPr>
              <w:pStyle w:val="OLtablecontents"/>
            </w:pPr>
            <w:r/>
            <w:r>
              <w:rPr>
                <w:sz w:val="16"/>
              </w:rPr>
              <w:t>74.4</w:t>
            </w:r>
          </w:p>
        </w:tc>
        <w:tc>
          <w:tcPr>
            <w:tcW w:type="dxa" w:w="1040"/>
          </w:tcPr>
          <w:p>
            <w:pPr>
              <w:pStyle w:val="OLtablecontents"/>
            </w:pPr>
            <w:r/>
            <w:r>
              <w:rPr>
                <w:sz w:val="16"/>
              </w:rPr>
              <w:t>62</w:t>
            </w:r>
          </w:p>
        </w:tc>
        <w:tc>
          <w:tcPr>
            <w:tcW w:type="dxa" w:w="1040"/>
          </w:tcPr>
          <w:p>
            <w:pPr>
              <w:pStyle w:val="OLtablecontents"/>
            </w:pPr>
            <w:r/>
            <w:r>
              <w:rPr>
                <w:sz w:val="16"/>
              </w:rPr>
              <w:t>25.6</w:t>
            </w:r>
          </w:p>
        </w:tc>
      </w:tr>
      <w:tr>
        <w:tc>
          <w:tcPr>
            <w:tcW w:type="dxa" w:w="1040"/>
          </w:tcPr>
          <w:p>
            <w:pPr>
              <w:pStyle w:val="OLtablecontents"/>
            </w:pPr>
            <w:r/>
            <w:r>
              <w:rPr>
                <w:sz w:val="16"/>
              </w:rPr>
              <w:t>Makasar</w:t>
            </w:r>
          </w:p>
        </w:tc>
        <w:tc>
          <w:tcPr>
            <w:tcW w:type="dxa" w:w="1040"/>
          </w:tcPr>
          <w:p>
            <w:pPr>
              <w:pStyle w:val="OLtablecontents"/>
            </w:pPr>
            <w:r/>
            <w:r>
              <w:rPr>
                <w:sz w:val="16"/>
              </w:rPr>
              <w:t>217</w:t>
            </w:r>
          </w:p>
        </w:tc>
        <w:tc>
          <w:tcPr>
            <w:tcW w:type="dxa" w:w="1040"/>
          </w:tcPr>
          <w:p>
            <w:pPr>
              <w:pStyle w:val="OLtablecontents"/>
            </w:pPr>
            <w:r/>
            <w:r>
              <w:rPr>
                <w:sz w:val="16"/>
              </w:rPr>
              <w:t>137</w:t>
            </w:r>
          </w:p>
        </w:tc>
        <w:tc>
          <w:tcPr>
            <w:tcW w:type="dxa" w:w="1040"/>
          </w:tcPr>
          <w:p>
            <w:pPr>
              <w:pStyle w:val="OLtablecontents"/>
            </w:pPr>
            <w:r/>
            <w:r>
              <w:rPr>
                <w:sz w:val="16"/>
              </w:rPr>
              <w:t>63.1</w:t>
            </w:r>
          </w:p>
        </w:tc>
        <w:tc>
          <w:tcPr>
            <w:tcW w:type="dxa" w:w="1040"/>
          </w:tcPr>
          <w:p>
            <w:pPr>
              <w:pStyle w:val="OLtablecontents"/>
            </w:pPr>
            <w:r/>
            <w:r>
              <w:rPr>
                <w:sz w:val="16"/>
              </w:rPr>
              <w:t>80</w:t>
            </w:r>
          </w:p>
        </w:tc>
        <w:tc>
          <w:tcPr>
            <w:tcW w:type="dxa" w:w="1040"/>
          </w:tcPr>
          <w:p>
            <w:pPr>
              <w:pStyle w:val="OLtablecontents"/>
            </w:pPr>
            <w:r/>
            <w:r>
              <w:rPr>
                <w:sz w:val="16"/>
              </w:rPr>
              <w:t>36.9</w:t>
            </w:r>
          </w:p>
        </w:tc>
      </w:tr>
      <w:tr>
        <w:tc>
          <w:tcPr>
            <w:tcW w:type="dxa" w:w="1040"/>
          </w:tcPr>
          <w:p>
            <w:pPr>
              <w:pStyle w:val="OLtablecontents"/>
            </w:pPr>
            <w:r/>
            <w:r>
              <w:rPr>
                <w:sz w:val="16"/>
              </w:rPr>
              <w:t>Wolio</w:t>
            </w:r>
          </w:p>
        </w:tc>
        <w:tc>
          <w:tcPr>
            <w:tcW w:type="dxa" w:w="1040"/>
          </w:tcPr>
          <w:p>
            <w:pPr>
              <w:pStyle w:val="OLtablecontents"/>
            </w:pPr>
            <w:r/>
            <w:r>
              <w:rPr>
                <w:sz w:val="16"/>
              </w:rPr>
              <w:t>254</w:t>
            </w:r>
          </w:p>
        </w:tc>
        <w:tc>
          <w:tcPr>
            <w:tcW w:type="dxa" w:w="1040"/>
          </w:tcPr>
          <w:p>
            <w:pPr>
              <w:pStyle w:val="OLtablecontents"/>
            </w:pPr>
            <w:r/>
            <w:r>
              <w:rPr>
                <w:sz w:val="16"/>
              </w:rPr>
              <w:t>171</w:t>
            </w:r>
          </w:p>
        </w:tc>
        <w:tc>
          <w:tcPr>
            <w:tcW w:type="dxa" w:w="1040"/>
          </w:tcPr>
          <w:p>
            <w:pPr>
              <w:pStyle w:val="OLtablecontents"/>
            </w:pPr>
            <w:r/>
            <w:r>
              <w:rPr>
                <w:sz w:val="16"/>
              </w:rPr>
              <w:t>67.3</w:t>
            </w:r>
          </w:p>
        </w:tc>
        <w:tc>
          <w:tcPr>
            <w:tcW w:type="dxa" w:w="1040"/>
          </w:tcPr>
          <w:p>
            <w:pPr>
              <w:pStyle w:val="OLtablecontents"/>
            </w:pPr>
            <w:r/>
            <w:r>
              <w:rPr>
                <w:sz w:val="16"/>
              </w:rPr>
              <w:t>83</w:t>
            </w:r>
          </w:p>
        </w:tc>
        <w:tc>
          <w:tcPr>
            <w:tcW w:type="dxa" w:w="1040"/>
          </w:tcPr>
          <w:p>
            <w:pPr>
              <w:pStyle w:val="OLtablecontents"/>
            </w:pPr>
            <w:r/>
            <w:r>
              <w:rPr>
                <w:sz w:val="16"/>
              </w:rPr>
              <w:t>32.7</w:t>
            </w:r>
          </w:p>
        </w:tc>
      </w:tr>
      <w:tr>
        <w:tc>
          <w:tcPr>
            <w:tcW w:type="dxa" w:w="1040"/>
          </w:tcPr>
          <w:p>
            <w:pPr>
              <w:pStyle w:val="OLtablecontents"/>
            </w:pPr>
            <w:r/>
            <w:r>
              <w:rPr>
                <w:sz w:val="16"/>
              </w:rPr>
              <w:t>Sa'dan Toraja</w:t>
            </w:r>
          </w:p>
        </w:tc>
        <w:tc>
          <w:tcPr>
            <w:tcW w:type="dxa" w:w="1040"/>
          </w:tcPr>
          <w:p>
            <w:pPr>
              <w:pStyle w:val="OLtablecontents"/>
            </w:pPr>
            <w:r/>
            <w:r>
              <w:rPr>
                <w:sz w:val="16"/>
              </w:rPr>
              <w:t>216</w:t>
            </w:r>
          </w:p>
        </w:tc>
        <w:tc>
          <w:tcPr>
            <w:tcW w:type="dxa" w:w="1040"/>
          </w:tcPr>
          <w:p>
            <w:pPr>
              <w:pStyle w:val="OLtablecontents"/>
            </w:pPr>
            <w:r/>
            <w:r>
              <w:rPr>
                <w:sz w:val="16"/>
              </w:rPr>
              <w:t>171</w:t>
            </w:r>
          </w:p>
        </w:tc>
        <w:tc>
          <w:tcPr>
            <w:tcW w:type="dxa" w:w="1040"/>
          </w:tcPr>
          <w:p>
            <w:pPr>
              <w:pStyle w:val="OLtablecontents"/>
            </w:pPr>
            <w:r/>
            <w:r>
              <w:rPr>
                <w:sz w:val="16"/>
              </w:rPr>
              <w:t>79.2</w:t>
            </w:r>
          </w:p>
        </w:tc>
        <w:tc>
          <w:tcPr>
            <w:tcW w:type="dxa" w:w="1040"/>
          </w:tcPr>
          <w:p>
            <w:pPr>
              <w:pStyle w:val="OLtablecontents"/>
            </w:pPr>
            <w:r/>
            <w:r>
              <w:rPr>
                <w:sz w:val="16"/>
              </w:rPr>
              <w:t>45</w:t>
            </w:r>
          </w:p>
        </w:tc>
        <w:tc>
          <w:tcPr>
            <w:tcW w:type="dxa" w:w="1040"/>
          </w:tcPr>
          <w:p>
            <w:pPr>
              <w:pStyle w:val="OLtablecontents"/>
            </w:pPr>
            <w:r/>
            <w:r>
              <w:rPr>
                <w:sz w:val="16"/>
              </w:rPr>
              <w:t>20.8</w:t>
            </w:r>
          </w:p>
        </w:tc>
      </w:tr>
      <w:tr>
        <w:tc>
          <w:tcPr>
            <w:tcW w:type="dxa" w:w="1040"/>
          </w:tcPr>
          <w:p>
            <w:pPr>
              <w:pStyle w:val="OLtablecontents"/>
            </w:pPr>
            <w:r/>
            <w:r>
              <w:rPr>
                <w:sz w:val="16"/>
              </w:rPr>
              <w:t>Tolaki</w:t>
            </w:r>
          </w:p>
        </w:tc>
        <w:tc>
          <w:tcPr>
            <w:tcW w:type="dxa" w:w="1040"/>
          </w:tcPr>
          <w:p>
            <w:pPr>
              <w:pStyle w:val="OLtablecontents"/>
            </w:pPr>
            <w:r/>
            <w:r>
              <w:rPr>
                <w:sz w:val="16"/>
              </w:rPr>
              <w:t>209</w:t>
            </w:r>
          </w:p>
        </w:tc>
        <w:tc>
          <w:tcPr>
            <w:tcW w:type="dxa" w:w="1040"/>
          </w:tcPr>
          <w:p>
            <w:pPr>
              <w:pStyle w:val="OLtablecontents"/>
            </w:pPr>
            <w:r/>
            <w:r>
              <w:rPr>
                <w:sz w:val="16"/>
              </w:rPr>
              <w:t>75</w:t>
            </w:r>
          </w:p>
        </w:tc>
        <w:tc>
          <w:tcPr>
            <w:tcW w:type="dxa" w:w="1040"/>
          </w:tcPr>
          <w:p>
            <w:pPr>
              <w:pStyle w:val="OLtablecontents"/>
            </w:pPr>
            <w:r/>
            <w:r>
              <w:rPr>
                <w:sz w:val="16"/>
              </w:rPr>
              <w:t>35.9</w:t>
            </w:r>
          </w:p>
        </w:tc>
        <w:tc>
          <w:tcPr>
            <w:tcW w:type="dxa" w:w="1040"/>
          </w:tcPr>
          <w:p>
            <w:pPr>
              <w:pStyle w:val="OLtablecontents"/>
            </w:pPr>
            <w:r/>
            <w:r>
              <w:rPr>
                <w:sz w:val="16"/>
              </w:rPr>
              <w:t>134</w:t>
            </w:r>
          </w:p>
        </w:tc>
        <w:tc>
          <w:tcPr>
            <w:tcW w:type="dxa" w:w="1040"/>
          </w:tcPr>
          <w:p>
            <w:pPr>
              <w:pStyle w:val="OLtablecontents"/>
            </w:pPr>
            <w:r/>
            <w:r>
              <w:rPr>
                <w:sz w:val="16"/>
              </w:rPr>
              <w:t>64.1</w:t>
            </w:r>
          </w:p>
        </w:tc>
      </w:tr>
      <w:tr>
        <w:tc>
          <w:tcPr>
            <w:tcW w:type="dxa" w:w="1040"/>
          </w:tcPr>
          <w:p>
            <w:pPr>
              <w:pStyle w:val="OLtablecontents"/>
            </w:pPr>
            <w:r/>
            <w:r>
              <w:rPr>
                <w:sz w:val="16"/>
              </w:rPr>
              <w:t>All six lists</w:t>
            </w:r>
          </w:p>
        </w:tc>
        <w:tc>
          <w:tcPr>
            <w:tcW w:type="dxa" w:w="1040"/>
          </w:tcPr>
          <w:p>
            <w:pPr>
              <w:pStyle w:val="OLtablecontents"/>
            </w:pPr>
            <w:r/>
            <w:r>
              <w:rPr>
                <w:sz w:val="16"/>
              </w:rPr>
              <w:t>1357</w:t>
            </w:r>
          </w:p>
        </w:tc>
        <w:tc>
          <w:tcPr>
            <w:tcW w:type="dxa" w:w="1040"/>
          </w:tcPr>
          <w:p>
            <w:pPr>
              <w:pStyle w:val="OLtablecontents"/>
            </w:pPr>
            <w:r/>
            <w:r>
              <w:rPr>
                <w:sz w:val="16"/>
              </w:rPr>
              <w:t>919</w:t>
            </w:r>
          </w:p>
        </w:tc>
        <w:tc>
          <w:tcPr>
            <w:tcW w:type="dxa" w:w="1040"/>
          </w:tcPr>
          <w:p>
            <w:pPr>
              <w:pStyle w:val="OLtablecontents"/>
            </w:pPr>
            <w:r/>
            <w:r>
              <w:rPr>
                <w:sz w:val="16"/>
              </w:rPr>
              <w:t>67.7</w:t>
            </w:r>
          </w:p>
        </w:tc>
        <w:tc>
          <w:tcPr>
            <w:tcW w:type="dxa" w:w="1040"/>
          </w:tcPr>
          <w:p>
            <w:pPr>
              <w:pStyle w:val="OLtablecontents"/>
            </w:pPr>
            <w:r/>
            <w:r>
              <w:rPr>
                <w:sz w:val="16"/>
              </w:rPr>
              <w:t>438</w:t>
            </w:r>
          </w:p>
        </w:tc>
        <w:tc>
          <w:tcPr>
            <w:tcW w:type="dxa" w:w="1040"/>
          </w:tcPr>
          <w:p>
            <w:pPr>
              <w:pStyle w:val="OLtablecontents"/>
            </w:pPr>
            <w:r/>
            <w:r>
              <w:rPr>
                <w:sz w:val="16"/>
              </w:rPr>
              <w:t>32.3</w:t>
            </w:r>
          </w:p>
        </w:tc>
      </w:tr>
    </w:tbl>
    <w:p>
      <w:pPr>
        <w:pStyle w:val="OLtext"/>
      </w:pPr>
      <w:r>
        <w:rPr>
          <w:b w:val="0"/>
          <w:i w:val="0"/>
          <w:sz w:val="16"/>
        </w:rPr>
        <w:t>† [Catatan tabel — daftar Muna kedua: 44 dari 185 bentuk berkode Muna berkode hanya karena cocok dengan daftar Muna kedua di ABVD (Wuna, id 147); dihitung tanpa kode, Muna 35,6 %. Lima daftar dialek Tolaki tidak dikodekan silang seperti itu (0 bentuk). — rumusan PI]</w:t>
      </w:r>
    </w:p>
    <w:p>
      <w:pPr>
        <w:pStyle w:val="OLtextindented"/>
      </w:pPr>
      <w:r>
        <w:rPr>
          <w:i/>
          <w:highlight w:val="yellow"/>
        </w:rPr>
        <w:t>«CATATAN — hapus» Sumber angka: E229 T1; catatan: E231 P2. Judul tabel ditulis PI (huruf kapital, di atas tabel; catatan tabel dengan † ‡, bukan asterisk).</w:t>
      </w:r>
    </w:p>
    <w:p>
      <w:pPr>
        <w:pStyle w:val="OLtextindented"/>
      </w:pPr>
      <w:r>
        <w:rPr>
          <w:i/>
          <w:highlight w:val="yellow"/>
        </w:rPr>
        <w:t>«CATATAN — hapus» Kerangka §5.1. Juga satu kalimat kepekaan label (E231 P12): dengan 44 bentuk Muna itu dihitung kandidat, AUC 0,727 → 0,741 (bentuk + makna), 0,672 → 0,699 (bentuk saja). BUANG: 26,5 %, “75 rescued”, delapan konsep “Tier 1”.</w:t>
      </w:r>
    </w:p>
    <w:p>
      <w:pPr>
        <w:pStyle w:val="OLtextindented"/>
      </w:pPr>
      <w:r>
        <w:rPr>
          <w:highlight w:val="green"/>
        </w:rPr>
        <w:t>[Prosa PI]</w:t>
      </w:r>
    </w:p>
    <w:p>
      <w:pPr>
        <w:pStyle w:val="OLheadingB-level"/>
      </w:pPr>
      <w:r>
        <w:rPr>
          <w:b w:val="0"/>
          <w:i w:val="0"/>
        </w:rPr>
        <w:t>Makasar.</w:t>
      </w:r>
    </w:p>
    <w:p>
      <w:pPr>
        <w:pStyle w:val="OLtextindented"/>
      </w:pPr>
      <w:r>
        <w:rPr>
          <w:i/>
          <w:highlight w:val="yellow"/>
        </w:rPr>
        <w:t>«CATATAN — hapus» ⚠ BELUM DITULIS sampai PI membaca tiga halaman (Bellwood 1997:115; Sirk 1989:71 Tabel 1; Bulbeck dkk. 2000:103; Mills 1975:491–492 bila Mills disitir) — pages_for_PI/. Kerangka §5.2 memuat semua butir; inti: tiga kelas dinamai menurut yang dihitung; “di himpunan entri PMP” = batas bawah retensi, bukan retensi; SATU fakta (porsi tanpa kode 11–16 poin lebih besar; McNemar p = 0,006 / 0,0001, tak dikoreksi); angka bersyarat (70 vs 69 dari 110; 70 vs 71 dari 115) tidak memutuskan apa-apa; saringan: 2 dari 75 mirip bentuk PMP (kebetulan ±1; kepekaan 38 % = BATAS ATAS, C066), 10 dari 80 mirip bentuk Bugis/Sa'dan Toraja (berkode 90 dari 136) → tidak mendukung “sekadar belum dikodekan”; sesuai keterpisahan yang dilaporkan, tidak membuktikannya, tidak berkata tentang sebab. 38 % terbitan = Blust 1981a via Bellwood 1997:115 (tradisi sama dengan ABVD → bukan konfirmasi mandiri; di sumbernya biasa saja, rerata WMP 41 %). Pembanding Sirk 1989 Tabel 1: 45 / 42 / 60 vs ABVD 41,4 / 39,2 / 53,1. Reviewer menulis 30,1 %, Tabel 1 lama 30,9 % (disebut halus). Jangan menulis “tidak diwarisi 60,7 %”, “belum berkode”, “retensi lebih rendah” sebagai temuan tersendiri.</w:t>
      </w:r>
    </w:p>
    <w:p>
      <w:pPr>
        <w:pStyle w:val="OLcaption"/>
      </w:pPr>
      <w:r>
        <w:rPr>
          <w:b w:val="0"/>
          <w:i w:val="0"/>
        </w:rPr>
        <w:t>TABLE 2. [JUDUL — PI]</w:t>
      </w:r>
    </w:p>
    <w:tbl>
      <w:tblPr>
        <w:tblStyle w:val="TableGrid"/>
        <w:tblW w:type="auto" w:w="0"/>
        <w:tblLook w:firstColumn="1" w:firstRow="1" w:lastColumn="0" w:lastRow="0" w:noHBand="0" w:noVBand="1" w:val="04A0"/>
      </w:tblPr>
      <w:tblGrid>
        <w:gridCol w:w="1248"/>
        <w:gridCol w:w="1248"/>
        <w:gridCol w:w="1248"/>
        <w:gridCol w:w="1248"/>
        <w:gridCol w:w="1248"/>
      </w:tblGrid>
      <w:tr>
        <w:tc>
          <w:tcPr>
            <w:tcW w:type="dxa" w:w="1248"/>
          </w:tcPr>
          <w:p>
            <w:pPr>
              <w:pStyle w:val="OLtablecolumnheading"/>
            </w:pPr>
            <w:r/>
            <w:r>
              <w:rPr>
                <w:b/>
                <w:sz w:val="16"/>
              </w:rPr>
              <w:t>List</w:t>
            </w:r>
          </w:p>
        </w:tc>
        <w:tc>
          <w:tcPr>
            <w:tcW w:type="dxa" w:w="1248"/>
          </w:tcPr>
          <w:p>
            <w:pPr>
              <w:pStyle w:val="OLtablecolumnheading"/>
            </w:pPr>
            <w:r/>
            <w:r>
              <w:rPr>
                <w:b/>
                <w:sz w:val="16"/>
              </w:rPr>
              <w:t>Meanings with a PMP entry</w:t>
            </w:r>
          </w:p>
        </w:tc>
        <w:tc>
          <w:tcPr>
            <w:tcW w:type="dxa" w:w="1248"/>
          </w:tcPr>
          <w:p>
            <w:pPr>
              <w:pStyle w:val="OLtablecolumnheading"/>
            </w:pPr>
            <w:r/>
            <w:r>
              <w:rPr>
                <w:b/>
                <w:sz w:val="16"/>
              </w:rPr>
              <w:t>In the PMP entry's set, % [95% CI] (n)</w:t>
            </w:r>
          </w:p>
        </w:tc>
        <w:tc>
          <w:tcPr>
            <w:tcW w:type="dxa" w:w="1248"/>
          </w:tcPr>
          <w:p>
            <w:pPr>
              <w:pStyle w:val="OLtablecolumnheading"/>
            </w:pPr>
            <w:r/>
            <w:r>
              <w:rPr>
                <w:b/>
                <w:sz w:val="16"/>
              </w:rPr>
              <w:t>Coded in another set, % [95% CI] (n)</w:t>
            </w:r>
          </w:p>
        </w:tc>
        <w:tc>
          <w:tcPr>
            <w:tcW w:type="dxa" w:w="1248"/>
          </w:tcPr>
          <w:p>
            <w:pPr>
              <w:pStyle w:val="OLtablecolumnheading"/>
            </w:pPr>
            <w:r/>
            <w:r>
              <w:rPr>
                <w:b/>
                <w:sz w:val="16"/>
              </w:rPr>
              <w:t>No cognate set, % [95% CI] (n)</w:t>
            </w:r>
          </w:p>
        </w:tc>
      </w:tr>
      <w:tr>
        <w:tc>
          <w:tcPr>
            <w:tcW w:type="dxa" w:w="1248"/>
          </w:tcPr>
          <w:p>
            <w:pPr>
              <w:pStyle w:val="OLtablecontents"/>
            </w:pPr>
            <w:r/>
            <w:r>
              <w:rPr>
                <w:sz w:val="16"/>
              </w:rPr>
              <w:t>Makasar</w:t>
            </w:r>
          </w:p>
        </w:tc>
        <w:tc>
          <w:tcPr>
            <w:tcW w:type="dxa" w:w="1248"/>
          </w:tcPr>
          <w:p>
            <w:pPr>
              <w:pStyle w:val="OLtablecontents"/>
            </w:pPr>
            <w:r/>
            <w:r>
              <w:rPr>
                <w:sz w:val="16"/>
              </w:rPr>
              <w:t>201</w:t>
            </w:r>
          </w:p>
        </w:tc>
        <w:tc>
          <w:tcPr>
            <w:tcW w:type="dxa" w:w="1248"/>
          </w:tcPr>
          <w:p>
            <w:pPr>
              <w:pStyle w:val="OLtablecontents"/>
            </w:pPr>
            <w:r/>
            <w:r>
              <w:rPr>
                <w:sz w:val="16"/>
              </w:rPr>
              <w:t>39.3 [32.8, 46.2] (79)</w:t>
            </w:r>
          </w:p>
        </w:tc>
        <w:tc>
          <w:tcPr>
            <w:tcW w:type="dxa" w:w="1248"/>
          </w:tcPr>
          <w:p>
            <w:pPr>
              <w:pStyle w:val="OLtablecontents"/>
            </w:pPr>
            <w:r/>
            <w:r>
              <w:rPr>
                <w:sz w:val="16"/>
              </w:rPr>
              <w:t>25.9 [20.3, 32.3] (52)</w:t>
            </w:r>
          </w:p>
        </w:tc>
        <w:tc>
          <w:tcPr>
            <w:tcW w:type="dxa" w:w="1248"/>
          </w:tcPr>
          <w:p>
            <w:pPr>
              <w:pStyle w:val="OLtablecontents"/>
            </w:pPr>
            <w:r/>
            <w:r>
              <w:rPr>
                <w:sz w:val="16"/>
              </w:rPr>
              <w:t>34.8 [28.6, 41.6] (70)</w:t>
            </w:r>
          </w:p>
        </w:tc>
      </w:tr>
      <w:tr>
        <w:tc>
          <w:tcPr>
            <w:tcW w:type="dxa" w:w="1248"/>
          </w:tcPr>
          <w:p>
            <w:pPr>
              <w:pStyle w:val="OLtablecontents"/>
            </w:pPr>
            <w:r/>
            <w:r>
              <w:rPr>
                <w:sz w:val="16"/>
              </w:rPr>
              <w:t>Bugis</w:t>
            </w:r>
          </w:p>
        </w:tc>
        <w:tc>
          <w:tcPr>
            <w:tcW w:type="dxa" w:w="1248"/>
          </w:tcPr>
          <w:p>
            <w:pPr>
              <w:pStyle w:val="OLtablecontents"/>
            </w:pPr>
            <w:r/>
            <w:r>
              <w:rPr>
                <w:sz w:val="16"/>
              </w:rPr>
              <w:t>201</w:t>
            </w:r>
          </w:p>
        </w:tc>
        <w:tc>
          <w:tcPr>
            <w:tcW w:type="dxa" w:w="1248"/>
          </w:tcPr>
          <w:p>
            <w:pPr>
              <w:pStyle w:val="OLtablecontents"/>
            </w:pPr>
            <w:r/>
            <w:r>
              <w:rPr>
                <w:sz w:val="16"/>
              </w:rPr>
              <w:t>48.3 [41.4, 55.1] (97)</w:t>
            </w:r>
          </w:p>
        </w:tc>
        <w:tc>
          <w:tcPr>
            <w:tcW w:type="dxa" w:w="1248"/>
          </w:tcPr>
          <w:p>
            <w:pPr>
              <w:pStyle w:val="OLtablecontents"/>
            </w:pPr>
            <w:r/>
            <w:r>
              <w:rPr>
                <w:sz w:val="16"/>
              </w:rPr>
              <w:t>28.4 [22.6, 34.9] (57)</w:t>
            </w:r>
          </w:p>
        </w:tc>
        <w:tc>
          <w:tcPr>
            <w:tcW w:type="dxa" w:w="1248"/>
          </w:tcPr>
          <w:p>
            <w:pPr>
              <w:pStyle w:val="OLtablecontents"/>
            </w:pPr>
            <w:r/>
            <w:r>
              <w:rPr>
                <w:sz w:val="16"/>
              </w:rPr>
              <w:t>23.4 [18.1, 29.7] (47)</w:t>
            </w:r>
          </w:p>
        </w:tc>
      </w:tr>
      <w:tr>
        <w:tc>
          <w:tcPr>
            <w:tcW w:type="dxa" w:w="1248"/>
          </w:tcPr>
          <w:p>
            <w:pPr>
              <w:pStyle w:val="OLtablecontents"/>
            </w:pPr>
            <w:r/>
            <w:r>
              <w:rPr>
                <w:sz w:val="16"/>
              </w:rPr>
              <w:t>Sa'dan Toraja</w:t>
            </w:r>
          </w:p>
        </w:tc>
        <w:tc>
          <w:tcPr>
            <w:tcW w:type="dxa" w:w="1248"/>
          </w:tcPr>
          <w:p>
            <w:pPr>
              <w:pStyle w:val="OLtablecontents"/>
            </w:pPr>
            <w:r/>
            <w:r>
              <w:rPr>
                <w:sz w:val="16"/>
              </w:rPr>
              <w:t>200</w:t>
            </w:r>
          </w:p>
        </w:tc>
        <w:tc>
          <w:tcPr>
            <w:tcW w:type="dxa" w:w="1248"/>
          </w:tcPr>
          <w:p>
            <w:pPr>
              <w:pStyle w:val="OLtablecontents"/>
            </w:pPr>
            <w:r/>
            <w:r>
              <w:rPr>
                <w:sz w:val="16"/>
              </w:rPr>
              <w:t>48.0 [41.2, 54.9] (96)</w:t>
            </w:r>
          </w:p>
        </w:tc>
        <w:tc>
          <w:tcPr>
            <w:tcW w:type="dxa" w:w="1248"/>
          </w:tcPr>
          <w:p>
            <w:pPr>
              <w:pStyle w:val="OLtablecontents"/>
            </w:pPr>
            <w:r/>
            <w:r>
              <w:rPr>
                <w:sz w:val="16"/>
              </w:rPr>
              <w:t>33.0 [26.9, 39.8] (66)</w:t>
            </w:r>
          </w:p>
        </w:tc>
        <w:tc>
          <w:tcPr>
            <w:tcW w:type="dxa" w:w="1248"/>
          </w:tcPr>
          <w:p>
            <w:pPr>
              <w:pStyle w:val="OLtablecontents"/>
            </w:pPr>
            <w:r/>
            <w:r>
              <w:rPr>
                <w:sz w:val="16"/>
              </w:rPr>
              <w:t>19.0 [14.2, 25.0] (38)</w:t>
            </w:r>
          </w:p>
        </w:tc>
      </w:tr>
      <w:tr>
        <w:tc>
          <w:tcPr>
            <w:tcW w:type="dxa" w:w="1248"/>
          </w:tcPr>
          <w:p>
            <w:pPr>
              <w:pStyle w:val="OLtablecontents"/>
            </w:pPr>
            <w:r/>
            <w:r>
              <w:rPr>
                <w:sz w:val="16"/>
              </w:rPr>
              <w:t>Wolio</w:t>
            </w:r>
          </w:p>
        </w:tc>
        <w:tc>
          <w:tcPr>
            <w:tcW w:type="dxa" w:w="1248"/>
          </w:tcPr>
          <w:p>
            <w:pPr>
              <w:pStyle w:val="OLtablecontents"/>
            </w:pPr>
            <w:r/>
            <w:r>
              <w:rPr>
                <w:sz w:val="16"/>
              </w:rPr>
              <w:t>197</w:t>
            </w:r>
          </w:p>
        </w:tc>
        <w:tc>
          <w:tcPr>
            <w:tcW w:type="dxa" w:w="1248"/>
          </w:tcPr>
          <w:p>
            <w:pPr>
              <w:pStyle w:val="OLtablecontents"/>
            </w:pPr>
            <w:r/>
            <w:r>
              <w:rPr>
                <w:sz w:val="16"/>
              </w:rPr>
              <w:t>42.6 [35.9, 49.6] (84)</w:t>
            </w:r>
          </w:p>
        </w:tc>
        <w:tc>
          <w:tcPr>
            <w:tcW w:type="dxa" w:w="1248"/>
          </w:tcPr>
          <w:p>
            <w:pPr>
              <w:pStyle w:val="OLtablecontents"/>
            </w:pPr>
            <w:r/>
            <w:r>
              <w:rPr>
                <w:sz w:val="16"/>
              </w:rPr>
              <w:t>33.0 [26.8, 39.8] (65)</w:t>
            </w:r>
          </w:p>
        </w:tc>
        <w:tc>
          <w:tcPr>
            <w:tcW w:type="dxa" w:w="1248"/>
          </w:tcPr>
          <w:p>
            <w:pPr>
              <w:pStyle w:val="OLtablecontents"/>
            </w:pPr>
            <w:r/>
            <w:r>
              <w:rPr>
                <w:sz w:val="16"/>
              </w:rPr>
              <w:t>24.4 [18.9, 30.8] (48)</w:t>
            </w:r>
          </w:p>
        </w:tc>
      </w:tr>
      <w:tr>
        <w:tc>
          <w:tcPr>
            <w:tcW w:type="dxa" w:w="1248"/>
          </w:tcPr>
          <w:p>
            <w:pPr>
              <w:pStyle w:val="OLtablecontents"/>
            </w:pPr>
            <w:r/>
            <w:r>
              <w:rPr>
                <w:sz w:val="16"/>
              </w:rPr>
              <w:t>Muna</w:t>
            </w:r>
          </w:p>
        </w:tc>
        <w:tc>
          <w:tcPr>
            <w:tcW w:type="dxa" w:w="1248"/>
          </w:tcPr>
          <w:p>
            <w:pPr>
              <w:pStyle w:val="OLtablecontents"/>
            </w:pPr>
            <w:r/>
            <w:r>
              <w:rPr>
                <w:sz w:val="16"/>
              </w:rPr>
              <w:t>201</w:t>
            </w:r>
          </w:p>
        </w:tc>
        <w:tc>
          <w:tcPr>
            <w:tcW w:type="dxa" w:w="1248"/>
          </w:tcPr>
          <w:p>
            <w:pPr>
              <w:pStyle w:val="OLtablecontents"/>
            </w:pPr>
            <w:r/>
            <w:r>
              <w:rPr>
                <w:sz w:val="16"/>
              </w:rPr>
              <w:t>35.8 [29.5, 42.7] (72)</w:t>
            </w:r>
          </w:p>
        </w:tc>
        <w:tc>
          <w:tcPr>
            <w:tcW w:type="dxa" w:w="1248"/>
          </w:tcPr>
          <w:p>
            <w:pPr>
              <w:pStyle w:val="OLtablecontents"/>
            </w:pPr>
            <w:r/>
            <w:r>
              <w:rPr>
                <w:sz w:val="16"/>
              </w:rPr>
              <w:t>49.8 [42.9, 56.6] (100)</w:t>
            </w:r>
          </w:p>
        </w:tc>
        <w:tc>
          <w:tcPr>
            <w:tcW w:type="dxa" w:w="1248"/>
          </w:tcPr>
          <w:p>
            <w:pPr>
              <w:pStyle w:val="OLtablecontents"/>
            </w:pPr>
            <w:r/>
            <w:r>
              <w:rPr>
                <w:sz w:val="16"/>
              </w:rPr>
              <w:t>14.4 [10.2, 20.0] (29)</w:t>
            </w:r>
          </w:p>
        </w:tc>
      </w:tr>
      <w:tr>
        <w:tc>
          <w:tcPr>
            <w:tcW w:type="dxa" w:w="1248"/>
          </w:tcPr>
          <w:p>
            <w:pPr>
              <w:pStyle w:val="OLtablecontents"/>
            </w:pPr>
            <w:r/>
            <w:r>
              <w:rPr>
                <w:sz w:val="16"/>
              </w:rPr>
              <w:t>Tolaki</w:t>
            </w:r>
          </w:p>
        </w:tc>
        <w:tc>
          <w:tcPr>
            <w:tcW w:type="dxa" w:w="1248"/>
          </w:tcPr>
          <w:p>
            <w:pPr>
              <w:pStyle w:val="OLtablecontents"/>
            </w:pPr>
            <w:r/>
            <w:r>
              <w:rPr>
                <w:sz w:val="16"/>
              </w:rPr>
              <w:t>191</w:t>
            </w:r>
          </w:p>
        </w:tc>
        <w:tc>
          <w:tcPr>
            <w:tcW w:type="dxa" w:w="1248"/>
          </w:tcPr>
          <w:p>
            <w:pPr>
              <w:pStyle w:val="OLtablecontents"/>
            </w:pPr>
            <w:r/>
            <w:r>
              <w:rPr>
                <w:sz w:val="16"/>
              </w:rPr>
              <w:t>26.2 [20.5, 32.8] (50)</w:t>
            </w:r>
          </w:p>
        </w:tc>
        <w:tc>
          <w:tcPr>
            <w:tcW w:type="dxa" w:w="1248"/>
          </w:tcPr>
          <w:p>
            <w:pPr>
              <w:pStyle w:val="OLtablecontents"/>
            </w:pPr>
            <w:r/>
            <w:r>
              <w:rPr>
                <w:sz w:val="16"/>
              </w:rPr>
              <w:t>10.0 [6.5, 15.0] (19)</w:t>
            </w:r>
          </w:p>
        </w:tc>
        <w:tc>
          <w:tcPr>
            <w:tcW w:type="dxa" w:w="1248"/>
          </w:tcPr>
          <w:p>
            <w:pPr>
              <w:pStyle w:val="OLtablecontents"/>
            </w:pPr>
            <w:r/>
            <w:r>
              <w:rPr>
                <w:sz w:val="16"/>
              </w:rPr>
              <w:t>63.9 [56.9, 70.3] (122)</w:t>
            </w:r>
          </w:p>
        </w:tc>
      </w:tr>
    </w:tbl>
    <w:p>
      <w:pPr>
        <w:pStyle w:val="OLtext"/>
      </w:pPr>
      <w:r>
        <w:rPr>
          <w:b w:val="0"/>
          <w:i w:val="0"/>
          <w:sz w:val="16"/>
        </w:rPr>
        <w:t>† Wilson 95% intervals; per meaning. [PI: putuskan apakah tiga daftar lain ikut dicetak atau cukup di berkas rilis.]</w:t>
      </w:r>
    </w:p>
    <w:p>
      <w:pPr>
        <w:pStyle w:val="OLtextindented"/>
      </w:pPr>
      <w:r>
        <w:rPr>
          <w:i/>
          <w:highlight w:val="yellow"/>
        </w:rPr>
        <w:t>«CATATAN — hapus» Sumber angka: E228 TABLE_R1-2 (hitungan) + E231 C (selang); uji berpasangan E231 C_paired_tests. Judul tabel ditulis PI (huruf kapital, di atas tabel; catatan tabel dengan † ‡, bukan asterisk).</w:t>
      </w:r>
    </w:p>
    <w:p>
      <w:pPr>
        <w:pStyle w:val="OLtextindented"/>
      </w:pPr>
      <w:r>
        <w:rPr>
          <w:highlight w:val="green"/>
        </w:rPr>
        <w:t>[Prosa PI]</w:t>
      </w:r>
    </w:p>
    <w:p>
      <w:pPr>
        <w:pStyle w:val="OLheadingB-level"/>
      </w:pPr>
      <w:r>
        <w:rPr>
          <w:b w:val="0"/>
          <w:i w:val="0"/>
        </w:rPr>
        <w:t>Tolaki.</w:t>
      </w:r>
    </w:p>
    <w:p>
      <w:pPr>
        <w:pStyle w:val="OLtextindented"/>
      </w:pPr>
      <w:r>
        <w:rPr>
          <w:i/>
          <w:highlight w:val="yellow"/>
        </w:rPr>
        <w:t>«CATATAN — hapus» Kerangka §5.3. Fakta: 36 % bentuk Tolaki berkode (75 dari 209) — kata “under-documentation” dibuang [R1-7]. Subkelompok tipis berkode: Proto-Bungku-Tolaki 35,6 %; 42 daftar pembanding 29,9–59,6 % per bentuk (median 45,0 %); SATUAN menentukan: per makna (bentuk pertama) daftar 674 38,3 %, lima daftar dialek 36,1–40,6 %, median pembanding 46,7 % (5 dari 42 setingkat/di bawah); “salah satu bentuk berkode” menaikkan daftar kaya sinonim (Konawe 50,4 %) — efek sinonim. Daftar tidak kurang data (200 dari 210 makna; 88,4 % kandidat tercakup muncul lagi di daftar dialek). 134 kandidat: 70,9 % berpadanan (kebetulan 10,5 %; ambang ketat 63,4 % vs 3,0 %); bentuk berkode 95,9 % (kebetulan 14,6 %). 42 daftar = 13 bahasa, 41 dari satu penyusun → kemiripan ejaan, bukan korespondensi bunyi. 7 dari 34 yang cocok entri Proto-Bungku-Tolaki cocok entri yang diberi kode ABVD (celah pengodean dalam arti polos). 12 dari 128 mirip bentuk PMP (9,4 %; kebetulan ±2; satu bertanda pinjaman; kepekaan saringan 48 % = batas atas) — ⚠ tak satu pasangan dicetak sebelum dilihat ahli. Yang ditunjukkan: muncul lagi di kerabat dekat; yang tidak: asal-usul [R1-1, R1-13a]. · E228 S3; E231 D, P5, P10, P10b</w:t>
      </w:r>
    </w:p>
    <w:p>
      <w:pPr>
        <w:pStyle w:val="OLtextindented"/>
      </w:pPr>
      <w:r>
        <w:rPr>
          <w:highlight w:val="green"/>
        </w:rPr>
        <w:t>[Prosa PI]</w:t>
      </w:r>
    </w:p>
    <w:p>
      <w:pPr>
        <w:pStyle w:val="OLheadingB-level"/>
      </w:pPr>
      <w:r>
        <w:rPr>
          <w:b w:val="0"/>
          <w:i w:val="0"/>
        </w:rPr>
        <w:t>Can uncoded forms be told apart?.</w:t>
      </w:r>
    </w:p>
    <w:p>
      <w:pPr>
        <w:pStyle w:val="OLcaption"/>
      </w:pPr>
      <w:r>
        <w:rPr>
          <w:b w:val="0"/>
          <w:i w:val="0"/>
        </w:rPr>
        <w:t>TABLE 3. [JUDUL — PI]</w:t>
      </w:r>
    </w:p>
    <w:tbl>
      <w:tblPr>
        <w:tblStyle w:val="TableGrid"/>
        <w:tblW w:type="auto" w:w="0"/>
        <w:tblLook w:firstColumn="1" w:firstRow="1" w:lastColumn="0" w:lastRow="0" w:noHBand="0" w:noVBand="1" w:val="04A0"/>
      </w:tblPr>
      <w:tblGrid>
        <w:gridCol w:w="780"/>
        <w:gridCol w:w="780"/>
        <w:gridCol w:w="780"/>
        <w:gridCol w:w="780"/>
        <w:gridCol w:w="780"/>
        <w:gridCol w:w="780"/>
        <w:gridCol w:w="780"/>
        <w:gridCol w:w="780"/>
      </w:tblGrid>
      <w:tr>
        <w:tc>
          <w:tcPr>
            <w:tcW w:type="dxa" w:w="780"/>
          </w:tcPr>
          <w:p>
            <w:pPr>
              <w:pStyle w:val="OLtablecolumnheading"/>
            </w:pPr>
            <w:r/>
            <w:r>
              <w:rPr>
                <w:b/>
                <w:sz w:val="16"/>
              </w:rPr>
              <w:t>Inputs</w:t>
            </w:r>
          </w:p>
        </w:tc>
        <w:tc>
          <w:tcPr>
            <w:tcW w:type="dxa" w:w="780"/>
          </w:tcPr>
          <w:p>
            <w:pPr>
              <w:pStyle w:val="OLtablecolumnheading"/>
            </w:pPr>
            <w:r/>
            <w:r>
              <w:rPr>
                <w:b/>
                <w:sz w:val="16"/>
              </w:rPr>
              <w:t>Classifier</w:t>
            </w:r>
          </w:p>
        </w:tc>
        <w:tc>
          <w:tcPr>
            <w:tcW w:type="dxa" w:w="780"/>
          </w:tcPr>
          <w:p>
            <w:pPr>
              <w:pStyle w:val="OLtablecolumnheading"/>
            </w:pPr>
            <w:r/>
            <w:r>
              <w:rPr>
                <w:b/>
                <w:sz w:val="16"/>
              </w:rPr>
              <w:t>AUC</w:t>
            </w:r>
          </w:p>
        </w:tc>
        <w:tc>
          <w:tcPr>
            <w:tcW w:type="dxa" w:w="780"/>
          </w:tcPr>
          <w:p>
            <w:pPr>
              <w:pStyle w:val="OLtablecolumnheading"/>
            </w:pPr>
            <w:r/>
            <w:r>
              <w:rPr>
                <w:b/>
                <w:sz w:val="16"/>
              </w:rPr>
              <w:t>Accuracy</w:t>
            </w:r>
          </w:p>
        </w:tc>
        <w:tc>
          <w:tcPr>
            <w:tcW w:type="dxa" w:w="780"/>
          </w:tcPr>
          <w:p>
            <w:pPr>
              <w:pStyle w:val="OLtablecolumnheading"/>
            </w:pPr>
            <w:r/>
            <w:r>
              <w:rPr>
                <w:b/>
                <w:sz w:val="16"/>
              </w:rPr>
              <w:t>Always coded</w:t>
            </w:r>
          </w:p>
        </w:tc>
        <w:tc>
          <w:tcPr>
            <w:tcW w:type="dxa" w:w="780"/>
          </w:tcPr>
          <w:p>
            <w:pPr>
              <w:pStyle w:val="OLtablecolumnheading"/>
            </w:pPr>
            <w:r/>
            <w:r>
              <w:rPr>
                <w:b/>
                <w:sz w:val="16"/>
              </w:rPr>
              <w:t>Precision</w:t>
            </w:r>
          </w:p>
        </w:tc>
        <w:tc>
          <w:tcPr>
            <w:tcW w:type="dxa" w:w="780"/>
          </w:tcPr>
          <w:p>
            <w:pPr>
              <w:pStyle w:val="OLtablecolumnheading"/>
            </w:pPr>
            <w:r/>
            <w:r>
              <w:rPr>
                <w:b/>
                <w:sz w:val="16"/>
              </w:rPr>
              <w:t>Recall</w:t>
            </w:r>
          </w:p>
        </w:tc>
        <w:tc>
          <w:tcPr>
            <w:tcW w:type="dxa" w:w="780"/>
          </w:tcPr>
          <w:p>
            <w:pPr>
              <w:pStyle w:val="OLtablecolumnheading"/>
            </w:pPr>
            <w:r/>
            <w:r>
              <w:rPr>
                <w:b/>
                <w:sz w:val="16"/>
              </w:rPr>
              <w:t>F1</w:t>
            </w:r>
          </w:p>
        </w:tc>
      </w:tr>
      <w:tr>
        <w:tc>
          <w:tcPr>
            <w:tcW w:type="dxa" w:w="780"/>
          </w:tcPr>
          <w:p>
            <w:pPr>
              <w:pStyle w:val="OLtablecontents"/>
            </w:pPr>
            <w:r/>
            <w:r>
              <w:rPr>
                <w:sz w:val="16"/>
              </w:rPr>
              <w:t>form + meaning (25)</w:t>
            </w:r>
          </w:p>
        </w:tc>
        <w:tc>
          <w:tcPr>
            <w:tcW w:type="dxa" w:w="780"/>
          </w:tcPr>
          <w:p>
            <w:pPr>
              <w:pStyle w:val="OLtablecontents"/>
            </w:pPr>
            <w:r/>
            <w:r>
              <w:rPr>
                <w:sz w:val="16"/>
              </w:rPr>
              <w:t>XGBoost</w:t>
            </w:r>
          </w:p>
        </w:tc>
        <w:tc>
          <w:tcPr>
            <w:tcW w:type="dxa" w:w="780"/>
          </w:tcPr>
          <w:p>
            <w:pPr>
              <w:pStyle w:val="OLtablecontents"/>
            </w:pPr>
            <w:r/>
            <w:r>
              <w:rPr>
                <w:sz w:val="16"/>
              </w:rPr>
              <w:t>0.727</w:t>
            </w:r>
          </w:p>
        </w:tc>
        <w:tc>
          <w:tcPr>
            <w:tcW w:type="dxa" w:w="780"/>
          </w:tcPr>
          <w:p>
            <w:pPr>
              <w:pStyle w:val="OLtablecontents"/>
            </w:pPr>
            <w:r/>
            <w:r>
              <w:rPr>
                <w:sz w:val="16"/>
              </w:rPr>
              <w:t>0.719</w:t>
            </w:r>
          </w:p>
        </w:tc>
        <w:tc>
          <w:tcPr>
            <w:tcW w:type="dxa" w:w="780"/>
          </w:tcPr>
          <w:p>
            <w:pPr>
              <w:pStyle w:val="OLtablecontents"/>
            </w:pPr>
            <w:r/>
            <w:r>
              <w:rPr>
                <w:sz w:val="16"/>
              </w:rPr>
              <w:t>0.677</w:t>
            </w:r>
          </w:p>
        </w:tc>
        <w:tc>
          <w:tcPr>
            <w:tcW w:type="dxa" w:w="780"/>
          </w:tcPr>
          <w:p>
            <w:pPr>
              <w:pStyle w:val="OLtablecontents"/>
            </w:pPr>
            <w:r/>
            <w:r>
              <w:rPr>
                <w:sz w:val="16"/>
              </w:rPr>
              <w:t>0.597</w:t>
            </w:r>
          </w:p>
        </w:tc>
        <w:tc>
          <w:tcPr>
            <w:tcW w:type="dxa" w:w="780"/>
          </w:tcPr>
          <w:p>
            <w:pPr>
              <w:pStyle w:val="OLtablecontents"/>
            </w:pPr>
            <w:r/>
            <w:r>
              <w:rPr>
                <w:sz w:val="16"/>
              </w:rPr>
              <w:t>0.404</w:t>
            </w:r>
          </w:p>
        </w:tc>
        <w:tc>
          <w:tcPr>
            <w:tcW w:type="dxa" w:w="780"/>
          </w:tcPr>
          <w:p>
            <w:pPr>
              <w:pStyle w:val="OLtablecontents"/>
            </w:pPr>
            <w:r/>
            <w:r>
              <w:rPr>
                <w:sz w:val="16"/>
              </w:rPr>
              <w:t>0.480</w:t>
            </w:r>
          </w:p>
        </w:tc>
      </w:tr>
      <w:tr>
        <w:tc>
          <w:tcPr>
            <w:tcW w:type="dxa" w:w="780"/>
          </w:tcPr>
          <w:p>
            <w:pPr>
              <w:pStyle w:val="OLtablecontents"/>
            </w:pPr>
            <w:r/>
            <w:r>
              <w:rPr>
                <w:sz w:val="16"/>
              </w:rPr>
              <w:t>form + meaning (25)</w:t>
            </w:r>
          </w:p>
        </w:tc>
        <w:tc>
          <w:tcPr>
            <w:tcW w:type="dxa" w:w="780"/>
          </w:tcPr>
          <w:p>
            <w:pPr>
              <w:pStyle w:val="OLtablecontents"/>
            </w:pPr>
            <w:r/>
            <w:r>
              <w:rPr>
                <w:sz w:val="16"/>
              </w:rPr>
              <w:t>Random Forest</w:t>
            </w:r>
          </w:p>
        </w:tc>
        <w:tc>
          <w:tcPr>
            <w:tcW w:type="dxa" w:w="780"/>
          </w:tcPr>
          <w:p>
            <w:pPr>
              <w:pStyle w:val="OLtablecontents"/>
            </w:pPr>
            <w:r/>
            <w:r>
              <w:rPr>
                <w:sz w:val="16"/>
              </w:rPr>
              <w:t>0.727</w:t>
            </w:r>
          </w:p>
        </w:tc>
        <w:tc>
          <w:tcPr>
            <w:tcW w:type="dxa" w:w="780"/>
          </w:tcPr>
          <w:p>
            <w:pPr>
              <w:pStyle w:val="OLtablecontents"/>
            </w:pPr>
            <w:r/>
            <w:r>
              <w:rPr>
                <w:sz w:val="16"/>
              </w:rPr>
              <w:t>0.663</w:t>
            </w:r>
          </w:p>
        </w:tc>
        <w:tc>
          <w:tcPr>
            <w:tcW w:type="dxa" w:w="780"/>
          </w:tcPr>
          <w:p>
            <w:pPr>
              <w:pStyle w:val="OLtablecontents"/>
            </w:pPr>
            <w:r/>
            <w:r>
              <w:rPr>
                <w:sz w:val="16"/>
              </w:rPr>
              <w:t>0.677</w:t>
            </w:r>
          </w:p>
        </w:tc>
        <w:tc>
          <w:tcPr>
            <w:tcW w:type="dxa" w:w="780"/>
          </w:tcPr>
          <w:p>
            <w:pPr>
              <w:pStyle w:val="OLtablecontents"/>
            </w:pPr>
            <w:r/>
            <w:r>
              <w:rPr>
                <w:sz w:val="16"/>
              </w:rPr>
              <w:t>0.483</w:t>
            </w:r>
          </w:p>
        </w:tc>
        <w:tc>
          <w:tcPr>
            <w:tcW w:type="dxa" w:w="780"/>
          </w:tcPr>
          <w:p>
            <w:pPr>
              <w:pStyle w:val="OLtablecontents"/>
            </w:pPr>
            <w:r/>
            <w:r>
              <w:rPr>
                <w:sz w:val="16"/>
              </w:rPr>
              <w:t>0.622</w:t>
            </w:r>
          </w:p>
        </w:tc>
        <w:tc>
          <w:tcPr>
            <w:tcW w:type="dxa" w:w="780"/>
          </w:tcPr>
          <w:p>
            <w:pPr>
              <w:pStyle w:val="OLtablecontents"/>
            </w:pPr>
            <w:r/>
            <w:r>
              <w:rPr>
                <w:sz w:val="16"/>
              </w:rPr>
              <w:t>0.543</w:t>
            </w:r>
          </w:p>
        </w:tc>
      </w:tr>
      <w:tr>
        <w:tc>
          <w:tcPr>
            <w:tcW w:type="dxa" w:w="780"/>
          </w:tcPr>
          <w:p>
            <w:pPr>
              <w:pStyle w:val="OLtablecontents"/>
            </w:pPr>
            <w:r/>
            <w:r>
              <w:rPr>
                <w:sz w:val="16"/>
              </w:rPr>
              <w:t>form + meaning (25)</w:t>
            </w:r>
          </w:p>
        </w:tc>
        <w:tc>
          <w:tcPr>
            <w:tcW w:type="dxa" w:w="780"/>
          </w:tcPr>
          <w:p>
            <w:pPr>
              <w:pStyle w:val="OLtablecontents"/>
            </w:pPr>
            <w:r/>
            <w:r>
              <w:rPr>
                <w:sz w:val="16"/>
              </w:rPr>
              <w:t>Logistic regression</w:t>
            </w:r>
          </w:p>
        </w:tc>
        <w:tc>
          <w:tcPr>
            <w:tcW w:type="dxa" w:w="780"/>
          </w:tcPr>
          <w:p>
            <w:pPr>
              <w:pStyle w:val="OLtablecontents"/>
            </w:pPr>
            <w:r/>
            <w:r>
              <w:rPr>
                <w:sz w:val="16"/>
              </w:rPr>
              <w:t>0.700</w:t>
            </w:r>
          </w:p>
        </w:tc>
        <w:tc>
          <w:tcPr>
            <w:tcW w:type="dxa" w:w="780"/>
          </w:tcPr>
          <w:p>
            <w:pPr>
              <w:pStyle w:val="OLtablecontents"/>
            </w:pPr>
            <w:r/>
            <w:r>
              <w:rPr>
                <w:sz w:val="16"/>
              </w:rPr>
              <w:t>0.648</w:t>
            </w:r>
          </w:p>
        </w:tc>
        <w:tc>
          <w:tcPr>
            <w:tcW w:type="dxa" w:w="780"/>
          </w:tcPr>
          <w:p>
            <w:pPr>
              <w:pStyle w:val="OLtablecontents"/>
            </w:pPr>
            <w:r/>
            <w:r>
              <w:rPr>
                <w:sz w:val="16"/>
              </w:rPr>
              <w:t>0.677</w:t>
            </w:r>
          </w:p>
        </w:tc>
        <w:tc>
          <w:tcPr>
            <w:tcW w:type="dxa" w:w="780"/>
          </w:tcPr>
          <w:p>
            <w:pPr>
              <w:pStyle w:val="OLtablecontents"/>
            </w:pPr>
            <w:r/>
            <w:r>
              <w:rPr>
                <w:sz w:val="16"/>
              </w:rPr>
              <w:t>0.468</w:t>
            </w:r>
          </w:p>
        </w:tc>
        <w:tc>
          <w:tcPr>
            <w:tcW w:type="dxa" w:w="780"/>
          </w:tcPr>
          <w:p>
            <w:pPr>
              <w:pStyle w:val="OLtablecontents"/>
            </w:pPr>
            <w:r/>
            <w:r>
              <w:rPr>
                <w:sz w:val="16"/>
              </w:rPr>
              <w:t>0.657</w:t>
            </w:r>
          </w:p>
        </w:tc>
        <w:tc>
          <w:tcPr>
            <w:tcW w:type="dxa" w:w="780"/>
          </w:tcPr>
          <w:p>
            <w:pPr>
              <w:pStyle w:val="OLtablecontents"/>
            </w:pPr>
            <w:r/>
            <w:r>
              <w:rPr>
                <w:sz w:val="16"/>
              </w:rPr>
              <w:t>0.546</w:t>
            </w:r>
          </w:p>
        </w:tc>
      </w:tr>
      <w:tr>
        <w:tc>
          <w:tcPr>
            <w:tcW w:type="dxa" w:w="780"/>
          </w:tcPr>
          <w:p>
            <w:pPr>
              <w:pStyle w:val="OLtablecontents"/>
            </w:pPr>
            <w:r/>
            <w:r>
              <w:rPr>
                <w:sz w:val="16"/>
              </w:rPr>
              <w:t>form only (17)</w:t>
            </w:r>
          </w:p>
        </w:tc>
        <w:tc>
          <w:tcPr>
            <w:tcW w:type="dxa" w:w="780"/>
          </w:tcPr>
          <w:p>
            <w:pPr>
              <w:pStyle w:val="OLtablecontents"/>
            </w:pPr>
            <w:r/>
            <w:r>
              <w:rPr>
                <w:sz w:val="16"/>
              </w:rPr>
              <w:t>XGBoost</w:t>
            </w:r>
          </w:p>
        </w:tc>
        <w:tc>
          <w:tcPr>
            <w:tcW w:type="dxa" w:w="780"/>
          </w:tcPr>
          <w:p>
            <w:pPr>
              <w:pStyle w:val="OLtablecontents"/>
            </w:pPr>
            <w:r/>
            <w:r>
              <w:rPr>
                <w:sz w:val="16"/>
              </w:rPr>
              <w:t>0.672</w:t>
            </w:r>
          </w:p>
        </w:tc>
        <w:tc>
          <w:tcPr>
            <w:tcW w:type="dxa" w:w="780"/>
          </w:tcPr>
          <w:p>
            <w:pPr>
              <w:pStyle w:val="OLtablecontents"/>
            </w:pPr>
            <w:r/>
            <w:r>
              <w:rPr>
                <w:sz w:val="16"/>
              </w:rPr>
              <w:t>0.696</w:t>
            </w:r>
          </w:p>
        </w:tc>
        <w:tc>
          <w:tcPr>
            <w:tcW w:type="dxa" w:w="780"/>
          </w:tcPr>
          <w:p>
            <w:pPr>
              <w:pStyle w:val="OLtablecontents"/>
            </w:pPr>
            <w:r/>
            <w:r>
              <w:rPr>
                <w:sz w:val="16"/>
              </w:rPr>
              <w:t>0.677</w:t>
            </w:r>
          </w:p>
        </w:tc>
        <w:tc>
          <w:tcPr>
            <w:tcW w:type="dxa" w:w="780"/>
          </w:tcPr>
          <w:p>
            <w:pPr>
              <w:pStyle w:val="OLtablecontents"/>
            </w:pPr>
            <w:r/>
            <w:r>
              <w:rPr>
                <w:sz w:val="16"/>
              </w:rPr>
              <w:t>0.560</w:t>
            </w:r>
          </w:p>
        </w:tc>
        <w:tc>
          <w:tcPr>
            <w:tcW w:type="dxa" w:w="780"/>
          </w:tcPr>
          <w:p>
            <w:pPr>
              <w:pStyle w:val="OLtablecontents"/>
            </w:pPr>
            <w:r/>
            <w:r>
              <w:rPr>
                <w:sz w:val="16"/>
              </w:rPr>
              <w:t>0.304</w:t>
            </w:r>
          </w:p>
        </w:tc>
        <w:tc>
          <w:tcPr>
            <w:tcW w:type="dxa" w:w="780"/>
          </w:tcPr>
          <w:p>
            <w:pPr>
              <w:pStyle w:val="OLtablecontents"/>
            </w:pPr>
            <w:r/>
            <w:r>
              <w:rPr>
                <w:sz w:val="16"/>
              </w:rPr>
              <w:t>0.391</w:t>
            </w:r>
          </w:p>
        </w:tc>
      </w:tr>
      <w:tr>
        <w:tc>
          <w:tcPr>
            <w:tcW w:type="dxa" w:w="780"/>
          </w:tcPr>
          <w:p>
            <w:pPr>
              <w:pStyle w:val="OLtablecontents"/>
            </w:pPr>
            <w:r/>
            <w:r>
              <w:rPr>
                <w:sz w:val="16"/>
              </w:rPr>
              <w:t>form only (17)</w:t>
            </w:r>
          </w:p>
        </w:tc>
        <w:tc>
          <w:tcPr>
            <w:tcW w:type="dxa" w:w="780"/>
          </w:tcPr>
          <w:p>
            <w:pPr>
              <w:pStyle w:val="OLtablecontents"/>
            </w:pPr>
            <w:r/>
            <w:r>
              <w:rPr>
                <w:sz w:val="16"/>
              </w:rPr>
              <w:t>Random Forest</w:t>
            </w:r>
          </w:p>
        </w:tc>
        <w:tc>
          <w:tcPr>
            <w:tcW w:type="dxa" w:w="780"/>
          </w:tcPr>
          <w:p>
            <w:pPr>
              <w:pStyle w:val="OLtablecontents"/>
            </w:pPr>
            <w:r/>
            <w:r>
              <w:rPr>
                <w:sz w:val="16"/>
              </w:rPr>
              <w:t>0.683</w:t>
            </w:r>
          </w:p>
        </w:tc>
        <w:tc>
          <w:tcPr>
            <w:tcW w:type="dxa" w:w="780"/>
          </w:tcPr>
          <w:p>
            <w:pPr>
              <w:pStyle w:val="OLtablecontents"/>
            </w:pPr>
            <w:r/>
            <w:r>
              <w:rPr>
                <w:sz w:val="16"/>
              </w:rPr>
              <w:t>0.646</w:t>
            </w:r>
          </w:p>
        </w:tc>
        <w:tc>
          <w:tcPr>
            <w:tcW w:type="dxa" w:w="780"/>
          </w:tcPr>
          <w:p>
            <w:pPr>
              <w:pStyle w:val="OLtablecontents"/>
            </w:pPr>
            <w:r/>
            <w:r>
              <w:rPr>
                <w:sz w:val="16"/>
              </w:rPr>
              <w:t>0.677</w:t>
            </w:r>
          </w:p>
        </w:tc>
        <w:tc>
          <w:tcPr>
            <w:tcW w:type="dxa" w:w="780"/>
          </w:tcPr>
          <w:p>
            <w:pPr>
              <w:pStyle w:val="OLtablecontents"/>
            </w:pPr>
            <w:r/>
            <w:r>
              <w:rPr>
                <w:sz w:val="16"/>
              </w:rPr>
              <w:t>0.463</w:t>
            </w:r>
          </w:p>
        </w:tc>
        <w:tc>
          <w:tcPr>
            <w:tcW w:type="dxa" w:w="780"/>
          </w:tcPr>
          <w:p>
            <w:pPr>
              <w:pStyle w:val="OLtablecontents"/>
            </w:pPr>
            <w:r/>
            <w:r>
              <w:rPr>
                <w:sz w:val="16"/>
              </w:rPr>
              <w:t>0.581</w:t>
            </w:r>
          </w:p>
        </w:tc>
        <w:tc>
          <w:tcPr>
            <w:tcW w:type="dxa" w:w="780"/>
          </w:tcPr>
          <w:p>
            <w:pPr>
              <w:pStyle w:val="OLtablecontents"/>
            </w:pPr>
            <w:r/>
            <w:r>
              <w:rPr>
                <w:sz w:val="16"/>
              </w:rPr>
              <w:t>0.514</w:t>
            </w:r>
          </w:p>
        </w:tc>
      </w:tr>
      <w:tr>
        <w:tc>
          <w:tcPr>
            <w:tcW w:type="dxa" w:w="780"/>
          </w:tcPr>
          <w:p>
            <w:pPr>
              <w:pStyle w:val="OLtablecontents"/>
            </w:pPr>
            <w:r/>
            <w:r>
              <w:rPr>
                <w:sz w:val="16"/>
              </w:rPr>
              <w:t>form only (17)</w:t>
            </w:r>
          </w:p>
        </w:tc>
        <w:tc>
          <w:tcPr>
            <w:tcW w:type="dxa" w:w="780"/>
          </w:tcPr>
          <w:p>
            <w:pPr>
              <w:pStyle w:val="OLtablecontents"/>
            </w:pPr>
            <w:r/>
            <w:r>
              <w:rPr>
                <w:sz w:val="16"/>
              </w:rPr>
              <w:t>Logistic regression</w:t>
            </w:r>
          </w:p>
        </w:tc>
        <w:tc>
          <w:tcPr>
            <w:tcW w:type="dxa" w:w="780"/>
          </w:tcPr>
          <w:p>
            <w:pPr>
              <w:pStyle w:val="OLtablecontents"/>
            </w:pPr>
            <w:r/>
            <w:r>
              <w:rPr>
                <w:sz w:val="16"/>
              </w:rPr>
              <w:t>0.671</w:t>
            </w:r>
          </w:p>
        </w:tc>
        <w:tc>
          <w:tcPr>
            <w:tcW w:type="dxa" w:w="780"/>
          </w:tcPr>
          <w:p>
            <w:pPr>
              <w:pStyle w:val="OLtablecontents"/>
            </w:pPr>
            <w:r/>
            <w:r>
              <w:rPr>
                <w:sz w:val="16"/>
              </w:rPr>
              <w:t>0.629</w:t>
            </w:r>
          </w:p>
        </w:tc>
        <w:tc>
          <w:tcPr>
            <w:tcW w:type="dxa" w:w="780"/>
          </w:tcPr>
          <w:p>
            <w:pPr>
              <w:pStyle w:val="OLtablecontents"/>
            </w:pPr>
            <w:r/>
            <w:r>
              <w:rPr>
                <w:sz w:val="16"/>
              </w:rPr>
              <w:t>0.677</w:t>
            </w:r>
          </w:p>
        </w:tc>
        <w:tc>
          <w:tcPr>
            <w:tcW w:type="dxa" w:w="780"/>
          </w:tcPr>
          <w:p>
            <w:pPr>
              <w:pStyle w:val="OLtablecontents"/>
            </w:pPr>
            <w:r/>
            <w:r>
              <w:rPr>
                <w:sz w:val="16"/>
              </w:rPr>
              <w:t>0.445</w:t>
            </w:r>
          </w:p>
        </w:tc>
        <w:tc>
          <w:tcPr>
            <w:tcW w:type="dxa" w:w="780"/>
          </w:tcPr>
          <w:p>
            <w:pPr>
              <w:pStyle w:val="OLtablecontents"/>
            </w:pPr>
            <w:r/>
            <w:r>
              <w:rPr>
                <w:sz w:val="16"/>
              </w:rPr>
              <w:t>0.601</w:t>
            </w:r>
          </w:p>
        </w:tc>
        <w:tc>
          <w:tcPr>
            <w:tcW w:type="dxa" w:w="780"/>
          </w:tcPr>
          <w:p>
            <w:pPr>
              <w:pStyle w:val="OLtablecontents"/>
            </w:pPr>
            <w:r/>
            <w:r>
              <w:rPr>
                <w:sz w:val="16"/>
              </w:rPr>
              <w:t>0.511</w:t>
            </w:r>
          </w:p>
        </w:tc>
      </w:tr>
    </w:tbl>
    <w:p>
      <w:pPr>
        <w:pStyle w:val="OLtext"/>
      </w:pPr>
      <w:r>
        <w:rPr>
          <w:b w:val="0"/>
          <w:i w:val="0"/>
          <w:sz w:val="16"/>
        </w:rPr>
        <w:t>† 5 folds × 10 repetitions = 50 tests. Precision, recall and F1 are those of the candidate class (the submitted Table 2 gave the F1 of the coded class). "Always coded" = accuracy of answering "coded" for every form.</w:t>
      </w:r>
    </w:p>
    <w:p>
      <w:pPr>
        <w:pStyle w:val="OLtext"/>
      </w:pPr>
      <w:r>
        <w:rPr>
          <w:b w:val="0"/>
          <w:i w:val="0"/>
          <w:sz w:val="16"/>
        </w:rPr>
        <w:t>‡ SD of the AUC over the ten seed means / over the fifty folds: form + meaning (25) XGBoost: 0.007 / 0.027; form + meaning (25) Random Forest: 0.004 / 0.026; form + meaning (25) Logistic regression: 0.004 / 0.027; form only (17) XGBoost: 0.008 / 0.029; form only (17) Random Forest: 0.006 / 0.026; form only (17) Logistic regression: 0.004 / 0.031.</w:t>
      </w:r>
    </w:p>
    <w:p>
      <w:pPr>
        <w:pStyle w:val="OLtextindented"/>
      </w:pPr>
      <w:r>
        <w:rPr>
          <w:i/>
          <w:highlight w:val="yellow"/>
        </w:rPr>
        <w:t>«CATATAN — hapus» Sumber angka: E229 T2. Judul tabel ditulis PI (huruf kapital, di atas tabel; catatan tabel dengan † ‡, bukan asterisk).</w:t>
      </w:r>
    </w:p>
    <w:p>
      <w:pPr>
        <w:pStyle w:val="OLcaption"/>
      </w:pPr>
      <w:r>
        <w:rPr>
          <w:b w:val="0"/>
          <w:i w:val="0"/>
        </w:rPr>
        <w:t>TABLE 4. [JUDUL — PI]</w:t>
      </w:r>
    </w:p>
    <w:tbl>
      <w:tblPr>
        <w:tblStyle w:val="TableGrid"/>
        <w:tblW w:type="auto" w:w="0"/>
        <w:tblLook w:firstColumn="1" w:firstRow="1" w:lastColumn="0" w:lastRow="0" w:noHBand="0" w:noVBand="1" w:val="04A0"/>
      </w:tblPr>
      <w:tblGrid>
        <w:gridCol w:w="780"/>
        <w:gridCol w:w="780"/>
        <w:gridCol w:w="780"/>
        <w:gridCol w:w="780"/>
        <w:gridCol w:w="780"/>
        <w:gridCol w:w="780"/>
        <w:gridCol w:w="780"/>
        <w:gridCol w:w="780"/>
      </w:tblGrid>
      <w:tr>
        <w:tc>
          <w:tcPr>
            <w:tcW w:type="dxa" w:w="780"/>
          </w:tcPr>
          <w:p>
            <w:pPr>
              <w:pStyle w:val="OLtablecolumnheading"/>
            </w:pPr>
            <w:r/>
            <w:r>
              <w:rPr>
                <w:b/>
                <w:sz w:val="16"/>
              </w:rPr>
              <w:t>Held-out list</w:t>
            </w:r>
          </w:p>
        </w:tc>
        <w:tc>
          <w:tcPr>
            <w:tcW w:type="dxa" w:w="780"/>
          </w:tcPr>
          <w:p>
            <w:pPr>
              <w:pStyle w:val="OLtablecolumnheading"/>
            </w:pPr>
            <w:r/>
            <w:r>
              <w:rPr>
                <w:b/>
                <w:sz w:val="16"/>
              </w:rPr>
              <w:t>n</w:t>
            </w:r>
          </w:p>
        </w:tc>
        <w:tc>
          <w:tcPr>
            <w:tcW w:type="dxa" w:w="780"/>
          </w:tcPr>
          <w:p>
            <w:pPr>
              <w:pStyle w:val="OLtablecolumnheading"/>
            </w:pPr>
            <w:r/>
            <w:r>
              <w:rPr>
                <w:b/>
                <w:sz w:val="16"/>
              </w:rPr>
              <w:t>Cand.</w:t>
            </w:r>
          </w:p>
        </w:tc>
        <w:tc>
          <w:tcPr>
            <w:tcW w:type="dxa" w:w="780"/>
          </w:tcPr>
          <w:p>
            <w:pPr>
              <w:pStyle w:val="OLtablecolumnheading"/>
            </w:pPr>
            <w:r/>
            <w:r>
              <w:rPr>
                <w:b/>
                <w:sz w:val="16"/>
              </w:rPr>
              <w:t>AUC (F+M)</w:t>
            </w:r>
          </w:p>
        </w:tc>
        <w:tc>
          <w:tcPr>
            <w:tcW w:type="dxa" w:w="780"/>
          </w:tcPr>
          <w:p>
            <w:pPr>
              <w:pStyle w:val="OLtablecolumnheading"/>
            </w:pPr>
            <w:r/>
            <w:r>
              <w:rPr>
                <w:b/>
                <w:sz w:val="16"/>
              </w:rPr>
              <w:t>Acc. (F+M)</w:t>
            </w:r>
          </w:p>
        </w:tc>
        <w:tc>
          <w:tcPr>
            <w:tcW w:type="dxa" w:w="780"/>
          </w:tcPr>
          <w:p>
            <w:pPr>
              <w:pStyle w:val="OLtablecolumnheading"/>
            </w:pPr>
            <w:r/>
            <w:r>
              <w:rPr>
                <w:b/>
                <w:sz w:val="16"/>
              </w:rPr>
              <w:t>AUC (F)</w:t>
            </w:r>
          </w:p>
        </w:tc>
        <w:tc>
          <w:tcPr>
            <w:tcW w:type="dxa" w:w="780"/>
          </w:tcPr>
          <w:p>
            <w:pPr>
              <w:pStyle w:val="OLtablecolumnheading"/>
            </w:pPr>
            <w:r/>
            <w:r>
              <w:rPr>
                <w:b/>
                <w:sz w:val="16"/>
              </w:rPr>
              <w:t>Acc. (F)</w:t>
            </w:r>
          </w:p>
        </w:tc>
        <w:tc>
          <w:tcPr>
            <w:tcW w:type="dxa" w:w="780"/>
          </w:tcPr>
          <w:p>
            <w:pPr>
              <w:pStyle w:val="OLtablecolumnheading"/>
            </w:pPr>
            <w:r/>
            <w:r>
              <w:rPr>
                <w:b/>
                <w:sz w:val="16"/>
              </w:rPr>
              <w:t>Majority</w:t>
            </w:r>
          </w:p>
        </w:tc>
      </w:tr>
      <w:tr>
        <w:tc>
          <w:tcPr>
            <w:tcW w:type="dxa" w:w="780"/>
          </w:tcPr>
          <w:p>
            <w:pPr>
              <w:pStyle w:val="OLtablecontents"/>
            </w:pPr>
            <w:r/>
            <w:r>
              <w:rPr>
                <w:sz w:val="16"/>
              </w:rPr>
              <w:t>Muna</w:t>
            </w:r>
          </w:p>
        </w:tc>
        <w:tc>
          <w:tcPr>
            <w:tcW w:type="dxa" w:w="780"/>
          </w:tcPr>
          <w:p>
            <w:pPr>
              <w:pStyle w:val="OLtablecontents"/>
            </w:pPr>
            <w:r/>
            <w:r>
              <w:rPr>
                <w:sz w:val="16"/>
              </w:rPr>
              <w:t>219</w:t>
            </w:r>
          </w:p>
        </w:tc>
        <w:tc>
          <w:tcPr>
            <w:tcW w:type="dxa" w:w="780"/>
          </w:tcPr>
          <w:p>
            <w:pPr>
              <w:pStyle w:val="OLtablecontents"/>
            </w:pPr>
            <w:r/>
            <w:r>
              <w:rPr>
                <w:sz w:val="16"/>
              </w:rPr>
              <w:t>34</w:t>
            </w:r>
          </w:p>
        </w:tc>
        <w:tc>
          <w:tcPr>
            <w:tcW w:type="dxa" w:w="780"/>
          </w:tcPr>
          <w:p>
            <w:pPr>
              <w:pStyle w:val="OLtablecontents"/>
            </w:pPr>
            <w:r/>
            <w:r>
              <w:rPr>
                <w:sz w:val="16"/>
              </w:rPr>
              <w:t>0.614</w:t>
            </w:r>
          </w:p>
        </w:tc>
        <w:tc>
          <w:tcPr>
            <w:tcW w:type="dxa" w:w="780"/>
          </w:tcPr>
          <w:p>
            <w:pPr>
              <w:pStyle w:val="OLtablecontents"/>
            </w:pPr>
            <w:r/>
            <w:r>
              <w:rPr>
                <w:sz w:val="16"/>
              </w:rPr>
              <w:t>0.580</w:t>
            </w:r>
          </w:p>
        </w:tc>
        <w:tc>
          <w:tcPr>
            <w:tcW w:type="dxa" w:w="780"/>
          </w:tcPr>
          <w:p>
            <w:pPr>
              <w:pStyle w:val="OLtablecontents"/>
            </w:pPr>
            <w:r/>
            <w:r>
              <w:rPr>
                <w:sz w:val="16"/>
              </w:rPr>
              <w:t>0.573</w:t>
            </w:r>
          </w:p>
        </w:tc>
        <w:tc>
          <w:tcPr>
            <w:tcW w:type="dxa" w:w="780"/>
          </w:tcPr>
          <w:p>
            <w:pPr>
              <w:pStyle w:val="OLtablecontents"/>
            </w:pPr>
            <w:r/>
            <w:r>
              <w:rPr>
                <w:sz w:val="16"/>
              </w:rPr>
              <w:t>0.740</w:t>
            </w:r>
          </w:p>
        </w:tc>
        <w:tc>
          <w:tcPr>
            <w:tcW w:type="dxa" w:w="780"/>
          </w:tcPr>
          <w:p>
            <w:pPr>
              <w:pStyle w:val="OLtablecontents"/>
            </w:pPr>
            <w:r/>
            <w:r>
              <w:rPr>
                <w:sz w:val="16"/>
              </w:rPr>
              <w:t>0.845</w:t>
            </w:r>
          </w:p>
        </w:tc>
      </w:tr>
      <w:tr>
        <w:tc>
          <w:tcPr>
            <w:tcW w:type="dxa" w:w="780"/>
          </w:tcPr>
          <w:p>
            <w:pPr>
              <w:pStyle w:val="OLtablecontents"/>
            </w:pPr>
            <w:r/>
            <w:r>
              <w:rPr>
                <w:sz w:val="16"/>
              </w:rPr>
              <w:t>Bugis</w:t>
            </w:r>
          </w:p>
        </w:tc>
        <w:tc>
          <w:tcPr>
            <w:tcW w:type="dxa" w:w="780"/>
          </w:tcPr>
          <w:p>
            <w:pPr>
              <w:pStyle w:val="OLtablecontents"/>
            </w:pPr>
            <w:r/>
            <w:r>
              <w:rPr>
                <w:sz w:val="16"/>
              </w:rPr>
              <w:t>242</w:t>
            </w:r>
          </w:p>
        </w:tc>
        <w:tc>
          <w:tcPr>
            <w:tcW w:type="dxa" w:w="780"/>
          </w:tcPr>
          <w:p>
            <w:pPr>
              <w:pStyle w:val="OLtablecontents"/>
            </w:pPr>
            <w:r/>
            <w:r>
              <w:rPr>
                <w:sz w:val="16"/>
              </w:rPr>
              <w:t>62</w:t>
            </w:r>
          </w:p>
        </w:tc>
        <w:tc>
          <w:tcPr>
            <w:tcW w:type="dxa" w:w="780"/>
          </w:tcPr>
          <w:p>
            <w:pPr>
              <w:pStyle w:val="OLtablecontents"/>
            </w:pPr>
            <w:r/>
            <w:r>
              <w:rPr>
                <w:sz w:val="16"/>
              </w:rPr>
              <w:t>0.706</w:t>
            </w:r>
          </w:p>
        </w:tc>
        <w:tc>
          <w:tcPr>
            <w:tcW w:type="dxa" w:w="780"/>
          </w:tcPr>
          <w:p>
            <w:pPr>
              <w:pStyle w:val="OLtablecontents"/>
            </w:pPr>
            <w:r/>
            <w:r>
              <w:rPr>
                <w:sz w:val="16"/>
              </w:rPr>
              <w:t>0.690</w:t>
            </w:r>
          </w:p>
        </w:tc>
        <w:tc>
          <w:tcPr>
            <w:tcW w:type="dxa" w:w="780"/>
          </w:tcPr>
          <w:p>
            <w:pPr>
              <w:pStyle w:val="OLtablecontents"/>
            </w:pPr>
            <w:r/>
            <w:r>
              <w:rPr>
                <w:sz w:val="16"/>
              </w:rPr>
              <w:t>0.659</w:t>
            </w:r>
          </w:p>
        </w:tc>
        <w:tc>
          <w:tcPr>
            <w:tcW w:type="dxa" w:w="780"/>
          </w:tcPr>
          <w:p>
            <w:pPr>
              <w:pStyle w:val="OLtablecontents"/>
            </w:pPr>
            <w:r/>
            <w:r>
              <w:rPr>
                <w:sz w:val="16"/>
              </w:rPr>
              <w:t>0.707</w:t>
            </w:r>
          </w:p>
        </w:tc>
        <w:tc>
          <w:tcPr>
            <w:tcW w:type="dxa" w:w="780"/>
          </w:tcPr>
          <w:p>
            <w:pPr>
              <w:pStyle w:val="OLtablecontents"/>
            </w:pPr>
            <w:r/>
            <w:r>
              <w:rPr>
                <w:sz w:val="16"/>
              </w:rPr>
              <w:t>0.744</w:t>
            </w:r>
          </w:p>
        </w:tc>
      </w:tr>
      <w:tr>
        <w:tc>
          <w:tcPr>
            <w:tcW w:type="dxa" w:w="780"/>
          </w:tcPr>
          <w:p>
            <w:pPr>
              <w:pStyle w:val="OLtablecontents"/>
            </w:pPr>
            <w:r/>
            <w:r>
              <w:rPr>
                <w:sz w:val="16"/>
              </w:rPr>
              <w:t>Makasar</w:t>
            </w:r>
          </w:p>
        </w:tc>
        <w:tc>
          <w:tcPr>
            <w:tcW w:type="dxa" w:w="780"/>
          </w:tcPr>
          <w:p>
            <w:pPr>
              <w:pStyle w:val="OLtablecontents"/>
            </w:pPr>
            <w:r/>
            <w:r>
              <w:rPr>
                <w:sz w:val="16"/>
              </w:rPr>
              <w:t>217</w:t>
            </w:r>
          </w:p>
        </w:tc>
        <w:tc>
          <w:tcPr>
            <w:tcW w:type="dxa" w:w="780"/>
          </w:tcPr>
          <w:p>
            <w:pPr>
              <w:pStyle w:val="OLtablecontents"/>
            </w:pPr>
            <w:r/>
            <w:r>
              <w:rPr>
                <w:sz w:val="16"/>
              </w:rPr>
              <w:t>80</w:t>
            </w:r>
          </w:p>
        </w:tc>
        <w:tc>
          <w:tcPr>
            <w:tcW w:type="dxa" w:w="780"/>
          </w:tcPr>
          <w:p>
            <w:pPr>
              <w:pStyle w:val="OLtablecontents"/>
            </w:pPr>
            <w:r/>
            <w:r>
              <w:rPr>
                <w:sz w:val="16"/>
              </w:rPr>
              <w:t>0.711</w:t>
            </w:r>
          </w:p>
        </w:tc>
        <w:tc>
          <w:tcPr>
            <w:tcW w:type="dxa" w:w="780"/>
          </w:tcPr>
          <w:p>
            <w:pPr>
              <w:pStyle w:val="OLtablecontents"/>
            </w:pPr>
            <w:r/>
            <w:r>
              <w:rPr>
                <w:sz w:val="16"/>
              </w:rPr>
              <w:t>0.668</w:t>
            </w:r>
          </w:p>
        </w:tc>
        <w:tc>
          <w:tcPr>
            <w:tcW w:type="dxa" w:w="780"/>
          </w:tcPr>
          <w:p>
            <w:pPr>
              <w:pStyle w:val="OLtablecontents"/>
            </w:pPr>
            <w:r/>
            <w:r>
              <w:rPr>
                <w:sz w:val="16"/>
              </w:rPr>
              <w:t>0.655</w:t>
            </w:r>
          </w:p>
        </w:tc>
        <w:tc>
          <w:tcPr>
            <w:tcW w:type="dxa" w:w="780"/>
          </w:tcPr>
          <w:p>
            <w:pPr>
              <w:pStyle w:val="OLtablecontents"/>
            </w:pPr>
            <w:r/>
            <w:r>
              <w:rPr>
                <w:sz w:val="16"/>
              </w:rPr>
              <w:t>0.664</w:t>
            </w:r>
          </w:p>
        </w:tc>
        <w:tc>
          <w:tcPr>
            <w:tcW w:type="dxa" w:w="780"/>
          </w:tcPr>
          <w:p>
            <w:pPr>
              <w:pStyle w:val="OLtablecontents"/>
            </w:pPr>
            <w:r/>
            <w:r>
              <w:rPr>
                <w:sz w:val="16"/>
              </w:rPr>
              <w:t>0.631</w:t>
            </w:r>
          </w:p>
        </w:tc>
      </w:tr>
      <w:tr>
        <w:tc>
          <w:tcPr>
            <w:tcW w:type="dxa" w:w="780"/>
          </w:tcPr>
          <w:p>
            <w:pPr>
              <w:pStyle w:val="OLtablecontents"/>
            </w:pPr>
            <w:r/>
            <w:r>
              <w:rPr>
                <w:sz w:val="16"/>
              </w:rPr>
              <w:t>Wolio</w:t>
            </w:r>
          </w:p>
        </w:tc>
        <w:tc>
          <w:tcPr>
            <w:tcW w:type="dxa" w:w="780"/>
          </w:tcPr>
          <w:p>
            <w:pPr>
              <w:pStyle w:val="OLtablecontents"/>
            </w:pPr>
            <w:r/>
            <w:r>
              <w:rPr>
                <w:sz w:val="16"/>
              </w:rPr>
              <w:t>254</w:t>
            </w:r>
          </w:p>
        </w:tc>
        <w:tc>
          <w:tcPr>
            <w:tcW w:type="dxa" w:w="780"/>
          </w:tcPr>
          <w:p>
            <w:pPr>
              <w:pStyle w:val="OLtablecontents"/>
            </w:pPr>
            <w:r/>
            <w:r>
              <w:rPr>
                <w:sz w:val="16"/>
              </w:rPr>
              <w:t>83</w:t>
            </w:r>
          </w:p>
        </w:tc>
        <w:tc>
          <w:tcPr>
            <w:tcW w:type="dxa" w:w="780"/>
          </w:tcPr>
          <w:p>
            <w:pPr>
              <w:pStyle w:val="OLtablecontents"/>
            </w:pPr>
            <w:r/>
            <w:r>
              <w:rPr>
                <w:sz w:val="16"/>
              </w:rPr>
              <w:t>0.667</w:t>
            </w:r>
          </w:p>
        </w:tc>
        <w:tc>
          <w:tcPr>
            <w:tcW w:type="dxa" w:w="780"/>
          </w:tcPr>
          <w:p>
            <w:pPr>
              <w:pStyle w:val="OLtablecontents"/>
            </w:pPr>
            <w:r/>
            <w:r>
              <w:rPr>
                <w:sz w:val="16"/>
              </w:rPr>
              <w:t>0.650</w:t>
            </w:r>
          </w:p>
        </w:tc>
        <w:tc>
          <w:tcPr>
            <w:tcW w:type="dxa" w:w="780"/>
          </w:tcPr>
          <w:p>
            <w:pPr>
              <w:pStyle w:val="OLtablecontents"/>
            </w:pPr>
            <w:r/>
            <w:r>
              <w:rPr>
                <w:sz w:val="16"/>
              </w:rPr>
              <w:t>0.597</w:t>
            </w:r>
          </w:p>
        </w:tc>
        <w:tc>
          <w:tcPr>
            <w:tcW w:type="dxa" w:w="780"/>
          </w:tcPr>
          <w:p>
            <w:pPr>
              <w:pStyle w:val="OLtablecontents"/>
            </w:pPr>
            <w:r/>
            <w:r>
              <w:rPr>
                <w:sz w:val="16"/>
              </w:rPr>
              <w:t>0.622</w:t>
            </w:r>
          </w:p>
        </w:tc>
        <w:tc>
          <w:tcPr>
            <w:tcW w:type="dxa" w:w="780"/>
          </w:tcPr>
          <w:p>
            <w:pPr>
              <w:pStyle w:val="OLtablecontents"/>
            </w:pPr>
            <w:r/>
            <w:r>
              <w:rPr>
                <w:sz w:val="16"/>
              </w:rPr>
              <w:t>0.673</w:t>
            </w:r>
          </w:p>
        </w:tc>
      </w:tr>
      <w:tr>
        <w:tc>
          <w:tcPr>
            <w:tcW w:type="dxa" w:w="780"/>
          </w:tcPr>
          <w:p>
            <w:pPr>
              <w:pStyle w:val="OLtablecontents"/>
            </w:pPr>
            <w:r/>
            <w:r>
              <w:rPr>
                <w:sz w:val="16"/>
              </w:rPr>
              <w:t>Sa'dan Toraja</w:t>
            </w:r>
          </w:p>
        </w:tc>
        <w:tc>
          <w:tcPr>
            <w:tcW w:type="dxa" w:w="780"/>
          </w:tcPr>
          <w:p>
            <w:pPr>
              <w:pStyle w:val="OLtablecontents"/>
            </w:pPr>
            <w:r/>
            <w:r>
              <w:rPr>
                <w:sz w:val="16"/>
              </w:rPr>
              <w:t>216</w:t>
            </w:r>
          </w:p>
        </w:tc>
        <w:tc>
          <w:tcPr>
            <w:tcW w:type="dxa" w:w="780"/>
          </w:tcPr>
          <w:p>
            <w:pPr>
              <w:pStyle w:val="OLtablecontents"/>
            </w:pPr>
            <w:r/>
            <w:r>
              <w:rPr>
                <w:sz w:val="16"/>
              </w:rPr>
              <w:t>45</w:t>
            </w:r>
          </w:p>
        </w:tc>
        <w:tc>
          <w:tcPr>
            <w:tcW w:type="dxa" w:w="780"/>
          </w:tcPr>
          <w:p>
            <w:pPr>
              <w:pStyle w:val="OLtablecontents"/>
            </w:pPr>
            <w:r/>
            <w:r>
              <w:rPr>
                <w:sz w:val="16"/>
              </w:rPr>
              <w:t>0.697</w:t>
            </w:r>
          </w:p>
        </w:tc>
        <w:tc>
          <w:tcPr>
            <w:tcW w:type="dxa" w:w="780"/>
          </w:tcPr>
          <w:p>
            <w:pPr>
              <w:pStyle w:val="OLtablecontents"/>
            </w:pPr>
            <w:r/>
            <w:r>
              <w:rPr>
                <w:sz w:val="16"/>
              </w:rPr>
              <w:t>0.759</w:t>
            </w:r>
          </w:p>
        </w:tc>
        <w:tc>
          <w:tcPr>
            <w:tcW w:type="dxa" w:w="780"/>
          </w:tcPr>
          <w:p>
            <w:pPr>
              <w:pStyle w:val="OLtablecontents"/>
            </w:pPr>
            <w:r/>
            <w:r>
              <w:rPr>
                <w:sz w:val="16"/>
              </w:rPr>
              <w:t>0.604</w:t>
            </w:r>
          </w:p>
        </w:tc>
        <w:tc>
          <w:tcPr>
            <w:tcW w:type="dxa" w:w="780"/>
          </w:tcPr>
          <w:p>
            <w:pPr>
              <w:pStyle w:val="OLtablecontents"/>
            </w:pPr>
            <w:r/>
            <w:r>
              <w:rPr>
                <w:sz w:val="16"/>
              </w:rPr>
              <w:t>0.736</w:t>
            </w:r>
          </w:p>
        </w:tc>
        <w:tc>
          <w:tcPr>
            <w:tcW w:type="dxa" w:w="780"/>
          </w:tcPr>
          <w:p>
            <w:pPr>
              <w:pStyle w:val="OLtablecontents"/>
            </w:pPr>
            <w:r/>
            <w:r>
              <w:rPr>
                <w:sz w:val="16"/>
              </w:rPr>
              <w:t>0.792</w:t>
            </w:r>
          </w:p>
        </w:tc>
      </w:tr>
      <w:tr>
        <w:tc>
          <w:tcPr>
            <w:tcW w:type="dxa" w:w="780"/>
          </w:tcPr>
          <w:p>
            <w:pPr>
              <w:pStyle w:val="OLtablecontents"/>
            </w:pPr>
            <w:r/>
            <w:r>
              <w:rPr>
                <w:sz w:val="16"/>
              </w:rPr>
              <w:t>Tolaki</w:t>
            </w:r>
          </w:p>
        </w:tc>
        <w:tc>
          <w:tcPr>
            <w:tcW w:type="dxa" w:w="780"/>
          </w:tcPr>
          <w:p>
            <w:pPr>
              <w:pStyle w:val="OLtablecontents"/>
            </w:pPr>
            <w:r/>
            <w:r>
              <w:rPr>
                <w:sz w:val="16"/>
              </w:rPr>
              <w:t>209</w:t>
            </w:r>
          </w:p>
        </w:tc>
        <w:tc>
          <w:tcPr>
            <w:tcW w:type="dxa" w:w="780"/>
          </w:tcPr>
          <w:p>
            <w:pPr>
              <w:pStyle w:val="OLtablecontents"/>
            </w:pPr>
            <w:r/>
            <w:r>
              <w:rPr>
                <w:sz w:val="16"/>
              </w:rPr>
              <w:t>134</w:t>
            </w:r>
          </w:p>
        </w:tc>
        <w:tc>
          <w:tcPr>
            <w:tcW w:type="dxa" w:w="780"/>
          </w:tcPr>
          <w:p>
            <w:pPr>
              <w:pStyle w:val="OLtablecontents"/>
            </w:pPr>
            <w:r/>
            <w:r>
              <w:rPr>
                <w:sz w:val="16"/>
              </w:rPr>
              <w:t>0.809</w:t>
            </w:r>
          </w:p>
        </w:tc>
        <w:tc>
          <w:tcPr>
            <w:tcW w:type="dxa" w:w="780"/>
          </w:tcPr>
          <w:p>
            <w:pPr>
              <w:pStyle w:val="OLtablecontents"/>
            </w:pPr>
            <w:r/>
            <w:r>
              <w:rPr>
                <w:sz w:val="16"/>
              </w:rPr>
              <w:t>0.498</w:t>
            </w:r>
          </w:p>
        </w:tc>
        <w:tc>
          <w:tcPr>
            <w:tcW w:type="dxa" w:w="780"/>
          </w:tcPr>
          <w:p>
            <w:pPr>
              <w:pStyle w:val="OLtablecontents"/>
            </w:pPr>
            <w:r/>
            <w:r>
              <w:rPr>
                <w:sz w:val="16"/>
              </w:rPr>
              <w:t>0.760</w:t>
            </w:r>
          </w:p>
        </w:tc>
        <w:tc>
          <w:tcPr>
            <w:tcW w:type="dxa" w:w="780"/>
          </w:tcPr>
          <w:p>
            <w:pPr>
              <w:pStyle w:val="OLtablecontents"/>
            </w:pPr>
            <w:r/>
            <w:r>
              <w:rPr>
                <w:sz w:val="16"/>
              </w:rPr>
              <w:t>0.426</w:t>
            </w:r>
          </w:p>
        </w:tc>
        <w:tc>
          <w:tcPr>
            <w:tcW w:type="dxa" w:w="780"/>
          </w:tcPr>
          <w:p>
            <w:pPr>
              <w:pStyle w:val="OLtablecontents"/>
            </w:pPr>
            <w:r/>
            <w:r>
              <w:rPr>
                <w:sz w:val="16"/>
              </w:rPr>
              <w:t>0.641</w:t>
            </w:r>
          </w:p>
        </w:tc>
      </w:tr>
      <w:tr>
        <w:tc>
          <w:tcPr>
            <w:tcW w:type="dxa" w:w="780"/>
          </w:tcPr>
          <w:p>
            <w:pPr>
              <w:pStyle w:val="OLtablecontents"/>
            </w:pPr>
            <w:r/>
            <w:r>
              <w:rPr>
                <w:sz w:val="16"/>
              </w:rPr>
              <w:t>Mean (SD) over the six lists</w:t>
            </w:r>
          </w:p>
        </w:tc>
        <w:tc>
          <w:tcPr>
            <w:tcW w:type="dxa" w:w="780"/>
          </w:tcPr>
          <w:p>
            <w:pPr>
              <w:pStyle w:val="OLtablecontents"/>
            </w:pPr>
            <w:r/>
            <w:r>
              <w:rPr>
                <w:sz w:val="16"/>
              </w:rPr>
            </w:r>
          </w:p>
        </w:tc>
        <w:tc>
          <w:tcPr>
            <w:tcW w:type="dxa" w:w="780"/>
          </w:tcPr>
          <w:p>
            <w:pPr>
              <w:pStyle w:val="OLtablecontents"/>
            </w:pPr>
            <w:r/>
            <w:r>
              <w:rPr>
                <w:sz w:val="16"/>
              </w:rPr>
            </w:r>
          </w:p>
        </w:tc>
        <w:tc>
          <w:tcPr>
            <w:tcW w:type="dxa" w:w="780"/>
          </w:tcPr>
          <w:p>
            <w:pPr>
              <w:pStyle w:val="OLtablecontents"/>
            </w:pPr>
            <w:r/>
            <w:r>
              <w:rPr>
                <w:sz w:val="16"/>
              </w:rPr>
              <w:t>0.701 (0.059)</w:t>
            </w:r>
          </w:p>
        </w:tc>
        <w:tc>
          <w:tcPr>
            <w:tcW w:type="dxa" w:w="780"/>
          </w:tcPr>
          <w:p>
            <w:pPr>
              <w:pStyle w:val="OLtablecontents"/>
            </w:pPr>
            <w:r/>
            <w:r>
              <w:rPr>
                <w:sz w:val="16"/>
              </w:rPr>
            </w:r>
          </w:p>
        </w:tc>
        <w:tc>
          <w:tcPr>
            <w:tcW w:type="dxa" w:w="780"/>
          </w:tcPr>
          <w:p>
            <w:pPr>
              <w:pStyle w:val="OLtablecontents"/>
            </w:pPr>
            <w:r/>
            <w:r>
              <w:rPr>
                <w:sz w:val="16"/>
              </w:rPr>
              <w:t>0.641 (0.061)</w:t>
            </w:r>
          </w:p>
        </w:tc>
        <w:tc>
          <w:tcPr>
            <w:tcW w:type="dxa" w:w="780"/>
          </w:tcPr>
          <w:p>
            <w:pPr>
              <w:pStyle w:val="OLtablecontents"/>
            </w:pPr>
            <w:r/>
            <w:r>
              <w:rPr>
                <w:sz w:val="16"/>
              </w:rPr>
            </w:r>
          </w:p>
        </w:tc>
        <w:tc>
          <w:tcPr>
            <w:tcW w:type="dxa" w:w="780"/>
          </w:tcPr>
          <w:p>
            <w:pPr>
              <w:pStyle w:val="OLtablecontents"/>
            </w:pPr>
            <w:r/>
            <w:r>
              <w:rPr>
                <w:sz w:val="16"/>
              </w:rPr>
            </w:r>
          </w:p>
        </w:tc>
      </w:tr>
    </w:tbl>
    <w:p>
      <w:pPr>
        <w:pStyle w:val="OLtext"/>
      </w:pPr>
      <w:r>
        <w:rPr>
          <w:b w:val="0"/>
          <w:i w:val="0"/>
          <w:sz w:val="16"/>
        </w:rPr>
        <w:t>† A model fitted on five lists ranks the forms of the sixth. F+M = form + meaning (25 inputs); F = form only (17); Majority = accuracy of the majority answer for that list. Accuracy is below the majority answer in five of six lists for both input sets.</w:t>
      </w:r>
    </w:p>
    <w:p>
      <w:pPr>
        <w:pStyle w:val="OLtextindented"/>
      </w:pPr>
      <w:r>
        <w:rPr>
          <w:i/>
          <w:highlight w:val="yellow"/>
        </w:rPr>
        <w:t>«CATATAN — hapus» Sumber angka: E229 T3. Judul tabel ditulis PI (huruf kapital, di atas tabel; catatan tabel dengan † ‡, bukan asterisk).</w:t>
      </w:r>
    </w:p>
    <w:p>
      <w:pPr>
        <w:pStyle w:val="OLtextindented"/>
      </w:pPr>
      <w:r>
        <w:rPr>
          <w:i/>
          <w:highlight w:val="yellow"/>
        </w:rPr>
        <w:t>«CATATAN — hapus» Kerangka §5.4: akurasi 0,719 vs 0,677 “semua berkode”; kelas kandidat presisi 0,597 / recall 0,404 / F1 0,480; satu daftar ditahan AUC 0,614–0,809, rerata 0,701 (bentuk saja 0,641); akurasi di bawah mayoritas di 5 dari 6 → yang terbawa hanya peringkat [R2-15]; tanpa Tolaki 0,727 → 0,701 (−0,025; E229 T4). Kalimat cara membaca Tabel 3 untuk pembaca awam [R2-12].</w:t>
      </w:r>
    </w:p>
    <w:p>
      <w:pPr>
        <w:pStyle w:val="OLtextindented"/>
      </w:pPr>
      <w:r>
        <w:rPr>
          <w:highlight w:val="green"/>
        </w:rPr>
        <w:t>[Prosa PI]</w:t>
      </w:r>
    </w:p>
    <w:p>
      <w:pPr>
        <w:pStyle w:val="OLheadingB-level"/>
      </w:pPr>
      <w:r>
        <w:rPr>
          <w:b w:val="0"/>
          <w:i w:val="0"/>
        </w:rPr>
        <w:t>What distinguishes them.</w:t>
      </w:r>
    </w:p>
    <w:p>
      <w:pPr>
        <w:pStyle w:val="OLcaption"/>
      </w:pPr>
      <w:r>
        <w:rPr>
          <w:b w:val="0"/>
          <w:i w:val="0"/>
        </w:rPr>
        <w:t>TABLE 5. [JUDUL — PI]</w:t>
      </w:r>
    </w:p>
    <w:tbl>
      <w:tblPr>
        <w:tblStyle w:val="TableGrid"/>
        <w:tblW w:type="auto" w:w="0"/>
        <w:tblLook w:firstColumn="1" w:firstRow="1" w:lastColumn="0" w:lastRow="0" w:noHBand="0" w:noVBand="1" w:val="04A0"/>
      </w:tblPr>
      <w:tblGrid>
        <w:gridCol w:w="1040"/>
        <w:gridCol w:w="1040"/>
        <w:gridCol w:w="1040"/>
        <w:gridCol w:w="1040"/>
        <w:gridCol w:w="1040"/>
        <w:gridCol w:w="1040"/>
      </w:tblGrid>
      <w:tr>
        <w:tc>
          <w:tcPr>
            <w:tcW w:type="dxa" w:w="1040"/>
          </w:tcPr>
          <w:p>
            <w:pPr>
              <w:pStyle w:val="OLtablecolumnheading"/>
            </w:pPr>
            <w:r/>
            <w:r>
              <w:rPr>
                <w:b/>
                <w:sz w:val="16"/>
              </w:rPr>
              <w:t>Property</w:t>
            </w:r>
          </w:p>
        </w:tc>
        <w:tc>
          <w:tcPr>
            <w:tcW w:type="dxa" w:w="1040"/>
          </w:tcPr>
          <w:p>
            <w:pPr>
              <w:pStyle w:val="OLtablecolumnheading"/>
            </w:pPr>
            <w:r/>
            <w:r>
              <w:rPr>
                <w:b/>
                <w:sz w:val="16"/>
              </w:rPr>
              <w:t>Candidates</w:t>
            </w:r>
          </w:p>
        </w:tc>
        <w:tc>
          <w:tcPr>
            <w:tcW w:type="dxa" w:w="1040"/>
          </w:tcPr>
          <w:p>
            <w:pPr>
              <w:pStyle w:val="OLtablecolumnheading"/>
            </w:pPr>
            <w:r/>
            <w:r>
              <w:rPr>
                <w:b/>
                <w:sz w:val="16"/>
              </w:rPr>
              <w:t>Coded</w:t>
            </w:r>
          </w:p>
        </w:tc>
        <w:tc>
          <w:tcPr>
            <w:tcW w:type="dxa" w:w="1040"/>
          </w:tcPr>
          <w:p>
            <w:pPr>
              <w:pStyle w:val="OLtablecolumnheading"/>
            </w:pPr>
            <w:r/>
            <w:r>
              <w:rPr>
                <w:b/>
                <w:sz w:val="16"/>
              </w:rPr>
              <w:t>Same sign (of 6)</w:t>
            </w:r>
          </w:p>
        </w:tc>
        <w:tc>
          <w:tcPr>
            <w:tcW w:type="dxa" w:w="1040"/>
          </w:tcPr>
          <w:p>
            <w:pPr>
              <w:pStyle w:val="OLtablecolumnheading"/>
            </w:pPr>
            <w:r/>
            <w:r>
              <w:rPr>
                <w:b/>
                <w:sz w:val="16"/>
              </w:rPr>
              <w:t>Effect type</w:t>
            </w:r>
          </w:p>
        </w:tc>
        <w:tc>
          <w:tcPr>
            <w:tcW w:type="dxa" w:w="1040"/>
          </w:tcPr>
          <w:p>
            <w:pPr>
              <w:pStyle w:val="OLtablecolumnheading"/>
            </w:pPr>
            <w:r/>
            <w:r>
              <w:rPr>
                <w:b/>
                <w:sz w:val="16"/>
              </w:rPr>
              <w:t>Effect [95% CI]</w:t>
            </w:r>
          </w:p>
        </w:tc>
      </w:tr>
      <w:tr>
        <w:tc>
          <w:tcPr>
            <w:tcW w:type="dxa" w:w="1040"/>
          </w:tcPr>
          <w:p>
            <w:pPr>
              <w:pStyle w:val="OLtablecontents"/>
            </w:pPr>
            <w:r/>
            <w:r>
              <w:rPr>
                <w:sz w:val="16"/>
              </w:rPr>
              <w:t>Length in characters (hyphens, spaces and glottal marks included)</w:t>
            </w:r>
          </w:p>
        </w:tc>
        <w:tc>
          <w:tcPr>
            <w:tcW w:type="dxa" w:w="1040"/>
          </w:tcPr>
          <w:p>
            <w:pPr>
              <w:pStyle w:val="OLtablecontents"/>
            </w:pPr>
            <w:r/>
            <w:r>
              <w:rPr>
                <w:sz w:val="16"/>
              </w:rPr>
              <w:t>6.10</w:t>
            </w:r>
          </w:p>
        </w:tc>
        <w:tc>
          <w:tcPr>
            <w:tcW w:type="dxa" w:w="1040"/>
          </w:tcPr>
          <w:p>
            <w:pPr>
              <w:pStyle w:val="OLtablecontents"/>
            </w:pPr>
            <w:r/>
            <w:r>
              <w:rPr>
                <w:sz w:val="16"/>
              </w:rPr>
              <w:t>5.20</w:t>
            </w:r>
          </w:p>
        </w:tc>
        <w:tc>
          <w:tcPr>
            <w:tcW w:type="dxa" w:w="1040"/>
          </w:tcPr>
          <w:p>
            <w:pPr>
              <w:pStyle w:val="OLtablecontents"/>
            </w:pPr>
            <w:r/>
            <w:r>
              <w:rPr>
                <w:sz w:val="16"/>
              </w:rPr>
              <w:t>6</w:t>
            </w:r>
          </w:p>
        </w:tc>
        <w:tc>
          <w:tcPr>
            <w:tcW w:type="dxa" w:w="1040"/>
          </w:tcPr>
          <w:p>
            <w:pPr>
              <w:pStyle w:val="OLtablecontents"/>
            </w:pPr>
            <w:r/>
            <w:r>
              <w:rPr>
                <w:sz w:val="16"/>
              </w:rPr>
              <w:t>Mean difference †</w:t>
            </w:r>
          </w:p>
        </w:tc>
        <w:tc>
          <w:tcPr>
            <w:tcW w:type="dxa" w:w="1040"/>
          </w:tcPr>
          <w:p>
            <w:pPr>
              <w:pStyle w:val="OLtablecontents"/>
            </w:pPr>
            <w:r/>
            <w:r>
              <w:rPr>
                <w:sz w:val="16"/>
              </w:rPr>
              <w:t>+1.09 [0.87, 1.32]</w:t>
            </w:r>
          </w:p>
        </w:tc>
      </w:tr>
      <w:tr>
        <w:tc>
          <w:tcPr>
            <w:tcW w:type="dxa" w:w="1040"/>
          </w:tcPr>
          <w:p>
            <w:pPr>
              <w:pStyle w:val="OLtablecontents"/>
            </w:pPr>
            <w:r/>
            <w:r>
              <w:rPr>
                <w:sz w:val="16"/>
              </w:rPr>
              <w:t>Number of vowel letters</w:t>
            </w:r>
          </w:p>
        </w:tc>
        <w:tc>
          <w:tcPr>
            <w:tcW w:type="dxa" w:w="1040"/>
          </w:tcPr>
          <w:p>
            <w:pPr>
              <w:pStyle w:val="OLtablecontents"/>
            </w:pPr>
            <w:r/>
            <w:r>
              <w:rPr>
                <w:sz w:val="16"/>
              </w:rPr>
              <w:t>2.88</w:t>
            </w:r>
          </w:p>
        </w:tc>
        <w:tc>
          <w:tcPr>
            <w:tcW w:type="dxa" w:w="1040"/>
          </w:tcPr>
          <w:p>
            <w:pPr>
              <w:pStyle w:val="OLtablecontents"/>
            </w:pPr>
            <w:r/>
            <w:r>
              <w:rPr>
                <w:sz w:val="16"/>
              </w:rPr>
              <w:t>2.54</w:t>
            </w:r>
          </w:p>
        </w:tc>
        <w:tc>
          <w:tcPr>
            <w:tcW w:type="dxa" w:w="1040"/>
          </w:tcPr>
          <w:p>
            <w:pPr>
              <w:pStyle w:val="OLtablecontents"/>
            </w:pPr>
            <w:r/>
            <w:r>
              <w:rPr>
                <w:sz w:val="16"/>
              </w:rPr>
              <w:t>6</w:t>
            </w:r>
          </w:p>
        </w:tc>
        <w:tc>
          <w:tcPr>
            <w:tcW w:type="dxa" w:w="1040"/>
          </w:tcPr>
          <w:p>
            <w:pPr>
              <w:pStyle w:val="OLtablecontents"/>
            </w:pPr>
            <w:r/>
            <w:r>
              <w:rPr>
                <w:sz w:val="16"/>
              </w:rPr>
              <w:t>Mean difference †</w:t>
            </w:r>
          </w:p>
        </w:tc>
        <w:tc>
          <w:tcPr>
            <w:tcW w:type="dxa" w:w="1040"/>
          </w:tcPr>
          <w:p>
            <w:pPr>
              <w:pStyle w:val="OLtablecontents"/>
            </w:pPr>
            <w:r/>
            <w:r>
              <w:rPr>
                <w:sz w:val="16"/>
              </w:rPr>
              <w:t>+0.39 [0.30, 0.49]</w:t>
            </w:r>
          </w:p>
        </w:tc>
      </w:tr>
      <w:tr>
        <w:tc>
          <w:tcPr>
            <w:tcW w:type="dxa" w:w="1040"/>
          </w:tcPr>
          <w:p>
            <w:pPr>
              <w:pStyle w:val="OLtablecontents"/>
            </w:pPr>
            <w:r/>
            <w:r>
              <w:rPr>
                <w:sz w:val="16"/>
              </w:rPr>
              <w:t>Consonant-letter clusters</w:t>
            </w:r>
          </w:p>
        </w:tc>
        <w:tc>
          <w:tcPr>
            <w:tcW w:type="dxa" w:w="1040"/>
          </w:tcPr>
          <w:p>
            <w:pPr>
              <w:pStyle w:val="OLtablecontents"/>
            </w:pPr>
            <w:r/>
            <w:r>
              <w:rPr>
                <w:sz w:val="16"/>
              </w:rPr>
              <w:t>0.48</w:t>
            </w:r>
          </w:p>
        </w:tc>
        <w:tc>
          <w:tcPr>
            <w:tcW w:type="dxa" w:w="1040"/>
          </w:tcPr>
          <w:p>
            <w:pPr>
              <w:pStyle w:val="OLtablecontents"/>
            </w:pPr>
            <w:r/>
            <w:r>
              <w:rPr>
                <w:sz w:val="16"/>
              </w:rPr>
              <w:t>0.32</w:t>
            </w:r>
          </w:p>
        </w:tc>
        <w:tc>
          <w:tcPr>
            <w:tcW w:type="dxa" w:w="1040"/>
          </w:tcPr>
          <w:p>
            <w:pPr>
              <w:pStyle w:val="OLtablecontents"/>
            </w:pPr>
            <w:r/>
            <w:r>
              <w:rPr>
                <w:sz w:val="16"/>
              </w:rPr>
              <w:t>6</w:t>
            </w:r>
          </w:p>
        </w:tc>
        <w:tc>
          <w:tcPr>
            <w:tcW w:type="dxa" w:w="1040"/>
          </w:tcPr>
          <w:p>
            <w:pPr>
              <w:pStyle w:val="OLtablecontents"/>
            </w:pPr>
            <w:r/>
            <w:r>
              <w:rPr>
                <w:sz w:val="16"/>
              </w:rPr>
              <w:t>Mean difference †</w:t>
            </w:r>
          </w:p>
        </w:tc>
        <w:tc>
          <w:tcPr>
            <w:tcW w:type="dxa" w:w="1040"/>
          </w:tcPr>
          <w:p>
            <w:pPr>
              <w:pStyle w:val="OLtablecontents"/>
            </w:pPr>
            <w:r/>
            <w:r>
              <w:rPr>
                <w:sz w:val="16"/>
              </w:rPr>
              <w:t>+0.21 [0.14, 0.28]</w:t>
            </w:r>
          </w:p>
        </w:tc>
      </w:tr>
      <w:tr>
        <w:tc>
          <w:tcPr>
            <w:tcW w:type="dxa" w:w="1040"/>
          </w:tcPr>
          <w:p>
            <w:pPr>
              <w:pStyle w:val="OLtablecontents"/>
            </w:pPr>
            <w:r/>
            <w:r>
              <w:rPr>
                <w:sz w:val="16"/>
              </w:rPr>
              <w:t>Glottal stop written (ʔ or ')</w:t>
            </w:r>
          </w:p>
        </w:tc>
        <w:tc>
          <w:tcPr>
            <w:tcW w:type="dxa" w:w="1040"/>
          </w:tcPr>
          <w:p>
            <w:pPr>
              <w:pStyle w:val="OLtablecontents"/>
            </w:pPr>
            <w:r/>
            <w:r>
              <w:rPr>
                <w:sz w:val="16"/>
              </w:rPr>
              <w:t>23.5%</w:t>
            </w:r>
          </w:p>
        </w:tc>
        <w:tc>
          <w:tcPr>
            <w:tcW w:type="dxa" w:w="1040"/>
          </w:tcPr>
          <w:p>
            <w:pPr>
              <w:pStyle w:val="OLtablecontents"/>
            </w:pPr>
            <w:r/>
            <w:r>
              <w:rPr>
                <w:sz w:val="16"/>
              </w:rPr>
              <w:t>11.6%</w:t>
            </w:r>
          </w:p>
        </w:tc>
        <w:tc>
          <w:tcPr>
            <w:tcW w:type="dxa" w:w="1040"/>
          </w:tcPr>
          <w:p>
            <w:pPr>
              <w:pStyle w:val="OLtablecontents"/>
            </w:pPr>
            <w:r/>
            <w:r>
              <w:rPr>
                <w:sz w:val="16"/>
              </w:rPr>
              <w:t>5</w:t>
            </w:r>
          </w:p>
        </w:tc>
        <w:tc>
          <w:tcPr>
            <w:tcW w:type="dxa" w:w="1040"/>
          </w:tcPr>
          <w:p>
            <w:pPr>
              <w:pStyle w:val="OLtablecontents"/>
            </w:pPr>
            <w:r/>
            <w:r>
              <w:rPr>
                <w:sz w:val="16"/>
              </w:rPr>
              <w:t>Odds ratio ‡</w:t>
            </w:r>
          </w:p>
        </w:tc>
        <w:tc>
          <w:tcPr>
            <w:tcW w:type="dxa" w:w="1040"/>
          </w:tcPr>
          <w:p>
            <w:pPr>
              <w:pStyle w:val="OLtablecontents"/>
            </w:pPr>
            <w:r/>
            <w:r>
              <w:rPr>
                <w:sz w:val="16"/>
              </w:rPr>
              <w:t>2.67 [1.88, 3.79]</w:t>
            </w:r>
          </w:p>
        </w:tc>
      </w:tr>
      <w:tr>
        <w:tc>
          <w:tcPr>
            <w:tcW w:type="dxa" w:w="1040"/>
          </w:tcPr>
          <w:p>
            <w:pPr>
              <w:pStyle w:val="OLtablecontents"/>
            </w:pPr>
            <w:r/>
            <w:r>
              <w:rPr>
                <w:sz w:val="16"/>
              </w:rPr>
              <w:t>Begins with ma, me, mo, pa, ka, ta, na, po or aŋ</w:t>
            </w:r>
          </w:p>
        </w:tc>
        <w:tc>
          <w:tcPr>
            <w:tcW w:type="dxa" w:w="1040"/>
          </w:tcPr>
          <w:p>
            <w:pPr>
              <w:pStyle w:val="OLtablecontents"/>
            </w:pPr>
            <w:r/>
            <w:r>
              <w:rPr>
                <w:sz w:val="16"/>
              </w:rPr>
              <w:t>37.0%</w:t>
            </w:r>
          </w:p>
        </w:tc>
        <w:tc>
          <w:tcPr>
            <w:tcW w:type="dxa" w:w="1040"/>
          </w:tcPr>
          <w:p>
            <w:pPr>
              <w:pStyle w:val="OLtablecontents"/>
            </w:pPr>
            <w:r/>
            <w:r>
              <w:rPr>
                <w:sz w:val="16"/>
              </w:rPr>
              <w:t>25.2%</w:t>
            </w:r>
          </w:p>
        </w:tc>
        <w:tc>
          <w:tcPr>
            <w:tcW w:type="dxa" w:w="1040"/>
          </w:tcPr>
          <w:p>
            <w:pPr>
              <w:pStyle w:val="OLtablecontents"/>
            </w:pPr>
            <w:r/>
            <w:r>
              <w:rPr>
                <w:sz w:val="16"/>
              </w:rPr>
              <w:t>6</w:t>
            </w:r>
          </w:p>
        </w:tc>
        <w:tc>
          <w:tcPr>
            <w:tcW w:type="dxa" w:w="1040"/>
          </w:tcPr>
          <w:p>
            <w:pPr>
              <w:pStyle w:val="OLtablecontents"/>
            </w:pPr>
            <w:r/>
            <w:r>
              <w:rPr>
                <w:sz w:val="16"/>
              </w:rPr>
              <w:t>Odds ratio ‡</w:t>
            </w:r>
          </w:p>
        </w:tc>
        <w:tc>
          <w:tcPr>
            <w:tcW w:type="dxa" w:w="1040"/>
          </w:tcPr>
          <w:p>
            <w:pPr>
              <w:pStyle w:val="OLtablecontents"/>
            </w:pPr>
            <w:r/>
            <w:r>
              <w:rPr>
                <w:sz w:val="16"/>
              </w:rPr>
              <w:t>1.57 [1.20, 2.04]</w:t>
            </w:r>
          </w:p>
        </w:tc>
      </w:tr>
      <w:tr>
        <w:tc>
          <w:tcPr>
            <w:tcW w:type="dxa" w:w="1040"/>
          </w:tcPr>
          <w:p>
            <w:pPr>
              <w:pStyle w:val="OLtablecontents"/>
            </w:pPr>
            <w:r/>
            <w:r>
              <w:rPr>
                <w:sz w:val="16"/>
              </w:rPr>
              <w:t>Contains ŋ or ng, or mb, nd, nj, mp, nk, nc, nt</w:t>
            </w:r>
          </w:p>
        </w:tc>
        <w:tc>
          <w:tcPr>
            <w:tcW w:type="dxa" w:w="1040"/>
          </w:tcPr>
          <w:p>
            <w:pPr>
              <w:pStyle w:val="OLtablecontents"/>
            </w:pPr>
            <w:r/>
            <w:r>
              <w:rPr>
                <w:sz w:val="16"/>
              </w:rPr>
              <w:t>30.4%</w:t>
            </w:r>
          </w:p>
        </w:tc>
        <w:tc>
          <w:tcPr>
            <w:tcW w:type="dxa" w:w="1040"/>
          </w:tcPr>
          <w:p>
            <w:pPr>
              <w:pStyle w:val="OLtablecontents"/>
            </w:pPr>
            <w:r/>
            <w:r>
              <w:rPr>
                <w:sz w:val="16"/>
              </w:rPr>
              <w:t>23.7%</w:t>
            </w:r>
          </w:p>
        </w:tc>
        <w:tc>
          <w:tcPr>
            <w:tcW w:type="dxa" w:w="1040"/>
          </w:tcPr>
          <w:p>
            <w:pPr>
              <w:pStyle w:val="OLtablecontents"/>
            </w:pPr>
            <w:r/>
            <w:r>
              <w:rPr>
                <w:sz w:val="16"/>
              </w:rPr>
              <w:t>6</w:t>
            </w:r>
          </w:p>
        </w:tc>
        <w:tc>
          <w:tcPr>
            <w:tcW w:type="dxa" w:w="1040"/>
          </w:tcPr>
          <w:p>
            <w:pPr>
              <w:pStyle w:val="OLtablecontents"/>
            </w:pPr>
            <w:r/>
            <w:r>
              <w:rPr>
                <w:sz w:val="16"/>
              </w:rPr>
              <w:t>Odds ratio ‡</w:t>
            </w:r>
          </w:p>
        </w:tc>
        <w:tc>
          <w:tcPr>
            <w:tcW w:type="dxa" w:w="1040"/>
          </w:tcPr>
          <w:p>
            <w:pPr>
              <w:pStyle w:val="OLtablecontents"/>
            </w:pPr>
            <w:r/>
            <w:r>
              <w:rPr>
                <w:sz w:val="16"/>
              </w:rPr>
              <w:t>1.55 [1.18, 2.04]</w:t>
            </w:r>
          </w:p>
        </w:tc>
      </w:tr>
      <w:tr>
        <w:tc>
          <w:tcPr>
            <w:tcW w:type="dxa" w:w="1040"/>
          </w:tcPr>
          <w:p>
            <w:pPr>
              <w:pStyle w:val="OLtablecontents"/>
            </w:pPr>
            <w:r/>
            <w:r>
              <w:rPr>
                <w:sz w:val="16"/>
              </w:rPr>
              <w:t>Hyphen or repeated letter sequence</w:t>
            </w:r>
          </w:p>
        </w:tc>
        <w:tc>
          <w:tcPr>
            <w:tcW w:type="dxa" w:w="1040"/>
          </w:tcPr>
          <w:p>
            <w:pPr>
              <w:pStyle w:val="OLtablecontents"/>
            </w:pPr>
            <w:r/>
            <w:r>
              <w:rPr>
                <w:sz w:val="16"/>
              </w:rPr>
              <w:t>11.9%</w:t>
            </w:r>
          </w:p>
        </w:tc>
        <w:tc>
          <w:tcPr>
            <w:tcW w:type="dxa" w:w="1040"/>
          </w:tcPr>
          <w:p>
            <w:pPr>
              <w:pStyle w:val="OLtablecontents"/>
            </w:pPr>
            <w:r/>
            <w:r>
              <w:rPr>
                <w:sz w:val="16"/>
              </w:rPr>
              <w:t>9.8%</w:t>
            </w:r>
          </w:p>
        </w:tc>
        <w:tc>
          <w:tcPr>
            <w:tcW w:type="dxa" w:w="1040"/>
          </w:tcPr>
          <w:p>
            <w:pPr>
              <w:pStyle w:val="OLtablecontents"/>
            </w:pPr>
            <w:r/>
            <w:r>
              <w:rPr>
                <w:sz w:val="16"/>
              </w:rPr>
              <w:t>5</w:t>
            </w:r>
          </w:p>
        </w:tc>
        <w:tc>
          <w:tcPr>
            <w:tcW w:type="dxa" w:w="1040"/>
          </w:tcPr>
          <w:p>
            <w:pPr>
              <w:pStyle w:val="OLtablecontents"/>
            </w:pPr>
            <w:r/>
            <w:r>
              <w:rPr>
                <w:sz w:val="16"/>
              </w:rPr>
              <w:t>Odds ratio ‡</w:t>
            </w:r>
          </w:p>
        </w:tc>
        <w:tc>
          <w:tcPr>
            <w:tcW w:type="dxa" w:w="1040"/>
          </w:tcPr>
          <w:p>
            <w:pPr>
              <w:pStyle w:val="OLtablecontents"/>
            </w:pPr>
            <w:r/>
            <w:r>
              <w:rPr>
                <w:sz w:val="16"/>
              </w:rPr>
              <w:t>1.68 [1.12, 2.51]</w:t>
            </w:r>
          </w:p>
        </w:tc>
      </w:tr>
      <w:tr>
        <w:tc>
          <w:tcPr>
            <w:tcW w:type="dxa" w:w="1040"/>
          </w:tcPr>
          <w:p>
            <w:pPr>
              <w:pStyle w:val="OLtablecontents"/>
            </w:pPr>
            <w:r/>
            <w:r>
              <w:rPr>
                <w:sz w:val="16"/>
              </w:rPr>
              <w:t>Ends in a vowel</w:t>
            </w:r>
          </w:p>
        </w:tc>
        <w:tc>
          <w:tcPr>
            <w:tcW w:type="dxa" w:w="1040"/>
          </w:tcPr>
          <w:p>
            <w:pPr>
              <w:pStyle w:val="OLtablecontents"/>
            </w:pPr>
            <w:r/>
            <w:r>
              <w:rPr>
                <w:sz w:val="16"/>
              </w:rPr>
              <w:t>78.5%</w:t>
            </w:r>
          </w:p>
        </w:tc>
        <w:tc>
          <w:tcPr>
            <w:tcW w:type="dxa" w:w="1040"/>
          </w:tcPr>
          <w:p>
            <w:pPr>
              <w:pStyle w:val="OLtablecontents"/>
            </w:pPr>
            <w:r/>
            <w:r>
              <w:rPr>
                <w:sz w:val="16"/>
              </w:rPr>
              <w:t>79.2%</w:t>
            </w:r>
          </w:p>
        </w:tc>
        <w:tc>
          <w:tcPr>
            <w:tcW w:type="dxa" w:w="1040"/>
          </w:tcPr>
          <w:p>
            <w:pPr>
              <w:pStyle w:val="OLtablecontents"/>
            </w:pPr>
            <w:r/>
            <w:r>
              <w:rPr>
                <w:sz w:val="16"/>
              </w:rPr>
              <w:t>3</w:t>
            </w:r>
          </w:p>
        </w:tc>
        <w:tc>
          <w:tcPr>
            <w:tcW w:type="dxa" w:w="1040"/>
          </w:tcPr>
          <w:p>
            <w:pPr>
              <w:pStyle w:val="OLtablecontents"/>
            </w:pPr>
            <w:r/>
            <w:r>
              <w:rPr>
                <w:sz w:val="16"/>
              </w:rPr>
              <w:t>Odds ratio ‡</w:t>
            </w:r>
          </w:p>
        </w:tc>
        <w:tc>
          <w:tcPr>
            <w:tcW w:type="dxa" w:w="1040"/>
          </w:tcPr>
          <w:p>
            <w:pPr>
              <w:pStyle w:val="OLtablecontents"/>
            </w:pPr>
            <w:r/>
            <w:r>
              <w:rPr>
                <w:sz w:val="16"/>
              </w:rPr>
              <w:t>0.66 [0.47, 0.93]</w:t>
            </w:r>
          </w:p>
        </w:tc>
      </w:tr>
      <w:tr>
        <w:tc>
          <w:tcPr>
            <w:tcW w:type="dxa" w:w="1040"/>
          </w:tcPr>
          <w:p>
            <w:pPr>
              <w:pStyle w:val="OLtablecontents"/>
            </w:pPr>
            <w:r/>
            <w:r>
              <w:rPr>
                <w:sz w:val="16"/>
              </w:rPr>
              <w:t>Meaning: action</w:t>
            </w:r>
          </w:p>
        </w:tc>
        <w:tc>
          <w:tcPr>
            <w:tcW w:type="dxa" w:w="1040"/>
          </w:tcPr>
          <w:p>
            <w:pPr>
              <w:pStyle w:val="OLtablecontents"/>
            </w:pPr>
            <w:r/>
            <w:r>
              <w:rPr>
                <w:sz w:val="16"/>
              </w:rPr>
              <w:t>40.4%</w:t>
            </w:r>
          </w:p>
        </w:tc>
        <w:tc>
          <w:tcPr>
            <w:tcW w:type="dxa" w:w="1040"/>
          </w:tcPr>
          <w:p>
            <w:pPr>
              <w:pStyle w:val="OLtablecontents"/>
            </w:pPr>
            <w:r/>
            <w:r>
              <w:rPr>
                <w:sz w:val="16"/>
              </w:rPr>
              <w:t>23.4%</w:t>
            </w:r>
          </w:p>
        </w:tc>
        <w:tc>
          <w:tcPr>
            <w:tcW w:type="dxa" w:w="1040"/>
          </w:tcPr>
          <w:p>
            <w:pPr>
              <w:pStyle w:val="OLtablecontents"/>
            </w:pPr>
            <w:r/>
            <w:r>
              <w:rPr>
                <w:sz w:val="16"/>
              </w:rPr>
              <w:t>6</w:t>
            </w:r>
          </w:p>
        </w:tc>
        <w:tc>
          <w:tcPr>
            <w:tcW w:type="dxa" w:w="1040"/>
          </w:tcPr>
          <w:p>
            <w:pPr>
              <w:pStyle w:val="OLtablecontents"/>
            </w:pPr>
            <w:r/>
            <w:r>
              <w:rPr>
                <w:sz w:val="16"/>
              </w:rPr>
              <w:t>Odds ratio ‡</w:t>
            </w:r>
          </w:p>
        </w:tc>
        <w:tc>
          <w:tcPr>
            <w:tcW w:type="dxa" w:w="1040"/>
          </w:tcPr>
          <w:p>
            <w:pPr>
              <w:pStyle w:val="OLtablecontents"/>
            </w:pPr>
            <w:r/>
            <w:r>
              <w:rPr>
                <w:sz w:val="16"/>
              </w:rPr>
              <w:t>2.46 [1.89, 3.20]</w:t>
            </w:r>
          </w:p>
        </w:tc>
      </w:tr>
      <w:tr>
        <w:tc>
          <w:tcPr>
            <w:tcW w:type="dxa" w:w="1040"/>
          </w:tcPr>
          <w:p>
            <w:pPr>
              <w:pStyle w:val="OLtablecontents"/>
            </w:pPr>
            <w:r/>
            <w:r>
              <w:rPr>
                <w:sz w:val="16"/>
              </w:rPr>
              <w:t>Meaning in the "core" set (174 of 210)</w:t>
            </w:r>
          </w:p>
        </w:tc>
        <w:tc>
          <w:tcPr>
            <w:tcW w:type="dxa" w:w="1040"/>
          </w:tcPr>
          <w:p>
            <w:pPr>
              <w:pStyle w:val="OLtablecontents"/>
            </w:pPr>
            <w:r/>
            <w:r>
              <w:rPr>
                <w:sz w:val="16"/>
              </w:rPr>
              <w:t>83.6%</w:t>
            </w:r>
          </w:p>
        </w:tc>
        <w:tc>
          <w:tcPr>
            <w:tcW w:type="dxa" w:w="1040"/>
          </w:tcPr>
          <w:p>
            <w:pPr>
              <w:pStyle w:val="OLtablecontents"/>
            </w:pPr>
            <w:r/>
            <w:r>
              <w:rPr>
                <w:sz w:val="16"/>
              </w:rPr>
              <w:t>83.2%</w:t>
            </w:r>
          </w:p>
        </w:tc>
        <w:tc>
          <w:tcPr>
            <w:tcW w:type="dxa" w:w="1040"/>
          </w:tcPr>
          <w:p>
            <w:pPr>
              <w:pStyle w:val="OLtablecontents"/>
            </w:pPr>
            <w:r/>
            <w:r>
              <w:rPr>
                <w:sz w:val="16"/>
              </w:rPr>
              <w:t>3</w:t>
            </w:r>
          </w:p>
        </w:tc>
        <w:tc>
          <w:tcPr>
            <w:tcW w:type="dxa" w:w="1040"/>
          </w:tcPr>
          <w:p>
            <w:pPr>
              <w:pStyle w:val="OLtablecontents"/>
            </w:pPr>
            <w:r/>
            <w:r>
              <w:rPr>
                <w:sz w:val="16"/>
              </w:rPr>
              <w:t>Odds ratio ‡</w:t>
            </w:r>
          </w:p>
        </w:tc>
        <w:tc>
          <w:tcPr>
            <w:tcW w:type="dxa" w:w="1040"/>
          </w:tcPr>
          <w:p>
            <w:pPr>
              <w:pStyle w:val="OLtablecontents"/>
            </w:pPr>
            <w:r/>
            <w:r>
              <w:rPr>
                <w:sz w:val="16"/>
              </w:rPr>
              <w:t>1.04 [0.76, 1.43]</w:t>
            </w:r>
          </w:p>
        </w:tc>
      </w:tr>
    </w:tbl>
    <w:p>
      <w:pPr>
        <w:pStyle w:val="OLtext"/>
      </w:pPr>
      <w:r>
        <w:rPr>
          <w:b w:val="0"/>
          <w:i w:val="0"/>
          <w:sz w:val="16"/>
        </w:rPr>
        <w:t>† stratified mean difference (candidate − coded), equal list weights.</w:t>
      </w:r>
    </w:p>
    <w:p>
      <w:pPr>
        <w:pStyle w:val="OLtext"/>
      </w:pPr>
      <w:r>
        <w:rPr>
          <w:b w:val="0"/>
          <w:i w:val="0"/>
          <w:sz w:val="16"/>
        </w:rPr>
        <w:t>‡ Mantel-Haenszel odds ratio of being a candidate, stratified by list.</w:t>
      </w:r>
    </w:p>
    <w:p>
      <w:pPr>
        <w:pStyle w:val="OLtext"/>
      </w:pPr>
      <w:r>
        <w:rPr>
          <w:b w:val="0"/>
          <w:i w:val="0"/>
          <w:sz w:val="16"/>
        </w:rPr>
        <w:t>[PI: tandai di teks bahwa “ends in a vowel” = tanda glotal akhir terhitung dua kali (E231 F) dan bahwa “prefix-like” tidak terpisahkan dari panjang (E231 P3); OR glotal per daftar 2,0–2,4, tanpa Tolaki 2,11 (E231 P13).]</w:t>
      </w:r>
    </w:p>
    <w:p>
      <w:pPr>
        <w:pStyle w:val="OLtextindented"/>
      </w:pPr>
      <w:r>
        <w:rPr>
          <w:i/>
          <w:highlight w:val="yellow"/>
        </w:rPr>
        <w:t>«CATATAN — hapus» Sumber angka: E229 T6; E231 E, F, P3, P11, P13. Judul tabel ditulis PI (huruf kapital, di atas tabel; catatan tabel dengan † ‡, bukan asterisk).</w:t>
      </w:r>
    </w:p>
    <w:p>
      <w:pPr>
        <w:pStyle w:val="OLtextindented"/>
      </w:pPr>
      <w:r>
        <w:rPr>
          <w:i/>
          <w:highlight w:val="yellow"/>
        </w:rPr>
        <w:t>«CATATAN — hapus» Kerangka §5.5 — satu berkas ciri yang saling berkorelasi (F9): ukuran +1,09 karakter [0,87; 1,32] (huruf saja +0,93); tanda glotal 23,5 % vs 11,6 % (OR 2,67; per daftar Bugis 2,04, Makasar 2,01, Sa'dan Toraja 2,40; Tolaki 29 bertanda semuanya kandidat; tanpa Tolaki 2,11); makna tindakan 40,4 % vs 23,4 % (OR 2,46). Pada jumlah huruf yang sama bertahan: glotal 2,60 (2,19 tanpa Tolaki) dan makna tindakan 2,22; gugus konsonan 1,51 tidak setara (1,38 dengan glotal disamakan). Untai awal 37,0 % vs 25,2 % (OR 1,57) TIDAK terpisahkan dari panjang (1,09 semua huruf disamakan; 2,51 huruf sesudah untai disamakan) → “lebih sedikit prefiks” gugur, “lebih banyak” tidak terbukti; huruf nasal idem (0,95 / 1,24). “Pengulangan” taksiran sama di tiap definisi tetapi selang memuat 1 — tidak berdiri sendiri. “Berakhir vokal” = tanda glotal akhir terhitung dua kali (tanpa itu 0,91 [0,58; 1,44]). Batas: bentuk diperlakukan saling bebas; sepuluh ciri tanpa koreksi. Argumen tex 447–449 gugur dua-duanya; kekhawatiran morfologis tidak diuji. Makna tindakan: bentuk lebih panjang (5,95 vs 5,31) dan cara sitasi per daftar berbeda (Muna 91,9 % berawal a; Tolaki 61,7 % berawal untai awal) — ⚠ tafsir bentuk sitasi verba untuk ahli. Lima konsep R2-21: ‘Fifty’, ‘Twenty’ ⚠ majemuk desimal; ‘One Hundred’ tidak seragam; ‘to hit’, ‘to stand’ ada di daftar warisan naskah lama; di luar lipatan tidak ada makna “candidate &amp; profile” di ≥ 4 daftar.</w:t>
      </w:r>
    </w:p>
    <w:p>
      <w:pPr>
        <w:pStyle w:val="OLcaption"/>
      </w:pPr>
      <w:r>
        <w:rPr>
          <w:b w:val="0"/>
          <w:i w:val="0"/>
        </w:rPr>
        <w:t>FIGURE 1. [JUDUL — PI]</w:t>
      </w:r>
    </w:p>
    <w:p>
      <w:pPr>
        <w:pStyle w:val="OLtextindented"/>
      </w:pPr>
      <w:r>
        <w:rPr>
          <w:i/>
          <w:highlight w:val="yellow"/>
        </w:rPr>
        <w:t>«CATATAN — hapus» [Gambar 1 di sini — berkas terpisah experiments/E229_p8_revision_tables/results/F1_input_importance.tif (1.000 dpi, abu-abu, 312 pt); tidak disematkan. Enam masukan terbesar: tanda glotal 0,279; panjang 0,276; makna tindakan 0,269; jumlah huruf vokal 0,266; porsi huruf vokal 0,210; gugus 0,198. Panah = milik penggolong; untuk “berakhir vokal” arahnya berlawanan dengan data di dalam daftar (OR 0,66); masukan itu membawa keanggotaan daftar (285 bentuk berakhir konsonan semuanya di tiga daftar South Sulawesi) dan bertumpang-tindih dengan masukan glotal — mana yang menjelaskan tandanya tidak diuji (E231 F; E229 N1).]</w:t>
      </w:r>
    </w:p>
    <w:p>
      <w:pPr>
        <w:pStyle w:val="OLcaption"/>
      </w:pPr>
      <w:r>
        <w:rPr>
          <w:b w:val="0"/>
          <w:i w:val="0"/>
        </w:rPr>
        <w:t>TABLE 6. [JUDUL — PI]</w:t>
      </w:r>
    </w:p>
    <w:tbl>
      <w:tblPr>
        <w:tblStyle w:val="TableGrid"/>
        <w:tblW w:type="auto" w:w="0"/>
        <w:tblLook w:firstColumn="1" w:firstRow="1" w:lastColumn="0" w:lastRow="0" w:noHBand="0" w:noVBand="1" w:val="04A0"/>
      </w:tblPr>
      <w:tblGrid>
        <w:gridCol w:w="891"/>
        <w:gridCol w:w="891"/>
        <w:gridCol w:w="891"/>
        <w:gridCol w:w="891"/>
        <w:gridCol w:w="891"/>
        <w:gridCol w:w="891"/>
        <w:gridCol w:w="891"/>
      </w:tblGrid>
      <w:tr>
        <w:tc>
          <w:tcPr>
            <w:tcW w:type="dxa" w:w="891"/>
          </w:tcPr>
          <w:p>
            <w:pPr>
              <w:pStyle w:val="OLtablecolumnheading"/>
            </w:pPr>
            <w:r/>
            <w:r>
              <w:rPr>
                <w:b/>
                <w:sz w:val="16"/>
              </w:rPr>
              <w:t>List</w:t>
            </w:r>
          </w:p>
        </w:tc>
        <w:tc>
          <w:tcPr>
            <w:tcW w:type="dxa" w:w="891"/>
          </w:tcPr>
          <w:p>
            <w:pPr>
              <w:pStyle w:val="OLtablecolumnheading"/>
            </w:pPr>
            <w:r/>
            <w:r>
              <w:rPr>
                <w:b/>
                <w:sz w:val="16"/>
              </w:rPr>
              <w:t>n</w:t>
            </w:r>
          </w:p>
        </w:tc>
        <w:tc>
          <w:tcPr>
            <w:tcW w:type="dxa" w:w="891"/>
          </w:tcPr>
          <w:p>
            <w:pPr>
              <w:pStyle w:val="OLtablecolumnheading"/>
            </w:pPr>
            <w:r/>
            <w:r>
              <w:rPr>
                <w:b/>
                <w:sz w:val="16"/>
              </w:rPr>
              <w:t>Candidate and profile</w:t>
            </w:r>
          </w:p>
        </w:tc>
        <w:tc>
          <w:tcPr>
            <w:tcW w:type="dxa" w:w="891"/>
          </w:tcPr>
          <w:p>
            <w:pPr>
              <w:pStyle w:val="OLtablecolumnheading"/>
            </w:pPr>
            <w:r/>
            <w:r>
              <w:rPr>
                <w:b/>
                <w:sz w:val="16"/>
              </w:rPr>
              <w:t>Candidate and no profile</w:t>
            </w:r>
          </w:p>
        </w:tc>
        <w:tc>
          <w:tcPr>
            <w:tcW w:type="dxa" w:w="891"/>
          </w:tcPr>
          <w:p>
            <w:pPr>
              <w:pStyle w:val="OLtablecolumnheading"/>
            </w:pPr>
            <w:r/>
            <w:r>
              <w:rPr>
                <w:b/>
                <w:sz w:val="16"/>
              </w:rPr>
              <w:t>Coded and profile</w:t>
            </w:r>
          </w:p>
        </w:tc>
        <w:tc>
          <w:tcPr>
            <w:tcW w:type="dxa" w:w="891"/>
          </w:tcPr>
          <w:p>
            <w:pPr>
              <w:pStyle w:val="OLtablecolumnheading"/>
            </w:pPr>
            <w:r/>
            <w:r>
              <w:rPr>
                <w:b/>
                <w:sz w:val="16"/>
              </w:rPr>
              <w:t>Coded and no profile</w:t>
            </w:r>
          </w:p>
        </w:tc>
        <w:tc>
          <w:tcPr>
            <w:tcW w:type="dxa" w:w="891"/>
          </w:tcPr>
          <w:p>
            <w:pPr>
              <w:pStyle w:val="OLtablecolumnheading"/>
            </w:pPr>
            <w:r/>
            <w:r>
              <w:rPr>
                <w:b/>
                <w:sz w:val="16"/>
              </w:rPr>
              <w:t>Kappa</w:t>
            </w:r>
          </w:p>
        </w:tc>
      </w:tr>
      <w:tr>
        <w:tc>
          <w:tcPr>
            <w:tcW w:type="dxa" w:w="891"/>
          </w:tcPr>
          <w:p>
            <w:pPr>
              <w:pStyle w:val="OLtablecontents"/>
            </w:pPr>
            <w:r/>
            <w:r>
              <w:rPr>
                <w:sz w:val="16"/>
              </w:rPr>
              <w:t>Muna</w:t>
            </w:r>
          </w:p>
        </w:tc>
        <w:tc>
          <w:tcPr>
            <w:tcW w:type="dxa" w:w="891"/>
          </w:tcPr>
          <w:p>
            <w:pPr>
              <w:pStyle w:val="OLtablecontents"/>
            </w:pPr>
            <w:r/>
            <w:r>
              <w:rPr>
                <w:sz w:val="16"/>
              </w:rPr>
              <w:t>219</w:t>
            </w:r>
          </w:p>
        </w:tc>
        <w:tc>
          <w:tcPr>
            <w:tcW w:type="dxa" w:w="891"/>
          </w:tcPr>
          <w:p>
            <w:pPr>
              <w:pStyle w:val="OLtablecontents"/>
            </w:pPr>
            <w:r/>
            <w:r>
              <w:rPr>
                <w:sz w:val="16"/>
              </w:rPr>
              <w:t>5</w:t>
            </w:r>
          </w:p>
        </w:tc>
        <w:tc>
          <w:tcPr>
            <w:tcW w:type="dxa" w:w="891"/>
          </w:tcPr>
          <w:p>
            <w:pPr>
              <w:pStyle w:val="OLtablecontents"/>
            </w:pPr>
            <w:r/>
            <w:r>
              <w:rPr>
                <w:sz w:val="16"/>
              </w:rPr>
              <w:t>29</w:t>
            </w:r>
          </w:p>
        </w:tc>
        <w:tc>
          <w:tcPr>
            <w:tcW w:type="dxa" w:w="891"/>
          </w:tcPr>
          <w:p>
            <w:pPr>
              <w:pStyle w:val="OLtablecontents"/>
            </w:pPr>
            <w:r/>
            <w:r>
              <w:rPr>
                <w:sz w:val="16"/>
              </w:rPr>
              <w:t>9</w:t>
            </w:r>
          </w:p>
        </w:tc>
        <w:tc>
          <w:tcPr>
            <w:tcW w:type="dxa" w:w="891"/>
          </w:tcPr>
          <w:p>
            <w:pPr>
              <w:pStyle w:val="OLtablecontents"/>
            </w:pPr>
            <w:r/>
            <w:r>
              <w:rPr>
                <w:sz w:val="16"/>
              </w:rPr>
              <w:t>176</w:t>
            </w:r>
          </w:p>
        </w:tc>
        <w:tc>
          <w:tcPr>
            <w:tcW w:type="dxa" w:w="891"/>
          </w:tcPr>
          <w:p>
            <w:pPr>
              <w:pStyle w:val="OLtablecontents"/>
            </w:pPr>
            <w:r/>
            <w:r>
              <w:rPr>
                <w:sz w:val="16"/>
              </w:rPr>
              <w:t>0.13</w:t>
            </w:r>
          </w:p>
        </w:tc>
      </w:tr>
      <w:tr>
        <w:tc>
          <w:tcPr>
            <w:tcW w:type="dxa" w:w="891"/>
          </w:tcPr>
          <w:p>
            <w:pPr>
              <w:pStyle w:val="OLtablecontents"/>
            </w:pPr>
            <w:r/>
            <w:r>
              <w:rPr>
                <w:sz w:val="16"/>
              </w:rPr>
              <w:t>Bugis</w:t>
            </w:r>
          </w:p>
        </w:tc>
        <w:tc>
          <w:tcPr>
            <w:tcW w:type="dxa" w:w="891"/>
          </w:tcPr>
          <w:p>
            <w:pPr>
              <w:pStyle w:val="OLtablecontents"/>
            </w:pPr>
            <w:r/>
            <w:r>
              <w:rPr>
                <w:sz w:val="16"/>
              </w:rPr>
              <w:t>242</w:t>
            </w:r>
          </w:p>
        </w:tc>
        <w:tc>
          <w:tcPr>
            <w:tcW w:type="dxa" w:w="891"/>
          </w:tcPr>
          <w:p>
            <w:pPr>
              <w:pStyle w:val="OLtablecontents"/>
            </w:pPr>
            <w:r/>
            <w:r>
              <w:rPr>
                <w:sz w:val="16"/>
              </w:rPr>
              <w:t>27</w:t>
            </w:r>
          </w:p>
        </w:tc>
        <w:tc>
          <w:tcPr>
            <w:tcW w:type="dxa" w:w="891"/>
          </w:tcPr>
          <w:p>
            <w:pPr>
              <w:pStyle w:val="OLtablecontents"/>
            </w:pPr>
            <w:r/>
            <w:r>
              <w:rPr>
                <w:sz w:val="16"/>
              </w:rPr>
              <w:t>35</w:t>
            </w:r>
          </w:p>
        </w:tc>
        <w:tc>
          <w:tcPr>
            <w:tcW w:type="dxa" w:w="891"/>
          </w:tcPr>
          <w:p>
            <w:pPr>
              <w:pStyle w:val="OLtablecontents"/>
            </w:pPr>
            <w:r/>
            <w:r>
              <w:rPr>
                <w:sz w:val="16"/>
              </w:rPr>
              <w:t>23</w:t>
            </w:r>
          </w:p>
        </w:tc>
        <w:tc>
          <w:tcPr>
            <w:tcW w:type="dxa" w:w="891"/>
          </w:tcPr>
          <w:p>
            <w:pPr>
              <w:pStyle w:val="OLtablecontents"/>
            </w:pPr>
            <w:r/>
            <w:r>
              <w:rPr>
                <w:sz w:val="16"/>
              </w:rPr>
              <w:t>157</w:t>
            </w:r>
          </w:p>
        </w:tc>
        <w:tc>
          <w:tcPr>
            <w:tcW w:type="dxa" w:w="891"/>
          </w:tcPr>
          <w:p>
            <w:pPr>
              <w:pStyle w:val="OLtablecontents"/>
            </w:pPr>
            <w:r/>
            <w:r>
              <w:rPr>
                <w:sz w:val="16"/>
              </w:rPr>
              <w:t>0.33</w:t>
            </w:r>
          </w:p>
        </w:tc>
      </w:tr>
      <w:tr>
        <w:tc>
          <w:tcPr>
            <w:tcW w:type="dxa" w:w="891"/>
          </w:tcPr>
          <w:p>
            <w:pPr>
              <w:pStyle w:val="OLtablecontents"/>
            </w:pPr>
            <w:r/>
            <w:r>
              <w:rPr>
                <w:sz w:val="16"/>
              </w:rPr>
              <w:t>Makasar</w:t>
            </w:r>
          </w:p>
        </w:tc>
        <w:tc>
          <w:tcPr>
            <w:tcW w:type="dxa" w:w="891"/>
          </w:tcPr>
          <w:p>
            <w:pPr>
              <w:pStyle w:val="OLtablecontents"/>
            </w:pPr>
            <w:r/>
            <w:r>
              <w:rPr>
                <w:sz w:val="16"/>
              </w:rPr>
              <w:t>217</w:t>
            </w:r>
          </w:p>
        </w:tc>
        <w:tc>
          <w:tcPr>
            <w:tcW w:type="dxa" w:w="891"/>
          </w:tcPr>
          <w:p>
            <w:pPr>
              <w:pStyle w:val="OLtablecontents"/>
            </w:pPr>
            <w:r/>
            <w:r>
              <w:rPr>
                <w:sz w:val="16"/>
              </w:rPr>
              <w:t>31</w:t>
            </w:r>
          </w:p>
        </w:tc>
        <w:tc>
          <w:tcPr>
            <w:tcW w:type="dxa" w:w="891"/>
          </w:tcPr>
          <w:p>
            <w:pPr>
              <w:pStyle w:val="OLtablecontents"/>
            </w:pPr>
            <w:r/>
            <w:r>
              <w:rPr>
                <w:sz w:val="16"/>
              </w:rPr>
              <w:t>49</w:t>
            </w:r>
          </w:p>
        </w:tc>
        <w:tc>
          <w:tcPr>
            <w:tcW w:type="dxa" w:w="891"/>
          </w:tcPr>
          <w:p>
            <w:pPr>
              <w:pStyle w:val="OLtablecontents"/>
            </w:pPr>
            <w:r/>
            <w:r>
              <w:rPr>
                <w:sz w:val="16"/>
              </w:rPr>
              <w:t>19</w:t>
            </w:r>
          </w:p>
        </w:tc>
        <w:tc>
          <w:tcPr>
            <w:tcW w:type="dxa" w:w="891"/>
          </w:tcPr>
          <w:p>
            <w:pPr>
              <w:pStyle w:val="OLtablecontents"/>
            </w:pPr>
            <w:r/>
            <w:r>
              <w:rPr>
                <w:sz w:val="16"/>
              </w:rPr>
              <w:t>118</w:t>
            </w:r>
          </w:p>
        </w:tc>
        <w:tc>
          <w:tcPr>
            <w:tcW w:type="dxa" w:w="891"/>
          </w:tcPr>
          <w:p>
            <w:pPr>
              <w:pStyle w:val="OLtablecontents"/>
            </w:pPr>
            <w:r/>
            <w:r>
              <w:rPr>
                <w:sz w:val="16"/>
              </w:rPr>
              <w:t>0.27</w:t>
            </w:r>
          </w:p>
        </w:tc>
      </w:tr>
      <w:tr>
        <w:tc>
          <w:tcPr>
            <w:tcW w:type="dxa" w:w="891"/>
          </w:tcPr>
          <w:p>
            <w:pPr>
              <w:pStyle w:val="OLtablecontents"/>
            </w:pPr>
            <w:r/>
            <w:r>
              <w:rPr>
                <w:sz w:val="16"/>
              </w:rPr>
              <w:t>Wolio</w:t>
            </w:r>
          </w:p>
        </w:tc>
        <w:tc>
          <w:tcPr>
            <w:tcW w:type="dxa" w:w="891"/>
          </w:tcPr>
          <w:p>
            <w:pPr>
              <w:pStyle w:val="OLtablecontents"/>
            </w:pPr>
            <w:r/>
            <w:r>
              <w:rPr>
                <w:sz w:val="16"/>
              </w:rPr>
              <w:t>254</w:t>
            </w:r>
          </w:p>
        </w:tc>
        <w:tc>
          <w:tcPr>
            <w:tcW w:type="dxa" w:w="891"/>
          </w:tcPr>
          <w:p>
            <w:pPr>
              <w:pStyle w:val="OLtablecontents"/>
            </w:pPr>
            <w:r/>
            <w:r>
              <w:rPr>
                <w:sz w:val="16"/>
              </w:rPr>
              <w:t>32</w:t>
            </w:r>
          </w:p>
        </w:tc>
        <w:tc>
          <w:tcPr>
            <w:tcW w:type="dxa" w:w="891"/>
          </w:tcPr>
          <w:p>
            <w:pPr>
              <w:pStyle w:val="OLtablecontents"/>
            </w:pPr>
            <w:r/>
            <w:r>
              <w:rPr>
                <w:sz w:val="16"/>
              </w:rPr>
              <w:t>51</w:t>
            </w:r>
          </w:p>
        </w:tc>
        <w:tc>
          <w:tcPr>
            <w:tcW w:type="dxa" w:w="891"/>
          </w:tcPr>
          <w:p>
            <w:pPr>
              <w:pStyle w:val="OLtablecontents"/>
            </w:pPr>
            <w:r/>
            <w:r>
              <w:rPr>
                <w:sz w:val="16"/>
              </w:rPr>
              <w:t>31</w:t>
            </w:r>
          </w:p>
        </w:tc>
        <w:tc>
          <w:tcPr>
            <w:tcW w:type="dxa" w:w="891"/>
          </w:tcPr>
          <w:p>
            <w:pPr>
              <w:pStyle w:val="OLtablecontents"/>
            </w:pPr>
            <w:r/>
            <w:r>
              <w:rPr>
                <w:sz w:val="16"/>
              </w:rPr>
              <w:t>140</w:t>
            </w:r>
          </w:p>
        </w:tc>
        <w:tc>
          <w:tcPr>
            <w:tcW w:type="dxa" w:w="891"/>
          </w:tcPr>
          <w:p>
            <w:pPr>
              <w:pStyle w:val="OLtablecontents"/>
            </w:pPr>
            <w:r/>
            <w:r>
              <w:rPr>
                <w:sz w:val="16"/>
              </w:rPr>
              <w:t>0.22</w:t>
            </w:r>
          </w:p>
        </w:tc>
      </w:tr>
      <w:tr>
        <w:tc>
          <w:tcPr>
            <w:tcW w:type="dxa" w:w="891"/>
          </w:tcPr>
          <w:p>
            <w:pPr>
              <w:pStyle w:val="OLtablecontents"/>
            </w:pPr>
            <w:r/>
            <w:r>
              <w:rPr>
                <w:sz w:val="16"/>
              </w:rPr>
              <w:t>Sa'dan Toraja</w:t>
            </w:r>
          </w:p>
        </w:tc>
        <w:tc>
          <w:tcPr>
            <w:tcW w:type="dxa" w:w="891"/>
          </w:tcPr>
          <w:p>
            <w:pPr>
              <w:pStyle w:val="OLtablecontents"/>
            </w:pPr>
            <w:r/>
            <w:r>
              <w:rPr>
                <w:sz w:val="16"/>
              </w:rPr>
              <w:t>216</w:t>
            </w:r>
          </w:p>
        </w:tc>
        <w:tc>
          <w:tcPr>
            <w:tcW w:type="dxa" w:w="891"/>
          </w:tcPr>
          <w:p>
            <w:pPr>
              <w:pStyle w:val="OLtablecontents"/>
            </w:pPr>
            <w:r/>
            <w:r>
              <w:rPr>
                <w:sz w:val="16"/>
              </w:rPr>
              <w:t>15</w:t>
            </w:r>
          </w:p>
        </w:tc>
        <w:tc>
          <w:tcPr>
            <w:tcW w:type="dxa" w:w="891"/>
          </w:tcPr>
          <w:p>
            <w:pPr>
              <w:pStyle w:val="OLtablecontents"/>
            </w:pPr>
            <w:r/>
            <w:r>
              <w:rPr>
                <w:sz w:val="16"/>
              </w:rPr>
              <w:t>30</w:t>
            </w:r>
          </w:p>
        </w:tc>
        <w:tc>
          <w:tcPr>
            <w:tcW w:type="dxa" w:w="891"/>
          </w:tcPr>
          <w:p>
            <w:pPr>
              <w:pStyle w:val="OLtablecontents"/>
            </w:pPr>
            <w:r/>
            <w:r>
              <w:rPr>
                <w:sz w:val="16"/>
              </w:rPr>
              <w:t>19</w:t>
            </w:r>
          </w:p>
        </w:tc>
        <w:tc>
          <w:tcPr>
            <w:tcW w:type="dxa" w:w="891"/>
          </w:tcPr>
          <w:p>
            <w:pPr>
              <w:pStyle w:val="OLtablecontents"/>
            </w:pPr>
            <w:r/>
            <w:r>
              <w:rPr>
                <w:sz w:val="16"/>
              </w:rPr>
              <w:t>152</w:t>
            </w:r>
          </w:p>
        </w:tc>
        <w:tc>
          <w:tcPr>
            <w:tcW w:type="dxa" w:w="891"/>
          </w:tcPr>
          <w:p>
            <w:pPr>
              <w:pStyle w:val="OLtablecontents"/>
            </w:pPr>
            <w:r/>
            <w:r>
              <w:rPr>
                <w:sz w:val="16"/>
              </w:rPr>
              <w:t>0.24</w:t>
            </w:r>
          </w:p>
        </w:tc>
      </w:tr>
      <w:tr>
        <w:tc>
          <w:tcPr>
            <w:tcW w:type="dxa" w:w="891"/>
          </w:tcPr>
          <w:p>
            <w:pPr>
              <w:pStyle w:val="OLtablecontents"/>
            </w:pPr>
            <w:r/>
            <w:r>
              <w:rPr>
                <w:sz w:val="16"/>
              </w:rPr>
              <w:t>Tolaki</w:t>
            </w:r>
          </w:p>
        </w:tc>
        <w:tc>
          <w:tcPr>
            <w:tcW w:type="dxa" w:w="891"/>
          </w:tcPr>
          <w:p>
            <w:pPr>
              <w:pStyle w:val="OLtablecontents"/>
            </w:pPr>
            <w:r/>
            <w:r>
              <w:rPr>
                <w:sz w:val="16"/>
              </w:rPr>
              <w:t>209</w:t>
            </w:r>
          </w:p>
        </w:tc>
        <w:tc>
          <w:tcPr>
            <w:tcW w:type="dxa" w:w="891"/>
          </w:tcPr>
          <w:p>
            <w:pPr>
              <w:pStyle w:val="OLtablecontents"/>
            </w:pPr>
            <w:r/>
            <w:r>
              <w:rPr>
                <w:sz w:val="16"/>
              </w:rPr>
              <w:t>62</w:t>
            </w:r>
          </w:p>
        </w:tc>
        <w:tc>
          <w:tcPr>
            <w:tcW w:type="dxa" w:w="891"/>
          </w:tcPr>
          <w:p>
            <w:pPr>
              <w:pStyle w:val="OLtablecontents"/>
            </w:pPr>
            <w:r/>
            <w:r>
              <w:rPr>
                <w:sz w:val="16"/>
              </w:rPr>
              <w:t>72</w:t>
            </w:r>
          </w:p>
        </w:tc>
        <w:tc>
          <w:tcPr>
            <w:tcW w:type="dxa" w:w="891"/>
          </w:tcPr>
          <w:p>
            <w:pPr>
              <w:pStyle w:val="OLtablecontents"/>
            </w:pPr>
            <w:r/>
            <w:r>
              <w:rPr>
                <w:sz w:val="16"/>
              </w:rPr>
              <w:t>4</w:t>
            </w:r>
          </w:p>
        </w:tc>
        <w:tc>
          <w:tcPr>
            <w:tcW w:type="dxa" w:w="891"/>
          </w:tcPr>
          <w:p>
            <w:pPr>
              <w:pStyle w:val="OLtablecontents"/>
            </w:pPr>
            <w:r/>
            <w:r>
              <w:rPr>
                <w:sz w:val="16"/>
              </w:rPr>
              <w:t>71</w:t>
            </w:r>
          </w:p>
        </w:tc>
        <w:tc>
          <w:tcPr>
            <w:tcW w:type="dxa" w:w="891"/>
          </w:tcPr>
          <w:p>
            <w:pPr>
              <w:pStyle w:val="OLtablecontents"/>
            </w:pPr>
            <w:r/>
            <w:r>
              <w:rPr>
                <w:sz w:val="16"/>
              </w:rPr>
              <w:t>0.34</w:t>
            </w:r>
          </w:p>
        </w:tc>
      </w:tr>
      <w:tr>
        <w:tc>
          <w:tcPr>
            <w:tcW w:type="dxa" w:w="891"/>
          </w:tcPr>
          <w:p>
            <w:pPr>
              <w:pStyle w:val="OLtablecontents"/>
            </w:pPr>
            <w:r/>
            <w:r>
              <w:rPr>
                <w:sz w:val="16"/>
              </w:rPr>
              <w:t>All six lists</w:t>
            </w:r>
          </w:p>
        </w:tc>
        <w:tc>
          <w:tcPr>
            <w:tcW w:type="dxa" w:w="891"/>
          </w:tcPr>
          <w:p>
            <w:pPr>
              <w:pStyle w:val="OLtablecontents"/>
            </w:pPr>
            <w:r/>
            <w:r>
              <w:rPr>
                <w:sz w:val="16"/>
              </w:rPr>
              <w:t>1357</w:t>
            </w:r>
          </w:p>
        </w:tc>
        <w:tc>
          <w:tcPr>
            <w:tcW w:type="dxa" w:w="891"/>
          </w:tcPr>
          <w:p>
            <w:pPr>
              <w:pStyle w:val="OLtablecontents"/>
            </w:pPr>
            <w:r/>
            <w:r>
              <w:rPr>
                <w:sz w:val="16"/>
              </w:rPr>
              <w:t>172</w:t>
            </w:r>
          </w:p>
        </w:tc>
        <w:tc>
          <w:tcPr>
            <w:tcW w:type="dxa" w:w="891"/>
          </w:tcPr>
          <w:p>
            <w:pPr>
              <w:pStyle w:val="OLtablecontents"/>
            </w:pPr>
            <w:r/>
            <w:r>
              <w:rPr>
                <w:sz w:val="16"/>
              </w:rPr>
              <w:t>266</w:t>
            </w:r>
          </w:p>
        </w:tc>
        <w:tc>
          <w:tcPr>
            <w:tcW w:type="dxa" w:w="891"/>
          </w:tcPr>
          <w:p>
            <w:pPr>
              <w:pStyle w:val="OLtablecontents"/>
            </w:pPr>
            <w:r/>
            <w:r>
              <w:rPr>
                <w:sz w:val="16"/>
              </w:rPr>
              <w:t>105</w:t>
            </w:r>
          </w:p>
        </w:tc>
        <w:tc>
          <w:tcPr>
            <w:tcW w:type="dxa" w:w="891"/>
          </w:tcPr>
          <w:p>
            <w:pPr>
              <w:pStyle w:val="OLtablecontents"/>
            </w:pPr>
            <w:r/>
            <w:r>
              <w:rPr>
                <w:sz w:val="16"/>
              </w:rPr>
              <w:t>814</w:t>
            </w:r>
          </w:p>
        </w:tc>
        <w:tc>
          <w:tcPr>
            <w:tcW w:type="dxa" w:w="891"/>
          </w:tcPr>
          <w:p>
            <w:pPr>
              <w:pStyle w:val="OLtablecontents"/>
            </w:pPr>
            <w:r/>
            <w:r>
              <w:rPr>
                <w:sz w:val="16"/>
              </w:rPr>
              <w:t>0.31</w:t>
            </w:r>
          </w:p>
        </w:tc>
      </w:tr>
    </w:tbl>
    <w:p>
      <w:pPr>
        <w:pStyle w:val="OLtext"/>
      </w:pPr>
      <w:r>
        <w:rPr>
          <w:b w:val="0"/>
          <w:i w:val="0"/>
          <w:sz w:val="16"/>
        </w:rPr>
        <w:t>† “profile” = out-of-fold score of the 25-input model ≥ 0.5; the agreement is out of fold (the submitted κ 0.61 was in-sample).</w:t>
      </w:r>
    </w:p>
    <w:p>
      <w:pPr>
        <w:pStyle w:val="OLtextindented"/>
      </w:pPr>
      <w:r>
        <w:rPr>
          <w:i/>
          <w:highlight w:val="yellow"/>
        </w:rPr>
        <w:t>«CATATAN — hapus» Sumber angka: E229 T5. Judul tabel ditulis PI (huruf kapital, di atas tabel; catatan tabel dengan † ‡, bukan asterisk).</w:t>
      </w:r>
    </w:p>
    <w:p>
      <w:pPr>
        <w:pStyle w:val="OLcaption"/>
      </w:pPr>
      <w:r>
        <w:rPr>
          <w:b w:val="0"/>
          <w:i w:val="0"/>
        </w:rPr>
        <w:t>TABLE 7. [JUDUL — PI] — CONTOH AWAL, PI memilih 2–3 per sel dari E229 T7 (92 baris) dan memeriksa tiap bentuk ke ABVD dan ACD</w:t>
      </w:r>
    </w:p>
    <w:tbl>
      <w:tblPr>
        <w:tblStyle w:val="TableGrid"/>
        <w:tblW w:type="auto" w:w="0"/>
        <w:tblLook w:firstColumn="1" w:firstRow="1" w:lastColumn="0" w:lastRow="0" w:noHBand="0" w:noVBand="1" w:val="04A0"/>
      </w:tblPr>
      <w:tblGrid>
        <w:gridCol w:w="780"/>
        <w:gridCol w:w="780"/>
        <w:gridCol w:w="780"/>
        <w:gridCol w:w="780"/>
        <w:gridCol w:w="780"/>
        <w:gridCol w:w="780"/>
        <w:gridCol w:w="780"/>
        <w:gridCol w:w="780"/>
      </w:tblGrid>
      <w:tr>
        <w:tc>
          <w:tcPr>
            <w:tcW w:type="dxa" w:w="780"/>
          </w:tcPr>
          <w:p>
            <w:pPr>
              <w:pStyle w:val="OLtablecolumnheading"/>
            </w:pPr>
            <w:r/>
            <w:r>
              <w:rPr>
                <w:b/>
                <w:sz w:val="16"/>
              </w:rPr>
              <w:t>Cell</w:t>
            </w:r>
          </w:p>
        </w:tc>
        <w:tc>
          <w:tcPr>
            <w:tcW w:type="dxa" w:w="780"/>
          </w:tcPr>
          <w:p>
            <w:pPr>
              <w:pStyle w:val="OLtablecolumnheading"/>
            </w:pPr>
            <w:r/>
            <w:r>
              <w:rPr>
                <w:b/>
                <w:sz w:val="16"/>
              </w:rPr>
              <w:t>List</w:t>
            </w:r>
          </w:p>
        </w:tc>
        <w:tc>
          <w:tcPr>
            <w:tcW w:type="dxa" w:w="780"/>
          </w:tcPr>
          <w:p>
            <w:pPr>
              <w:pStyle w:val="OLtablecolumnheading"/>
            </w:pPr>
            <w:r/>
            <w:r>
              <w:rPr>
                <w:b/>
                <w:sz w:val="16"/>
              </w:rPr>
              <w:t>Meaning</w:t>
            </w:r>
          </w:p>
        </w:tc>
        <w:tc>
          <w:tcPr>
            <w:tcW w:type="dxa" w:w="780"/>
          </w:tcPr>
          <w:p>
            <w:pPr>
              <w:pStyle w:val="OLtablecolumnheading"/>
            </w:pPr>
            <w:r/>
            <w:r>
              <w:rPr>
                <w:b/>
                <w:sz w:val="16"/>
              </w:rPr>
              <w:t>Form (ABVD)</w:t>
            </w:r>
          </w:p>
        </w:tc>
        <w:tc>
          <w:tcPr>
            <w:tcW w:type="dxa" w:w="780"/>
          </w:tcPr>
          <w:p>
            <w:pPr>
              <w:pStyle w:val="OLtablecolumnheading"/>
            </w:pPr>
            <w:r/>
            <w:r>
              <w:rPr>
                <w:b/>
                <w:sz w:val="16"/>
              </w:rPr>
              <w:t>Set</w:t>
            </w:r>
          </w:p>
        </w:tc>
        <w:tc>
          <w:tcPr>
            <w:tcW w:type="dxa" w:w="780"/>
          </w:tcPr>
          <w:p>
            <w:pPr>
              <w:pStyle w:val="OLtablecolumnheading"/>
            </w:pPr>
            <w:r/>
            <w:r>
              <w:rPr>
                <w:b/>
                <w:sz w:val="16"/>
              </w:rPr>
              <w:t>PMP (ABVD)</w:t>
            </w:r>
          </w:p>
        </w:tc>
        <w:tc>
          <w:tcPr>
            <w:tcW w:type="dxa" w:w="780"/>
          </w:tcPr>
          <w:p>
            <w:pPr>
              <w:pStyle w:val="OLtablecolumnheading"/>
            </w:pPr>
            <w:r/>
            <w:r>
              <w:rPr>
                <w:b/>
                <w:sz w:val="16"/>
              </w:rPr>
              <w:t>Score</w:t>
            </w:r>
          </w:p>
        </w:tc>
        <w:tc>
          <w:tcPr>
            <w:tcW w:type="dxa" w:w="780"/>
          </w:tcPr>
          <w:p>
            <w:pPr>
              <w:pStyle w:val="OLtablecolumnheading"/>
            </w:pPr>
            <w:r/>
            <w:r>
              <w:rPr>
                <w:b/>
                <w:sz w:val="16"/>
              </w:rPr>
              <w:t>Nearest look-alike (list)</w:t>
            </w:r>
          </w:p>
        </w:tc>
      </w:tr>
      <w:tr>
        <w:tc>
          <w:tcPr>
            <w:tcW w:type="dxa" w:w="780"/>
          </w:tcPr>
          <w:p>
            <w:pPr>
              <w:pStyle w:val="OLtablecontents"/>
            </w:pPr>
            <w:r/>
            <w:r>
              <w:rPr>
                <w:sz w:val="16"/>
              </w:rPr>
              <w:t>candidate &amp; no profile</w:t>
            </w:r>
          </w:p>
        </w:tc>
        <w:tc>
          <w:tcPr>
            <w:tcW w:type="dxa" w:w="780"/>
          </w:tcPr>
          <w:p>
            <w:pPr>
              <w:pStyle w:val="OLtablecontents"/>
            </w:pPr>
            <w:r/>
            <w:r>
              <w:rPr>
                <w:sz w:val="16"/>
              </w:rPr>
              <w:t>Makassar</w:t>
            </w:r>
          </w:p>
        </w:tc>
        <w:tc>
          <w:tcPr>
            <w:tcW w:type="dxa" w:w="780"/>
          </w:tcPr>
          <w:p>
            <w:pPr>
              <w:pStyle w:val="OLtablecontents"/>
            </w:pPr>
            <w:r/>
            <w:r>
              <w:rPr>
                <w:sz w:val="16"/>
              </w:rPr>
              <w:t>road/path</w:t>
            </w:r>
          </w:p>
        </w:tc>
        <w:tc>
          <w:tcPr>
            <w:tcW w:type="dxa" w:w="780"/>
          </w:tcPr>
          <w:p>
            <w:pPr>
              <w:pStyle w:val="OLtablecontents"/>
            </w:pPr>
            <w:r/>
            <w:r>
              <w:rPr>
                <w:sz w:val="16"/>
              </w:rPr>
              <w:t>agaŋ</w:t>
            </w:r>
          </w:p>
        </w:tc>
        <w:tc>
          <w:tcPr>
            <w:tcW w:type="dxa" w:w="780"/>
          </w:tcPr>
          <w:p>
            <w:pPr>
              <w:pStyle w:val="OLtablecontents"/>
            </w:pPr>
            <w:r/>
            <w:r>
              <w:rPr>
                <w:sz w:val="16"/>
              </w:rPr>
              <w:t>—</w:t>
            </w:r>
          </w:p>
        </w:tc>
        <w:tc>
          <w:tcPr>
            <w:tcW w:type="dxa" w:w="780"/>
          </w:tcPr>
          <w:p>
            <w:pPr>
              <w:pStyle w:val="OLtablecontents"/>
            </w:pPr>
            <w:r/>
            <w:r>
              <w:rPr>
                <w:sz w:val="16"/>
              </w:rPr>
              <w:t>*zalan</w:t>
            </w:r>
          </w:p>
        </w:tc>
        <w:tc>
          <w:tcPr>
            <w:tcW w:type="dxa" w:w="780"/>
          </w:tcPr>
          <w:p>
            <w:pPr>
              <w:pStyle w:val="OLtablecontents"/>
            </w:pPr>
            <w:r/>
            <w:r>
              <w:rPr>
                <w:sz w:val="16"/>
              </w:rPr>
              <w:t>0.02</w:t>
            </w:r>
          </w:p>
        </w:tc>
        <w:tc>
          <w:tcPr>
            <w:tcW w:type="dxa" w:w="780"/>
          </w:tcPr>
          <w:p>
            <w:pPr>
              <w:pStyle w:val="OLtablecontents"/>
            </w:pPr>
            <w:r/>
            <w:r>
              <w:rPr>
                <w:sz w:val="16"/>
              </w:rPr>
              <w:t>daleŋ (Bantik)</w:t>
            </w:r>
          </w:p>
        </w:tc>
      </w:tr>
      <w:tr>
        <w:tc>
          <w:tcPr>
            <w:tcW w:type="dxa" w:w="780"/>
          </w:tcPr>
          <w:p>
            <w:pPr>
              <w:pStyle w:val="OLtablecontents"/>
            </w:pPr>
            <w:r/>
            <w:r>
              <w:rPr>
                <w:sz w:val="16"/>
              </w:rPr>
              <w:t>candidate &amp; no profile</w:t>
            </w:r>
          </w:p>
        </w:tc>
        <w:tc>
          <w:tcPr>
            <w:tcW w:type="dxa" w:w="780"/>
          </w:tcPr>
          <w:p>
            <w:pPr>
              <w:pStyle w:val="OLtablecontents"/>
            </w:pPr>
            <w:r/>
            <w:r>
              <w:rPr>
                <w:sz w:val="16"/>
              </w:rPr>
              <w:t>Toraja-Sadan</w:t>
            </w:r>
          </w:p>
        </w:tc>
        <w:tc>
          <w:tcPr>
            <w:tcW w:type="dxa" w:w="780"/>
          </w:tcPr>
          <w:p>
            <w:pPr>
              <w:pStyle w:val="OLtablecontents"/>
            </w:pPr>
            <w:r/>
            <w:r>
              <w:rPr>
                <w:sz w:val="16"/>
              </w:rPr>
              <w:t>mouth</w:t>
            </w:r>
          </w:p>
        </w:tc>
        <w:tc>
          <w:tcPr>
            <w:tcW w:type="dxa" w:w="780"/>
          </w:tcPr>
          <w:p>
            <w:pPr>
              <w:pStyle w:val="OLtablecontents"/>
            </w:pPr>
            <w:r/>
            <w:r>
              <w:rPr>
                <w:sz w:val="16"/>
              </w:rPr>
              <w:t>sadaŋ</w:t>
            </w:r>
          </w:p>
        </w:tc>
        <w:tc>
          <w:tcPr>
            <w:tcW w:type="dxa" w:w="780"/>
          </w:tcPr>
          <w:p>
            <w:pPr>
              <w:pStyle w:val="OLtablecontents"/>
            </w:pPr>
            <w:r/>
            <w:r>
              <w:rPr>
                <w:sz w:val="16"/>
              </w:rPr>
              <w:t>—</w:t>
            </w:r>
          </w:p>
        </w:tc>
        <w:tc>
          <w:tcPr>
            <w:tcW w:type="dxa" w:w="780"/>
          </w:tcPr>
          <w:p>
            <w:pPr>
              <w:pStyle w:val="OLtablecontents"/>
            </w:pPr>
            <w:r/>
            <w:r>
              <w:rPr>
                <w:sz w:val="16"/>
              </w:rPr>
              <w:t>*baqbaq</w:t>
            </w:r>
          </w:p>
        </w:tc>
        <w:tc>
          <w:tcPr>
            <w:tcW w:type="dxa" w:w="780"/>
          </w:tcPr>
          <w:p>
            <w:pPr>
              <w:pStyle w:val="OLtablecontents"/>
            </w:pPr>
            <w:r/>
            <w:r>
              <w:rPr>
                <w:sz w:val="16"/>
              </w:rPr>
              <w:t>0.04</w:t>
            </w:r>
          </w:p>
        </w:tc>
        <w:tc>
          <w:tcPr>
            <w:tcW w:type="dxa" w:w="780"/>
          </w:tcPr>
          <w:p>
            <w:pPr>
              <w:pStyle w:val="OLtablecontents"/>
            </w:pPr>
            <w:r/>
            <w:r>
              <w:rPr>
                <w:sz w:val="16"/>
              </w:rPr>
              <w:t>baba (Banggai (W.dialect))</w:t>
            </w:r>
          </w:p>
        </w:tc>
      </w:tr>
      <w:tr>
        <w:tc>
          <w:tcPr>
            <w:tcW w:type="dxa" w:w="780"/>
          </w:tcPr>
          <w:p>
            <w:pPr>
              <w:pStyle w:val="OLtablecontents"/>
            </w:pPr>
            <w:r/>
            <w:r>
              <w:rPr>
                <w:sz w:val="16"/>
              </w:rPr>
              <w:t>candidate &amp; profile</w:t>
            </w:r>
          </w:p>
        </w:tc>
        <w:tc>
          <w:tcPr>
            <w:tcW w:type="dxa" w:w="780"/>
          </w:tcPr>
          <w:p>
            <w:pPr>
              <w:pStyle w:val="OLtablecontents"/>
            </w:pPr>
            <w:r/>
            <w:r>
              <w:rPr>
                <w:sz w:val="16"/>
              </w:rPr>
              <w:t>Tolaki</w:t>
            </w:r>
          </w:p>
        </w:tc>
        <w:tc>
          <w:tcPr>
            <w:tcW w:type="dxa" w:w="780"/>
          </w:tcPr>
          <w:p>
            <w:pPr>
              <w:pStyle w:val="OLtablecontents"/>
            </w:pPr>
            <w:r/>
            <w:r>
              <w:rPr>
                <w:sz w:val="16"/>
              </w:rPr>
              <w:t>to cry</w:t>
            </w:r>
          </w:p>
        </w:tc>
        <w:tc>
          <w:tcPr>
            <w:tcW w:type="dxa" w:w="780"/>
          </w:tcPr>
          <w:p>
            <w:pPr>
              <w:pStyle w:val="OLtablecontents"/>
            </w:pPr>
            <w:r/>
            <w:r>
              <w:rPr>
                <w:sz w:val="16"/>
              </w:rPr>
              <w:t>umi'ia</w:t>
            </w:r>
          </w:p>
        </w:tc>
        <w:tc>
          <w:tcPr>
            <w:tcW w:type="dxa" w:w="780"/>
          </w:tcPr>
          <w:p>
            <w:pPr>
              <w:pStyle w:val="OLtablecontents"/>
            </w:pPr>
            <w:r/>
            <w:r>
              <w:rPr>
                <w:sz w:val="16"/>
              </w:rPr>
              <w:t>—</w:t>
            </w:r>
          </w:p>
        </w:tc>
        <w:tc>
          <w:tcPr>
            <w:tcW w:type="dxa" w:w="780"/>
          </w:tcPr>
          <w:p>
            <w:pPr>
              <w:pStyle w:val="OLtablecontents"/>
            </w:pPr>
            <w:r/>
            <w:r>
              <w:rPr>
                <w:sz w:val="16"/>
              </w:rPr>
              <w:t>*taŋis</w:t>
            </w:r>
          </w:p>
        </w:tc>
        <w:tc>
          <w:tcPr>
            <w:tcW w:type="dxa" w:w="780"/>
          </w:tcPr>
          <w:p>
            <w:pPr>
              <w:pStyle w:val="OLtablecontents"/>
            </w:pPr>
            <w:r/>
            <w:r>
              <w:rPr>
                <w:sz w:val="16"/>
              </w:rPr>
              <w:t>0.96</w:t>
            </w:r>
          </w:p>
        </w:tc>
        <w:tc>
          <w:tcPr>
            <w:tcW w:type="dxa" w:w="780"/>
          </w:tcPr>
          <w:p>
            <w:pPr>
              <w:pStyle w:val="OLtablecontents"/>
            </w:pPr>
            <w:r/>
            <w:r>
              <w:rPr>
                <w:sz w:val="16"/>
              </w:rPr>
              <w:t>miʔia (Kodeoha)</w:t>
            </w:r>
          </w:p>
        </w:tc>
      </w:tr>
      <w:tr>
        <w:tc>
          <w:tcPr>
            <w:tcW w:type="dxa" w:w="780"/>
          </w:tcPr>
          <w:p>
            <w:pPr>
              <w:pStyle w:val="OLtablecontents"/>
            </w:pPr>
            <w:r/>
            <w:r>
              <w:rPr>
                <w:sz w:val="16"/>
              </w:rPr>
              <w:t>candidate &amp; profile</w:t>
            </w:r>
          </w:p>
        </w:tc>
        <w:tc>
          <w:tcPr>
            <w:tcW w:type="dxa" w:w="780"/>
          </w:tcPr>
          <w:p>
            <w:pPr>
              <w:pStyle w:val="OLtablecontents"/>
            </w:pPr>
            <w:r/>
            <w:r>
              <w:rPr>
                <w:sz w:val="16"/>
              </w:rPr>
              <w:t>Tolaki</w:t>
            </w:r>
          </w:p>
        </w:tc>
        <w:tc>
          <w:tcPr>
            <w:tcW w:type="dxa" w:w="780"/>
          </w:tcPr>
          <w:p>
            <w:pPr>
              <w:pStyle w:val="OLtablecontents"/>
            </w:pPr>
            <w:r/>
            <w:r>
              <w:rPr>
                <w:sz w:val="16"/>
              </w:rPr>
              <w:t>to see</w:t>
            </w:r>
          </w:p>
        </w:tc>
        <w:tc>
          <w:tcPr>
            <w:tcW w:type="dxa" w:w="780"/>
          </w:tcPr>
          <w:p>
            <w:pPr>
              <w:pStyle w:val="OLtablecontents"/>
            </w:pPr>
            <w:r/>
            <w:r>
              <w:rPr>
                <w:sz w:val="16"/>
              </w:rPr>
              <w:t>ki'ii</w:t>
            </w:r>
          </w:p>
        </w:tc>
        <w:tc>
          <w:tcPr>
            <w:tcW w:type="dxa" w:w="780"/>
          </w:tcPr>
          <w:p>
            <w:pPr>
              <w:pStyle w:val="OLtablecontents"/>
            </w:pPr>
            <w:r/>
            <w:r>
              <w:rPr>
                <w:sz w:val="16"/>
              </w:rPr>
              <w:t>—</w:t>
            </w:r>
          </w:p>
        </w:tc>
        <w:tc>
          <w:tcPr>
            <w:tcW w:type="dxa" w:w="780"/>
          </w:tcPr>
          <w:p>
            <w:pPr>
              <w:pStyle w:val="OLtablecontents"/>
            </w:pPr>
            <w:r/>
            <w:r>
              <w:rPr>
                <w:sz w:val="16"/>
              </w:rPr>
              <w:t>*kita</w:t>
            </w:r>
          </w:p>
        </w:tc>
        <w:tc>
          <w:tcPr>
            <w:tcW w:type="dxa" w:w="780"/>
          </w:tcPr>
          <w:p>
            <w:pPr>
              <w:pStyle w:val="OLtablecontents"/>
            </w:pPr>
            <w:r/>
            <w:r>
              <w:rPr>
                <w:sz w:val="16"/>
              </w:rPr>
              <w:t>0.95</w:t>
            </w:r>
          </w:p>
        </w:tc>
        <w:tc>
          <w:tcPr>
            <w:tcW w:type="dxa" w:w="780"/>
          </w:tcPr>
          <w:p>
            <w:pPr>
              <w:pStyle w:val="OLtablecontents"/>
            </w:pPr>
            <w:r/>
            <w:r>
              <w:rPr>
                <w:sz w:val="16"/>
              </w:rPr>
              <w:t>moŋkii (Mori Bawah (Bahano))</w:t>
            </w:r>
          </w:p>
        </w:tc>
      </w:tr>
      <w:tr>
        <w:tc>
          <w:tcPr>
            <w:tcW w:type="dxa" w:w="780"/>
          </w:tcPr>
          <w:p>
            <w:pPr>
              <w:pStyle w:val="OLtablecontents"/>
            </w:pPr>
            <w:r/>
            <w:r>
              <w:rPr>
                <w:sz w:val="16"/>
              </w:rPr>
              <w:t>coded &amp; no profile</w:t>
            </w:r>
          </w:p>
        </w:tc>
        <w:tc>
          <w:tcPr>
            <w:tcW w:type="dxa" w:w="780"/>
          </w:tcPr>
          <w:p>
            <w:pPr>
              <w:pStyle w:val="OLtablecontents"/>
            </w:pPr>
            <w:r/>
            <w:r>
              <w:rPr>
                <w:sz w:val="16"/>
              </w:rPr>
              <w:t>Tolaki</w:t>
            </w:r>
          </w:p>
        </w:tc>
        <w:tc>
          <w:tcPr>
            <w:tcW w:type="dxa" w:w="780"/>
          </w:tcPr>
          <w:p>
            <w:pPr>
              <w:pStyle w:val="OLtablecontents"/>
            </w:pPr>
            <w:r/>
            <w:r>
              <w:rPr>
                <w:sz w:val="16"/>
              </w:rPr>
              <w:t>thatch/roof</w:t>
            </w:r>
          </w:p>
        </w:tc>
        <w:tc>
          <w:tcPr>
            <w:tcW w:type="dxa" w:w="780"/>
          </w:tcPr>
          <w:p>
            <w:pPr>
              <w:pStyle w:val="OLtablecontents"/>
            </w:pPr>
            <w:r/>
            <w:r>
              <w:rPr>
                <w:sz w:val="16"/>
              </w:rPr>
              <w:t>ato</w:t>
            </w:r>
          </w:p>
        </w:tc>
        <w:tc>
          <w:tcPr>
            <w:tcW w:type="dxa" w:w="780"/>
          </w:tcPr>
          <w:p>
            <w:pPr>
              <w:pStyle w:val="OLtablecontents"/>
            </w:pPr>
            <w:r/>
            <w:r>
              <w:rPr>
                <w:sz w:val="16"/>
              </w:rPr>
              <w:t>1</w:t>
            </w:r>
          </w:p>
        </w:tc>
        <w:tc>
          <w:tcPr>
            <w:tcW w:type="dxa" w:w="780"/>
          </w:tcPr>
          <w:p>
            <w:pPr>
              <w:pStyle w:val="OLtablecontents"/>
            </w:pPr>
            <w:r/>
            <w:r>
              <w:rPr>
                <w:sz w:val="16"/>
              </w:rPr>
              <w:t>*qatep</w:t>
            </w:r>
          </w:p>
        </w:tc>
        <w:tc>
          <w:tcPr>
            <w:tcW w:type="dxa" w:w="780"/>
          </w:tcPr>
          <w:p>
            <w:pPr>
              <w:pStyle w:val="OLtablecontents"/>
            </w:pPr>
            <w:r/>
            <w:r>
              <w:rPr>
                <w:sz w:val="16"/>
              </w:rPr>
              <w:t>0.01</w:t>
            </w:r>
          </w:p>
        </w:tc>
        <w:tc>
          <w:tcPr>
            <w:tcW w:type="dxa" w:w="780"/>
          </w:tcPr>
          <w:p>
            <w:pPr>
              <w:pStyle w:val="OLtablecontents"/>
            </w:pPr>
            <w:r/>
            <w:r>
              <w:rPr>
                <w:sz w:val="16"/>
              </w:rPr>
              <w:t>ghato (Muna (Katobu-Tongkuno Dialect))</w:t>
            </w:r>
          </w:p>
        </w:tc>
      </w:tr>
      <w:tr>
        <w:tc>
          <w:tcPr>
            <w:tcW w:type="dxa" w:w="780"/>
          </w:tcPr>
          <w:p>
            <w:pPr>
              <w:pStyle w:val="OLtablecontents"/>
            </w:pPr>
            <w:r/>
            <w:r>
              <w:rPr>
                <w:sz w:val="16"/>
              </w:rPr>
              <w:t>coded &amp; no profile</w:t>
            </w:r>
          </w:p>
        </w:tc>
        <w:tc>
          <w:tcPr>
            <w:tcW w:type="dxa" w:w="780"/>
          </w:tcPr>
          <w:p>
            <w:pPr>
              <w:pStyle w:val="OLtablecontents"/>
            </w:pPr>
            <w:r/>
            <w:r>
              <w:rPr>
                <w:sz w:val="16"/>
              </w:rPr>
              <w:t>Muna</w:t>
            </w:r>
          </w:p>
        </w:tc>
        <w:tc>
          <w:tcPr>
            <w:tcW w:type="dxa" w:w="780"/>
          </w:tcPr>
          <w:p>
            <w:pPr>
              <w:pStyle w:val="OLtablecontents"/>
            </w:pPr>
            <w:r/>
            <w:r>
              <w:rPr>
                <w:sz w:val="16"/>
              </w:rPr>
              <w:t>father</w:t>
            </w:r>
          </w:p>
        </w:tc>
        <w:tc>
          <w:tcPr>
            <w:tcW w:type="dxa" w:w="780"/>
          </w:tcPr>
          <w:p>
            <w:pPr>
              <w:pStyle w:val="OLtablecontents"/>
            </w:pPr>
            <w:r/>
            <w:r>
              <w:rPr>
                <w:sz w:val="16"/>
              </w:rPr>
              <w:t>ama</w:t>
            </w:r>
          </w:p>
        </w:tc>
        <w:tc>
          <w:tcPr>
            <w:tcW w:type="dxa" w:w="780"/>
          </w:tcPr>
          <w:p>
            <w:pPr>
              <w:pStyle w:val="OLtablecontents"/>
            </w:pPr>
            <w:r/>
            <w:r>
              <w:rPr>
                <w:sz w:val="16"/>
              </w:rPr>
              <w:t>1</w:t>
            </w:r>
          </w:p>
        </w:tc>
        <w:tc>
          <w:tcPr>
            <w:tcW w:type="dxa" w:w="780"/>
          </w:tcPr>
          <w:p>
            <w:pPr>
              <w:pStyle w:val="OLtablecontents"/>
            </w:pPr>
            <w:r/>
            <w:r>
              <w:rPr>
                <w:sz w:val="16"/>
              </w:rPr>
              <w:t>*t-ama</w:t>
            </w:r>
          </w:p>
        </w:tc>
        <w:tc>
          <w:tcPr>
            <w:tcW w:type="dxa" w:w="780"/>
          </w:tcPr>
          <w:p>
            <w:pPr>
              <w:pStyle w:val="OLtablecontents"/>
            </w:pPr>
            <w:r/>
            <w:r>
              <w:rPr>
                <w:sz w:val="16"/>
              </w:rPr>
              <w:t>0.01</w:t>
            </w:r>
          </w:p>
        </w:tc>
        <w:tc>
          <w:tcPr>
            <w:tcW w:type="dxa" w:w="780"/>
          </w:tcPr>
          <w:p>
            <w:pPr>
              <w:pStyle w:val="OLtablecontents"/>
            </w:pPr>
            <w:r/>
            <w:r>
              <w:rPr>
                <w:sz w:val="16"/>
              </w:rPr>
              <w:t>tama (Banggai (W.dialect))</w:t>
            </w:r>
          </w:p>
        </w:tc>
      </w:tr>
      <w:tr>
        <w:tc>
          <w:tcPr>
            <w:tcW w:type="dxa" w:w="780"/>
          </w:tcPr>
          <w:p>
            <w:pPr>
              <w:pStyle w:val="OLtablecontents"/>
            </w:pPr>
            <w:r/>
            <w:r>
              <w:rPr>
                <w:sz w:val="16"/>
              </w:rPr>
              <w:t>coded &amp; profile</w:t>
            </w:r>
          </w:p>
        </w:tc>
        <w:tc>
          <w:tcPr>
            <w:tcW w:type="dxa" w:w="780"/>
          </w:tcPr>
          <w:p>
            <w:pPr>
              <w:pStyle w:val="OLtablecontents"/>
            </w:pPr>
            <w:r/>
            <w:r>
              <w:rPr>
                <w:sz w:val="16"/>
              </w:rPr>
              <w:t>Wolio</w:t>
            </w:r>
          </w:p>
        </w:tc>
        <w:tc>
          <w:tcPr>
            <w:tcW w:type="dxa" w:w="780"/>
          </w:tcPr>
          <w:p>
            <w:pPr>
              <w:pStyle w:val="OLtablecontents"/>
            </w:pPr>
            <w:r/>
            <w:r>
              <w:rPr>
                <w:sz w:val="16"/>
              </w:rPr>
              <w:t>red</w:t>
            </w:r>
          </w:p>
        </w:tc>
        <w:tc>
          <w:tcPr>
            <w:tcW w:type="dxa" w:w="780"/>
          </w:tcPr>
          <w:p>
            <w:pPr>
              <w:pStyle w:val="OLtablecontents"/>
            </w:pPr>
            <w:r/>
            <w:r>
              <w:rPr>
                <w:sz w:val="16"/>
              </w:rPr>
              <w:t>male'i</w:t>
            </w:r>
          </w:p>
        </w:tc>
        <w:tc>
          <w:tcPr>
            <w:tcW w:type="dxa" w:w="780"/>
          </w:tcPr>
          <w:p>
            <w:pPr>
              <w:pStyle w:val="OLtablecontents"/>
            </w:pPr>
            <w:r/>
            <w:r>
              <w:rPr>
                <w:sz w:val="16"/>
              </w:rPr>
              <w:t>1</w:t>
            </w:r>
          </w:p>
        </w:tc>
        <w:tc>
          <w:tcPr>
            <w:tcW w:type="dxa" w:w="780"/>
          </w:tcPr>
          <w:p>
            <w:pPr>
              <w:pStyle w:val="OLtablecontents"/>
            </w:pPr>
            <w:r/>
            <w:r>
              <w:rPr>
                <w:sz w:val="16"/>
              </w:rPr>
              <w:t>*ma-iʀaq</w:t>
            </w:r>
          </w:p>
        </w:tc>
        <w:tc>
          <w:tcPr>
            <w:tcW w:type="dxa" w:w="780"/>
          </w:tcPr>
          <w:p>
            <w:pPr>
              <w:pStyle w:val="OLtablecontents"/>
            </w:pPr>
            <w:r/>
            <w:r>
              <w:rPr>
                <w:sz w:val="16"/>
              </w:rPr>
              <w:t>0.92</w:t>
            </w:r>
          </w:p>
        </w:tc>
        <w:tc>
          <w:tcPr>
            <w:tcW w:type="dxa" w:w="780"/>
          </w:tcPr>
          <w:p>
            <w:pPr>
              <w:pStyle w:val="OLtablecontents"/>
            </w:pPr>
            <w:r/>
            <w:r>
              <w:rPr>
                <w:sz w:val="16"/>
              </w:rPr>
              <w:t>mo-lei (Uma (Kantewu dialect))</w:t>
            </w:r>
          </w:p>
        </w:tc>
      </w:tr>
      <w:tr>
        <w:tc>
          <w:tcPr>
            <w:tcW w:type="dxa" w:w="780"/>
          </w:tcPr>
          <w:p>
            <w:pPr>
              <w:pStyle w:val="OLtablecontents"/>
            </w:pPr>
            <w:r/>
            <w:r>
              <w:rPr>
                <w:sz w:val="16"/>
              </w:rPr>
              <w:t>coded &amp; profile</w:t>
            </w:r>
          </w:p>
        </w:tc>
        <w:tc>
          <w:tcPr>
            <w:tcW w:type="dxa" w:w="780"/>
          </w:tcPr>
          <w:p>
            <w:pPr>
              <w:pStyle w:val="OLtablecontents"/>
            </w:pPr>
            <w:r/>
            <w:r>
              <w:rPr>
                <w:sz w:val="16"/>
              </w:rPr>
              <w:t>Wolio</w:t>
            </w:r>
          </w:p>
        </w:tc>
        <w:tc>
          <w:tcPr>
            <w:tcW w:type="dxa" w:w="780"/>
          </w:tcPr>
          <w:p>
            <w:pPr>
              <w:pStyle w:val="OLtablecontents"/>
            </w:pPr>
            <w:r/>
            <w:r>
              <w:rPr>
                <w:sz w:val="16"/>
              </w:rPr>
              <w:t>near</w:t>
            </w:r>
          </w:p>
        </w:tc>
        <w:tc>
          <w:tcPr>
            <w:tcW w:type="dxa" w:w="780"/>
          </w:tcPr>
          <w:p>
            <w:pPr>
              <w:pStyle w:val="OLtablecontents"/>
            </w:pPr>
            <w:r/>
            <w:r>
              <w:rPr>
                <w:sz w:val="16"/>
              </w:rPr>
              <w:t>marampi</w:t>
            </w:r>
          </w:p>
        </w:tc>
        <w:tc>
          <w:tcPr>
            <w:tcW w:type="dxa" w:w="780"/>
          </w:tcPr>
          <w:p>
            <w:pPr>
              <w:pStyle w:val="OLtablecontents"/>
            </w:pPr>
            <w:r/>
            <w:r>
              <w:rPr>
                <w:sz w:val="16"/>
              </w:rPr>
              <w:t>25</w:t>
            </w:r>
          </w:p>
        </w:tc>
        <w:tc>
          <w:tcPr>
            <w:tcW w:type="dxa" w:w="780"/>
          </w:tcPr>
          <w:p>
            <w:pPr>
              <w:pStyle w:val="OLtablecontents"/>
            </w:pPr>
            <w:r/>
            <w:r>
              <w:rPr>
                <w:sz w:val="16"/>
              </w:rPr>
              <w:t>*ma-azani</w:t>
            </w:r>
          </w:p>
        </w:tc>
        <w:tc>
          <w:tcPr>
            <w:tcW w:type="dxa" w:w="780"/>
          </w:tcPr>
          <w:p>
            <w:pPr>
              <w:pStyle w:val="OLtablecontents"/>
            </w:pPr>
            <w:r/>
            <w:r>
              <w:rPr>
                <w:sz w:val="16"/>
              </w:rPr>
              <w:t>0.87</w:t>
            </w:r>
          </w:p>
        </w:tc>
        <w:tc>
          <w:tcPr>
            <w:tcW w:type="dxa" w:w="780"/>
          </w:tcPr>
          <w:p>
            <w:pPr>
              <w:pStyle w:val="OLtablecontents"/>
            </w:pPr>
            <w:r/>
            <w:r>
              <w:rPr>
                <w:sz w:val="16"/>
              </w:rPr>
              <w:t>motampi (Kumbewaha)</w:t>
            </w:r>
          </w:p>
        </w:tc>
      </w:tr>
    </w:tbl>
    <w:p>
      <w:pPr>
        <w:pStyle w:val="OLtext"/>
      </w:pPr>
      <w:r>
        <w:rPr>
          <w:b w:val="0"/>
          <w:i w:val="0"/>
          <w:sz w:val="16"/>
        </w:rPr>
        <w:t>† Forms are printed as ABVD records them and have not been assessed etymologically. They are the forms the classifier scores most extremely and so illustrate its inputs by construction. ‡ = flagged as a loan by ABVD.</w:t>
      </w:r>
    </w:p>
    <w:p>
      <w:pPr>
        <w:pStyle w:val="OLtext"/>
      </w:pPr>
      <w:r>
        <w:rPr>
          <w:b w:val="0"/>
          <w:i w:val="0"/>
          <w:sz w:val="16"/>
        </w:rPr>
        <w:t>[⚠ Makasar ammikkiriʔ ‘to think’ bertanda pinjaman di ABVD; Wolio bokoti / Banggai bukoti mirip, tidak identik (jarak 0,0 mengabaikan sampai tiga huruf awal).]</w:t>
      </w:r>
    </w:p>
    <w:p>
      <w:pPr>
        <w:pStyle w:val="OLtextindented"/>
      </w:pPr>
      <w:r>
        <w:rPr>
          <w:i/>
          <w:highlight w:val="yellow"/>
        </w:rPr>
        <w:t>«CATATAN — hapus» Sumber angka: E229 T7 (pool), T5 (sel). Judul tabel ditulis PI (huruf kapital, di atas tabel; catatan tabel dengan † ‡, bukan asterisk).</w:t>
      </w:r>
    </w:p>
    <w:p>
      <w:pPr>
        <w:pStyle w:val="OLtextindented"/>
      </w:pPr>
      <w:r>
        <w:rPr>
          <w:highlight w:val="green"/>
        </w:rPr>
        <w:t>[Prosa PI]</w:t>
      </w:r>
    </w:p>
    <w:p>
      <w:pPr>
        <w:pStyle w:val="OLheadingB-level"/>
      </w:pPr>
      <w:r>
        <w:rPr>
          <w:b w:val="0"/>
          <w:i w:val="0"/>
        </w:rPr>
        <w:t>Does it depend on spelling?.</w:t>
      </w:r>
    </w:p>
    <w:p>
      <w:pPr>
        <w:pStyle w:val="OLcaption"/>
      </w:pPr>
      <w:r>
        <w:rPr>
          <w:b w:val="0"/>
          <w:i w:val="0"/>
        </w:rPr>
        <w:t>TABLE 8. [JUDUL — PI]</w:t>
      </w:r>
    </w:p>
    <w:tbl>
      <w:tblPr>
        <w:tblStyle w:val="TableGrid"/>
        <w:tblW w:type="auto" w:w="0"/>
        <w:tblLook w:firstColumn="1" w:firstRow="1" w:lastColumn="0" w:lastRow="0" w:noHBand="0" w:noVBand="1" w:val="04A0"/>
      </w:tblPr>
      <w:tblGrid>
        <w:gridCol w:w="1040"/>
        <w:gridCol w:w="1040"/>
        <w:gridCol w:w="1040"/>
        <w:gridCol w:w="1040"/>
        <w:gridCol w:w="1040"/>
        <w:gridCol w:w="1040"/>
      </w:tblGrid>
      <w:tr>
        <w:tc>
          <w:tcPr>
            <w:tcW w:type="dxa" w:w="1040"/>
          </w:tcPr>
          <w:p>
            <w:pPr>
              <w:pStyle w:val="OLtablecolumnheading"/>
            </w:pPr>
            <w:r/>
            <w:r>
              <w:rPr>
                <w:b/>
                <w:sz w:val="16"/>
              </w:rPr>
              <w:t>Convention</w:t>
            </w:r>
          </w:p>
        </w:tc>
        <w:tc>
          <w:tcPr>
            <w:tcW w:type="dxa" w:w="1040"/>
          </w:tcPr>
          <w:p>
            <w:pPr>
              <w:pStyle w:val="OLtablecolumnheading"/>
            </w:pPr>
            <w:r/>
            <w:r>
              <w:rPr>
                <w:b/>
                <w:sz w:val="16"/>
              </w:rPr>
              <w:t>Forms changed</w:t>
            </w:r>
          </w:p>
        </w:tc>
        <w:tc>
          <w:tcPr>
            <w:tcW w:type="dxa" w:w="1040"/>
          </w:tcPr>
          <w:p>
            <w:pPr>
              <w:pStyle w:val="OLtablecolumnheading"/>
            </w:pPr>
            <w:r/>
            <w:r>
              <w:rPr>
                <w:b/>
                <w:sz w:val="16"/>
              </w:rPr>
              <w:t>AUC, cross-validated (25 inputs)</w:t>
            </w:r>
          </w:p>
        </w:tc>
        <w:tc>
          <w:tcPr>
            <w:tcW w:type="dxa" w:w="1040"/>
          </w:tcPr>
          <w:p>
            <w:pPr>
              <w:pStyle w:val="OLtablecolumnheading"/>
            </w:pPr>
            <w:r/>
            <w:r>
              <w:rPr>
                <w:b/>
                <w:sz w:val="16"/>
              </w:rPr>
              <w:t>Δ</w:t>
            </w:r>
          </w:p>
        </w:tc>
        <w:tc>
          <w:tcPr>
            <w:tcW w:type="dxa" w:w="1040"/>
          </w:tcPr>
          <w:p>
            <w:pPr>
              <w:pStyle w:val="OLtablecolumnheading"/>
            </w:pPr>
            <w:r/>
            <w:r>
              <w:rPr>
                <w:b/>
                <w:sz w:val="16"/>
              </w:rPr>
              <w:t>AUC, held-out list, mean</w:t>
            </w:r>
          </w:p>
        </w:tc>
        <w:tc>
          <w:tcPr>
            <w:tcW w:type="dxa" w:w="1040"/>
          </w:tcPr>
          <w:p>
            <w:pPr>
              <w:pStyle w:val="OLtablecolumnheading"/>
            </w:pPr>
            <w:r/>
            <w:r>
              <w:rPr>
                <w:b/>
                <w:sz w:val="16"/>
              </w:rPr>
              <w:t>Δ</w:t>
            </w:r>
          </w:p>
        </w:tc>
      </w:tr>
      <w:tr>
        <w:tc>
          <w:tcPr>
            <w:tcW w:type="dxa" w:w="1040"/>
          </w:tcPr>
          <w:p>
            <w:pPr>
              <w:pStyle w:val="OLtablecontents"/>
            </w:pPr>
            <w:r/>
            <w:r>
              <w:rPr>
                <w:sz w:val="16"/>
              </w:rPr>
              <w:t>As in the sources (ʔ or apostrophe)</w:t>
            </w:r>
          </w:p>
        </w:tc>
        <w:tc>
          <w:tcPr>
            <w:tcW w:type="dxa" w:w="1040"/>
          </w:tcPr>
          <w:p>
            <w:pPr>
              <w:pStyle w:val="OLtablecontents"/>
            </w:pPr>
            <w:r/>
            <w:r>
              <w:rPr>
                <w:sz w:val="16"/>
              </w:rPr>
              <w:t>0</w:t>
            </w:r>
          </w:p>
        </w:tc>
        <w:tc>
          <w:tcPr>
            <w:tcW w:type="dxa" w:w="1040"/>
          </w:tcPr>
          <w:p>
            <w:pPr>
              <w:pStyle w:val="OLtablecontents"/>
            </w:pPr>
            <w:r/>
            <w:r>
              <w:rPr>
                <w:sz w:val="16"/>
              </w:rPr>
              <w:t>0.727</w:t>
            </w:r>
          </w:p>
        </w:tc>
        <w:tc>
          <w:tcPr>
            <w:tcW w:type="dxa" w:w="1040"/>
          </w:tcPr>
          <w:p>
            <w:pPr>
              <w:pStyle w:val="OLtablecontents"/>
            </w:pPr>
            <w:r/>
            <w:r>
              <w:rPr>
                <w:sz w:val="16"/>
              </w:rPr>
              <w:t>+0.000</w:t>
            </w:r>
          </w:p>
        </w:tc>
        <w:tc>
          <w:tcPr>
            <w:tcW w:type="dxa" w:w="1040"/>
          </w:tcPr>
          <w:p>
            <w:pPr>
              <w:pStyle w:val="OLtablecontents"/>
            </w:pPr>
            <w:r/>
            <w:r>
              <w:rPr>
                <w:sz w:val="16"/>
              </w:rPr>
              <w:t>0.701</w:t>
            </w:r>
          </w:p>
        </w:tc>
        <w:tc>
          <w:tcPr>
            <w:tcW w:type="dxa" w:w="1040"/>
          </w:tcPr>
          <w:p>
            <w:pPr>
              <w:pStyle w:val="OLtablecontents"/>
            </w:pPr>
            <w:r/>
            <w:r>
              <w:rPr>
                <w:sz w:val="16"/>
              </w:rPr>
              <w:t>+0.000</w:t>
            </w:r>
          </w:p>
        </w:tc>
      </w:tr>
      <w:tr>
        <w:tc>
          <w:tcPr>
            <w:tcW w:type="dxa" w:w="1040"/>
          </w:tcPr>
          <w:p>
            <w:pPr>
              <w:pStyle w:val="OLtablecontents"/>
            </w:pPr>
            <w:r/>
            <w:r>
              <w:rPr>
                <w:sz w:val="16"/>
              </w:rPr>
              <w:t>Mark written as q</w:t>
            </w:r>
          </w:p>
        </w:tc>
        <w:tc>
          <w:tcPr>
            <w:tcW w:type="dxa" w:w="1040"/>
          </w:tcPr>
          <w:p>
            <w:pPr>
              <w:pStyle w:val="OLtablecontents"/>
            </w:pPr>
            <w:r/>
            <w:r>
              <w:rPr>
                <w:sz w:val="16"/>
              </w:rPr>
              <w:t>210</w:t>
            </w:r>
          </w:p>
        </w:tc>
        <w:tc>
          <w:tcPr>
            <w:tcW w:type="dxa" w:w="1040"/>
          </w:tcPr>
          <w:p>
            <w:pPr>
              <w:pStyle w:val="OLtablecontents"/>
            </w:pPr>
            <w:r/>
            <w:r>
              <w:rPr>
                <w:sz w:val="16"/>
              </w:rPr>
              <w:t>0.710</w:t>
            </w:r>
          </w:p>
        </w:tc>
        <w:tc>
          <w:tcPr>
            <w:tcW w:type="dxa" w:w="1040"/>
          </w:tcPr>
          <w:p>
            <w:pPr>
              <w:pStyle w:val="OLtablecontents"/>
            </w:pPr>
            <w:r/>
            <w:r>
              <w:rPr>
                <w:sz w:val="16"/>
              </w:rPr>
              <w:t>-0.016</w:t>
            </w:r>
          </w:p>
        </w:tc>
        <w:tc>
          <w:tcPr>
            <w:tcW w:type="dxa" w:w="1040"/>
          </w:tcPr>
          <w:p>
            <w:pPr>
              <w:pStyle w:val="OLtablecontents"/>
            </w:pPr>
            <w:r/>
            <w:r>
              <w:rPr>
                <w:sz w:val="16"/>
              </w:rPr>
              <w:t>0.681</w:t>
            </w:r>
          </w:p>
        </w:tc>
        <w:tc>
          <w:tcPr>
            <w:tcW w:type="dxa" w:w="1040"/>
          </w:tcPr>
          <w:p>
            <w:pPr>
              <w:pStyle w:val="OLtablecontents"/>
            </w:pPr>
            <w:r/>
            <w:r>
              <w:rPr>
                <w:sz w:val="16"/>
              </w:rPr>
              <w:t>-0.020</w:t>
            </w:r>
          </w:p>
        </w:tc>
      </w:tr>
      <w:tr>
        <w:tc>
          <w:tcPr>
            <w:tcW w:type="dxa" w:w="1040"/>
          </w:tcPr>
          <w:p>
            <w:pPr>
              <w:pStyle w:val="OLtablecontents"/>
            </w:pPr>
            <w:r/>
            <w:r>
              <w:rPr>
                <w:sz w:val="16"/>
              </w:rPr>
              <w:t>Mark written as k</w:t>
            </w:r>
          </w:p>
        </w:tc>
        <w:tc>
          <w:tcPr>
            <w:tcW w:type="dxa" w:w="1040"/>
          </w:tcPr>
          <w:p>
            <w:pPr>
              <w:pStyle w:val="OLtablecontents"/>
            </w:pPr>
            <w:r/>
            <w:r>
              <w:rPr>
                <w:sz w:val="16"/>
              </w:rPr>
              <w:t>210</w:t>
            </w:r>
          </w:p>
        </w:tc>
        <w:tc>
          <w:tcPr>
            <w:tcW w:type="dxa" w:w="1040"/>
          </w:tcPr>
          <w:p>
            <w:pPr>
              <w:pStyle w:val="OLtablecontents"/>
            </w:pPr>
            <w:r/>
            <w:r>
              <w:rPr>
                <w:sz w:val="16"/>
              </w:rPr>
              <w:t>0.710</w:t>
            </w:r>
          </w:p>
        </w:tc>
        <w:tc>
          <w:tcPr>
            <w:tcW w:type="dxa" w:w="1040"/>
          </w:tcPr>
          <w:p>
            <w:pPr>
              <w:pStyle w:val="OLtablecontents"/>
            </w:pPr>
            <w:r/>
            <w:r>
              <w:rPr>
                <w:sz w:val="16"/>
              </w:rPr>
              <w:t>-0.016</w:t>
            </w:r>
          </w:p>
        </w:tc>
        <w:tc>
          <w:tcPr>
            <w:tcW w:type="dxa" w:w="1040"/>
          </w:tcPr>
          <w:p>
            <w:pPr>
              <w:pStyle w:val="OLtablecontents"/>
            </w:pPr>
            <w:r/>
            <w:r>
              <w:rPr>
                <w:sz w:val="16"/>
              </w:rPr>
              <w:t>0.676</w:t>
            </w:r>
          </w:p>
        </w:tc>
        <w:tc>
          <w:tcPr>
            <w:tcW w:type="dxa" w:w="1040"/>
          </w:tcPr>
          <w:p>
            <w:pPr>
              <w:pStyle w:val="OLtablecontents"/>
            </w:pPr>
            <w:r/>
            <w:r>
              <w:rPr>
                <w:sz w:val="16"/>
              </w:rPr>
              <w:t>-0.024</w:t>
            </w:r>
          </w:p>
        </w:tc>
      </w:tr>
      <w:tr>
        <w:tc>
          <w:tcPr>
            <w:tcW w:type="dxa" w:w="1040"/>
          </w:tcPr>
          <w:p>
            <w:pPr>
              <w:pStyle w:val="OLtablecontents"/>
            </w:pPr>
            <w:r/>
            <w:r>
              <w:rPr>
                <w:sz w:val="16"/>
              </w:rPr>
              <w:t>Mark left unwritten</w:t>
            </w:r>
          </w:p>
        </w:tc>
        <w:tc>
          <w:tcPr>
            <w:tcW w:type="dxa" w:w="1040"/>
          </w:tcPr>
          <w:p>
            <w:pPr>
              <w:pStyle w:val="OLtablecontents"/>
            </w:pPr>
            <w:r/>
            <w:r>
              <w:rPr>
                <w:sz w:val="16"/>
              </w:rPr>
              <w:t>210</w:t>
            </w:r>
          </w:p>
        </w:tc>
        <w:tc>
          <w:tcPr>
            <w:tcW w:type="dxa" w:w="1040"/>
          </w:tcPr>
          <w:p>
            <w:pPr>
              <w:pStyle w:val="OLtablecontents"/>
            </w:pPr>
            <w:r/>
            <w:r>
              <w:rPr>
                <w:sz w:val="16"/>
              </w:rPr>
              <w:t>0.720</w:t>
            </w:r>
          </w:p>
        </w:tc>
        <w:tc>
          <w:tcPr>
            <w:tcW w:type="dxa" w:w="1040"/>
          </w:tcPr>
          <w:p>
            <w:pPr>
              <w:pStyle w:val="OLtablecontents"/>
            </w:pPr>
            <w:r/>
            <w:r>
              <w:rPr>
                <w:sz w:val="16"/>
              </w:rPr>
              <w:t>-0.006</w:t>
            </w:r>
          </w:p>
        </w:tc>
        <w:tc>
          <w:tcPr>
            <w:tcW w:type="dxa" w:w="1040"/>
          </w:tcPr>
          <w:p>
            <w:pPr>
              <w:pStyle w:val="OLtablecontents"/>
            </w:pPr>
            <w:r/>
            <w:r>
              <w:rPr>
                <w:sz w:val="16"/>
              </w:rPr>
              <w:t>0.699</w:t>
            </w:r>
          </w:p>
        </w:tc>
        <w:tc>
          <w:tcPr>
            <w:tcW w:type="dxa" w:w="1040"/>
          </w:tcPr>
          <w:p>
            <w:pPr>
              <w:pStyle w:val="OLtablecontents"/>
            </w:pPr>
            <w:r/>
            <w:r>
              <w:rPr>
                <w:sz w:val="16"/>
              </w:rPr>
              <w:t>-0.002</w:t>
            </w:r>
          </w:p>
        </w:tc>
      </w:tr>
      <w:tr>
        <w:tc>
          <w:tcPr>
            <w:tcW w:type="dxa" w:w="1040"/>
          </w:tcPr>
          <w:p>
            <w:pPr>
              <w:pStyle w:val="OLtablecontents"/>
            </w:pPr>
            <w:r/>
            <w:r>
              <w:rPr>
                <w:sz w:val="16"/>
              </w:rPr>
              <w:t>Pre-glottalised consonant as a geminate</w:t>
            </w:r>
          </w:p>
        </w:tc>
        <w:tc>
          <w:tcPr>
            <w:tcW w:type="dxa" w:w="1040"/>
          </w:tcPr>
          <w:p>
            <w:pPr>
              <w:pStyle w:val="OLtablecontents"/>
            </w:pPr>
            <w:r/>
            <w:r>
              <w:rPr>
                <w:sz w:val="16"/>
              </w:rPr>
              <w:t>210</w:t>
            </w:r>
          </w:p>
        </w:tc>
        <w:tc>
          <w:tcPr>
            <w:tcW w:type="dxa" w:w="1040"/>
          </w:tcPr>
          <w:p>
            <w:pPr>
              <w:pStyle w:val="OLtablecontents"/>
            </w:pPr>
            <w:r/>
            <w:r>
              <w:rPr>
                <w:sz w:val="16"/>
              </w:rPr>
              <w:t>0.720</w:t>
            </w:r>
          </w:p>
        </w:tc>
        <w:tc>
          <w:tcPr>
            <w:tcW w:type="dxa" w:w="1040"/>
          </w:tcPr>
          <w:p>
            <w:pPr>
              <w:pStyle w:val="OLtablecontents"/>
            </w:pPr>
            <w:r/>
            <w:r>
              <w:rPr>
                <w:sz w:val="16"/>
              </w:rPr>
              <w:t>-0.007</w:t>
            </w:r>
          </w:p>
        </w:tc>
        <w:tc>
          <w:tcPr>
            <w:tcW w:type="dxa" w:w="1040"/>
          </w:tcPr>
          <w:p>
            <w:pPr>
              <w:pStyle w:val="OLtablecontents"/>
            </w:pPr>
            <w:r/>
            <w:r>
              <w:rPr>
                <w:sz w:val="16"/>
              </w:rPr>
              <w:t>0.696</w:t>
            </w:r>
          </w:p>
        </w:tc>
        <w:tc>
          <w:tcPr>
            <w:tcW w:type="dxa" w:w="1040"/>
          </w:tcPr>
          <w:p>
            <w:pPr>
              <w:pStyle w:val="OLtablecontents"/>
            </w:pPr>
            <w:r/>
            <w:r>
              <w:rPr>
                <w:sz w:val="16"/>
              </w:rPr>
              <w:t>-0.005</w:t>
            </w:r>
          </w:p>
        </w:tc>
      </w:tr>
      <w:tr>
        <w:tc>
          <w:tcPr>
            <w:tcW w:type="dxa" w:w="1040"/>
          </w:tcPr>
          <w:p>
            <w:pPr>
              <w:pStyle w:val="OLtablecontents"/>
            </w:pPr>
            <w:r/>
            <w:r>
              <w:rPr>
                <w:sz w:val="16"/>
              </w:rPr>
              <w:t>Apostrophe written as ʔ (changes no input)</w:t>
            </w:r>
          </w:p>
        </w:tc>
        <w:tc>
          <w:tcPr>
            <w:tcW w:type="dxa" w:w="1040"/>
          </w:tcPr>
          <w:p>
            <w:pPr>
              <w:pStyle w:val="OLtablecontents"/>
            </w:pPr>
            <w:r/>
            <w:r>
              <w:rPr>
                <w:sz w:val="16"/>
              </w:rPr>
              <w:t>32</w:t>
            </w:r>
          </w:p>
        </w:tc>
        <w:tc>
          <w:tcPr>
            <w:tcW w:type="dxa" w:w="1040"/>
          </w:tcPr>
          <w:p>
            <w:pPr>
              <w:pStyle w:val="OLtablecontents"/>
            </w:pPr>
            <w:r/>
            <w:r>
              <w:rPr>
                <w:sz w:val="16"/>
              </w:rPr>
              <w:t>0.727</w:t>
            </w:r>
          </w:p>
        </w:tc>
        <w:tc>
          <w:tcPr>
            <w:tcW w:type="dxa" w:w="1040"/>
          </w:tcPr>
          <w:p>
            <w:pPr>
              <w:pStyle w:val="OLtablecontents"/>
            </w:pPr>
            <w:r/>
            <w:r>
              <w:rPr>
                <w:sz w:val="16"/>
              </w:rPr>
              <w:t>+0.000</w:t>
            </w:r>
          </w:p>
        </w:tc>
        <w:tc>
          <w:tcPr>
            <w:tcW w:type="dxa" w:w="1040"/>
          </w:tcPr>
          <w:p>
            <w:pPr>
              <w:pStyle w:val="OLtablecontents"/>
            </w:pPr>
            <w:r/>
            <w:r>
              <w:rPr>
                <w:sz w:val="16"/>
              </w:rPr>
              <w:t>0.701</w:t>
            </w:r>
          </w:p>
        </w:tc>
        <w:tc>
          <w:tcPr>
            <w:tcW w:type="dxa" w:w="1040"/>
          </w:tcPr>
          <w:p>
            <w:pPr>
              <w:pStyle w:val="OLtablecontents"/>
            </w:pPr>
            <w:r/>
            <w:r>
              <w:rPr>
                <w:sz w:val="16"/>
              </w:rPr>
              <w:t>+0.000</w:t>
            </w:r>
          </w:p>
        </w:tc>
      </w:tr>
      <w:tr>
        <w:tc>
          <w:tcPr>
            <w:tcW w:type="dxa" w:w="1040"/>
          </w:tcPr>
          <w:p>
            <w:pPr>
              <w:pStyle w:val="OLtablecontents"/>
            </w:pPr>
            <w:r/>
            <w:r>
              <w:rPr>
                <w:sz w:val="16"/>
              </w:rPr>
              <w:t>Glottal input removed</w:t>
            </w:r>
          </w:p>
        </w:tc>
        <w:tc>
          <w:tcPr>
            <w:tcW w:type="dxa" w:w="1040"/>
          </w:tcPr>
          <w:p>
            <w:pPr>
              <w:pStyle w:val="OLtablecontents"/>
            </w:pPr>
            <w:r/>
            <w:r>
              <w:rPr>
                <w:sz w:val="16"/>
              </w:rPr>
              <w:t>0</w:t>
            </w:r>
          </w:p>
        </w:tc>
        <w:tc>
          <w:tcPr>
            <w:tcW w:type="dxa" w:w="1040"/>
          </w:tcPr>
          <w:p>
            <w:pPr>
              <w:pStyle w:val="OLtablecontents"/>
            </w:pPr>
            <w:r/>
            <w:r>
              <w:rPr>
                <w:sz w:val="16"/>
              </w:rPr>
              <w:t>0.710</w:t>
            </w:r>
          </w:p>
        </w:tc>
        <w:tc>
          <w:tcPr>
            <w:tcW w:type="dxa" w:w="1040"/>
          </w:tcPr>
          <w:p>
            <w:pPr>
              <w:pStyle w:val="OLtablecontents"/>
            </w:pPr>
            <w:r/>
            <w:r>
              <w:rPr>
                <w:sz w:val="16"/>
              </w:rPr>
              <w:t>-0.016</w:t>
            </w:r>
          </w:p>
        </w:tc>
        <w:tc>
          <w:tcPr>
            <w:tcW w:type="dxa" w:w="1040"/>
          </w:tcPr>
          <w:p>
            <w:pPr>
              <w:pStyle w:val="OLtablecontents"/>
            </w:pPr>
            <w:r/>
            <w:r>
              <w:rPr>
                <w:sz w:val="16"/>
              </w:rPr>
              <w:t>0.681</w:t>
            </w:r>
          </w:p>
        </w:tc>
        <w:tc>
          <w:tcPr>
            <w:tcW w:type="dxa" w:w="1040"/>
          </w:tcPr>
          <w:p>
            <w:pPr>
              <w:pStyle w:val="OLtablecontents"/>
            </w:pPr>
            <w:r/>
            <w:r>
              <w:rPr>
                <w:sz w:val="16"/>
              </w:rPr>
              <w:t>-0.020</w:t>
            </w:r>
          </w:p>
        </w:tc>
      </w:tr>
    </w:tbl>
    <w:p>
      <w:pPr>
        <w:pStyle w:val="OLtext"/>
      </w:pPr>
      <w:r>
        <w:rPr>
          <w:b w:val="0"/>
          <w:i w:val="0"/>
          <w:sz w:val="16"/>
        </w:rPr>
        <w:t>† Six variants are three manipulations (a consonant letter; unwritten; geminate). Verdict by the rule written before the run: partial dependence. No noise estimate for these differences.</w:t>
      </w:r>
    </w:p>
    <w:p>
      <w:pPr>
        <w:pStyle w:val="OLtextindented"/>
      </w:pPr>
      <w:r>
        <w:rPr>
          <w:i/>
          <w:highlight w:val="yellow"/>
        </w:rPr>
        <w:t>«CATATAN — hapus» Sumber angka: E228 TABLE_R1-9. Judul tabel ditulis PI (huruf kapital, di atas tabel; catatan tabel dengan † ‡, bukan asterisk).</w:t>
      </w:r>
    </w:p>
    <w:p>
      <w:pPr>
        <w:pStyle w:val="OLtextindented"/>
      </w:pPr>
      <w:r>
        <w:rPr>
          <w:i/>
          <w:highlight w:val="yellow"/>
        </w:rPr>
        <w:t>«CATATAN — hapus» Kerangka §5.6 [R1-8, R1-9]: metode hanya melihat tanda tertulis; tanda per daftar Makasar 36 % (78), Sa'dan Toraja 22 % (48), Bugis 21 % (51), Tolaki 14 % (29, apostrof; semuanya tanpa kode), Wolio 2 % (4), Muna 0 — ⚠ ejaan atau fonologi: ahli. ʔ + konsonan 35 bentuk (juga terhitung gugus). Sa'dan Toraja: 45 berakhir tanda glotal, 11 berakhir k — JANGAN tulis k = hentian glotal (entri PMP ‘burung’, ‘laut’ berakhir k). Digraf: ng, ny (semua), Muna gh 29, bh 14, dh 2 (akaradhaa ‘bekerja’, idho ‘hijau’; keduanya berkode; akaradhaa bertanda pinjaman), Wolio gh 0; 75 bentuk; Δ −0,0003 / +0,003 → “tidak berubah”, tidak lebih; tidak ada pinjaman yang dibuang dari data penggolong; pakai istilah reviewer (hentian interdental bersuara). Panjang: membuang panjang + jumlah vokal menurunkan AUC 0,014 / 0,023 — ukuran kata termasuk yang dipakai (E230 L1–L3). Angka §3.4 lama (0,772 → 0,774 dst.) milik model lain → tidak dikutip. D9: satu paragraf pendek.</w:t>
      </w:r>
    </w:p>
    <w:p>
      <w:pPr>
        <w:pStyle w:val="OLtextindented"/>
      </w:pPr>
      <w:r>
        <w:rPr>
          <w:highlight w:val="green"/>
        </w:rPr>
        <w:t>[Prosa PI]</w:t>
      </w:r>
    </w:p>
    <w:p>
      <w:pPr>
        <w:pStyle w:val="OLheadingB-level"/>
      </w:pPr>
      <w:r>
        <w:rPr>
          <w:b w:val="0"/>
          <w:i w:val="0"/>
        </w:rPr>
        <w:t>Are candidates shared across the lists?.</w:t>
      </w:r>
    </w:p>
    <w:p>
      <w:pPr>
        <w:pStyle w:val="OLtextindented"/>
      </w:pPr>
      <w:r>
        <w:rPr>
          <w:i/>
          <w:highlight w:val="yellow"/>
        </w:rPr>
        <w:t>«CATATAN — hapus» D4 (a): satu pernyataan dengan batasnya. Terukur (E228 S5; E231 H, P7): himpunan utama (kandidat tanpa numeralia, 440 pasang semakna) jarak rata-rata 0,836 vs 0,869 pada permutasi (tak satu pun dari 10.000 seekstrem itu); pasangan mirip 4 vs 0,5 (p = 0,0016); kontrol positif (berkode, 1.793 pasang) 0,578 vs 0,856; 472 vs 8,5 → ukuran efek ±1/8 pada jarak, ±1/29 pada pasangan. Empat pasangan semuanya melibatkan Wolio (⚠ dicek ahli sebelum dicetak); dua berawal ma- di kedua sisi. Di dalam South Sulawesi 0,046 vs lainnya 0,030 — tidak terbedakan. Kandidat berprofil saja (68 pasang) terlalu sedikit. Buang satu makna bergiliran: perubahan terbesar 0,003. Lebih dari dua puluh nilai p; hanya satu yang aturannya ditulis sebelumnya — dikatakan. BATAS yang harus ikut ditulis: kosakata bersama yang dikenali ABVD ada di kelas berkode, yang tidak diperiksa; tiga dari empat subkelompok ada di dalam Celebic; semua pasangan melibatkan Wolio → “tidak ada lapisan bersama yang besar” BUKAN hasil uji ini; “independent innovations” juga tidak diadopsi [R1-5].</w:t>
      </w:r>
    </w:p>
    <w:p>
      <w:pPr>
        <w:pStyle w:val="OLtextindented"/>
      </w:pPr>
      <w:r>
        <w:rPr>
          <w:highlight w:val="green"/>
        </w:rPr>
        <w:t>[Prosa PI]</w:t>
      </w:r>
    </w:p>
    <w:p>
      <w:pPr>
        <w:pStyle w:val="OLheadingB-level"/>
      </w:pPr>
      <w:r>
        <w:rPr>
          <w:b w:val="0"/>
          <w:i w:val="0"/>
        </w:rPr>
        <w:t>Sixteen further lists (optional, at most one paragraph; D5).</w:t>
      </w:r>
    </w:p>
    <w:p>
      <w:pPr>
        <w:pStyle w:val="OLtextindented"/>
      </w:pPr>
      <w:r>
        <w:rPr>
          <w:i/>
          <w:highlight w:val="yellow"/>
        </w:rPr>
        <w:t>«CATATAN — hapus» Tanpa masukan tingkat bahasa: AUC rata-rata 0,638 (≥ 0,60 di 10 dari 16; rentang 0,427–0,795); tidak ada klaim geografis (di antara bentuk berkode 0,242 vs 0,208, p = 0,37). Tabel 5 lama [R2-23] dan Gambar 4 hilang; tafsir Acehnese dan Bolaang Mongondow dihapus. · E228 S6</w:t>
      </w:r>
    </w:p>
    <w:p>
      <w:pPr>
        <w:pStyle w:val="OLtextindented"/>
      </w:pPr>
      <w:r>
        <w:rPr>
          <w:highlight w:val="green"/>
        </w:rPr>
        <w:t>[Prosa PI]</w:t>
      </w:r>
    </w:p>
    <w:p>
      <w:pPr>
        <w:pStyle w:val="OLheadingA-level"/>
      </w:pPr>
      <w:r>
        <w:rPr>
          <w:b w:val="0"/>
          <w:i w:val="0"/>
        </w:rPr>
        <w:t>Discussion.</w:t>
      </w:r>
    </w:p>
    <w:p>
      <w:pPr>
        <w:pStyle w:val="OLtextindented"/>
      </w:pPr>
      <w:r>
        <w:rPr>
          <w:i/>
          <w:highlight w:val="yellow"/>
        </w:rPr>
        <w:t>«CATATAN — hapus» Kerangka §6 (usulan argumen; terukur dan tafsir dipisah). (1) Apa profil itu: berkas ciri 3.5; tafsir morfologis TIDAK diuji; tafsir saingan: kesulitan pengodean bentuk berimbuhan, kebiasaan notasi, ⚠ pemanjangan fonologis Makasar; contoh T7 bukan bukti; laporan reviewer 1 tidak memuat tafsir morfologis — catatannya: pinjaman disesuaikan dengan fonologi peminjam (Blust 2012:556 setelah dibaca PI) [R1-10, R1-12]. (2) Makasar — ⚠ belum ditulis (3.2). (3) Tolaki: under-documentation dibuang; sisi bawah subkelompok yang tipis berkode; kemunculan ulang ≠ asal-usul; 7 celah polos; 12 mirip PMP (⚠) [R1-7, R1-13]; tex 534 mengikuti pengelompokan benar. (4) Lintas daftar: 3.7 dengan batasnya; “setiap bahasa berinovasi sendiri” dan “tidak ada lapisan bersama” sama-sama bukan hasil [R1-5]. (5) Tempat alat: penyaring peringkat untuk perhatian ahli; daftar dirilis [R1-13b]. (6) Keterbatasan, masing-masing satu kalimat: bentuk tertulis bukan transkripsi fonemis; tanda glotal di lima daftar (⚠ ejaan/fonologi); tanpa penguraian morfologis; label = pengodean ABVD pada versi itu, mencampur warisan, himpunan lokal, pinjaman bersama, tingkat pengodean beda antardaftar, Muna dua daftar saling mengodekan, “hanya di Sulawesi” = kotak koordinat; ciri berkorelasi, bentuk diperlakukan bebas; enam daftar satu pulau; padanan mekanis bukan penilaian kognat (42 daftar = 13 bahasa, dua penyumbang); banyak uji, satu dengan aturan tertulis sebelumnya; masukan bentuk membawa identitas daftar (N1); bentuk tunggal belum dinilai ahli.</w:t>
      </w:r>
    </w:p>
    <w:p>
      <w:pPr>
        <w:pStyle w:val="OLtextindented"/>
      </w:pPr>
      <w:r>
        <w:rPr>
          <w:i/>
          <w:highlight w:val="yellow"/>
        </w:rPr>
        <w:t>«CATATAN — hapus» BUANG: tex 500–502 “consistent with … substrate vocabulary” · tex 504–506 verba resisten + lefebvre2004/thomason1988 · tex 517–518 “parallel independent innovations”, “lexical gap” · tex 531 · tex 546 “60.7 % … confirmed by ML” · §4.5 seluruhnya (D6) · tex 585 ross2005 dengan jurnal yang salah (bila kalimat Melanesia dipertahankan: Papuan Pasts bab 2, hlm. 15–65).</w:t>
      </w:r>
    </w:p>
    <w:p>
      <w:pPr>
        <w:pStyle w:val="OLtextindented"/>
      </w:pPr>
      <w:r>
        <w:rPr>
          <w:highlight w:val="green"/>
        </w:rPr>
        <w:t>[Prosa PI]</w:t>
      </w:r>
    </w:p>
    <w:p>
      <w:pPr>
        <w:pStyle w:val="OLheadingA-level"/>
      </w:pPr>
      <w:r>
        <w:rPr>
          <w:b w:val="0"/>
          <w:i w:val="0"/>
        </w:rPr>
        <w:t>Conclusion.</w:t>
      </w:r>
    </w:p>
    <w:p>
      <w:pPr>
        <w:pStyle w:val="OLtextindented"/>
      </w:pPr>
      <w:r>
        <w:rPr>
          <w:i/>
          <w:highlight w:val="yellow"/>
        </w:rPr>
        <w:t>«CATATAN — hapus» Kerangka §7, empat butir tanpa angka baru: (1) apa yang bisa dan tidak bisa dilakukan peringkat itu; (2) profil: ciri terukur, tafsir morfologis sebagai tafsir; (3) Makasar dan Tolaki: “tanpa kode” dan “berkode” sama-sama campuran — status pengodean bukan asal-usul; (4) kemiripan lintas daftar kecil di antara bentuk tanpa kode; uji tidak memutuskan soal lapisan bersama. Arah lanjut: penguraian morfologis sebelum penghitungan ciri; pengodean kognat tingkat subkelompok; pemeriksaan ahli atas daftar rilis. BUANG: tex 598, 600, 602, 606; AUC 0,763; κ 0,611 dan 266.</w:t>
      </w:r>
    </w:p>
    <w:p>
      <w:pPr>
        <w:pStyle w:val="OLtextindented"/>
      </w:pPr>
      <w:r>
        <w:rPr>
          <w:highlight w:val="green"/>
        </w:rPr>
        <w:t>[Prosa PI]</w:t>
      </w:r>
    </w:p>
    <w:p>
      <w:pPr>
        <w:pStyle w:val="OLreferencesheading"/>
      </w:pPr>
      <w:r>
        <w:rPr>
          <w:b w:val="0"/>
          <w:i w:val="0"/>
        </w:rPr>
        <w:t>Data and code availability</w:t>
      </w:r>
    </w:p>
    <w:p>
      <w:pPr>
        <w:pStyle w:val="OLtextindented"/>
      </w:pPr>
      <w:r>
        <w:rPr>
          <w:i/>
          <w:highlight w:val="yellow"/>
        </w:rPr>
        <w:t>«CATATAN — hapus» Berkas rilis: p8_candidates.csv (438 baris; Tolaki 134, bukan 114 — sebabnya satu definisi label) dan p8_forms_all.csv (1.357 baris) dengan uraian kolom (E228 release/README.md); DOI Zenodo sebelum unggah [R1-13b]; ABVD CC BY 4.0. Kode: skrip analisis di repositori publik (MIT); yang dipakai revisi E227–E231 + E022, E027; URL diisi PI setelah anonimitas tidak diperlukan.</w:t>
      </w:r>
    </w:p>
    <w:p>
      <w:pPr>
        <w:pStyle w:val="OLtextindented"/>
      </w:pPr>
      <w:r>
        <w:rPr>
          <w:highlight w:val="green"/>
        </w:rPr>
        <w:t>[Prosa PI]</w:t>
      </w:r>
    </w:p>
    <w:p>
      <w:pPr>
        <w:pStyle w:val="OLreferencesheading"/>
      </w:pPr>
      <w:r>
        <w:rPr>
          <w:b w:val="0"/>
          <w:i w:val="0"/>
        </w:rPr>
        <w:t>Declaration on the use of AI</w:t>
      </w:r>
    </w:p>
    <w:p>
      <w:pPr>
        <w:pStyle w:val="OLtextindented"/>
      </w:pPr>
      <w:r>
        <w:rPr>
          <w:i/>
          <w:highlight w:val="yellow"/>
        </w:rPr>
        <w:t>«CATATAN — hapus» Fakta yang berubah: daftar eksperimen; istilah parallel-innovation hilang; pemeriksaan ulang angka dan analisis revisi dikerjakan dengan bantuan AI, prosa oleh penulis. Rumusan PI; templat docs/AI_DISCLOSURE_TEMPLATE.md. Reviewer 2 memuji pernyataan AI yang ada.</w:t>
      </w:r>
    </w:p>
    <w:p>
      <w:pPr>
        <w:pStyle w:val="OLtextindented"/>
      </w:pPr>
      <w:r>
        <w:rPr>
          <w:highlight w:val="green"/>
        </w:rPr>
        <w:t>[Prosa PI]</w:t>
      </w:r>
    </w:p>
    <w:p>
      <w:pPr>
        <w:pStyle w:val="OLtextindented"/>
      </w:pPr>
      <w:r>
        <w:rPr>
          <w:i/>
          <w:highlight w:val="yellow"/>
        </w:rPr>
        <w:t>«CATATAN — hapus» Ucapan terima kasih: menurut templat jurnal di catatan kaki pertama, bukan bagian tersendiri.</w:t>
      </w:r>
    </w:p>
    <w:p>
      <w:pPr>
        <w:pStyle w:val="OLreferencesheading"/>
      </w:pPr>
      <w:r>
        <w:rPr>
          <w:b w:val="0"/>
          <w:i w:val="0"/>
        </w:rPr>
        <w:t>REFERENCES</w:t>
      </w:r>
    </w:p>
    <w:p>
      <w:pPr>
        <w:pStyle w:val="OLtextindented"/>
      </w:pPr>
      <w:r>
        <w:rPr>
          <w:i/>
          <w:highlight w:val="yellow"/>
        </w:rPr>
        <w:t>«CATATAN — hapus» Daftar di bawah = 33 entri .bib terkoreksi (revision_v0.2/references.bib), diformat Unified Style Sheet for Linguistics (pandoc); bentuk OL sendiri hampir sama — penyunting jurnal menyesuaikan. HAPUS yang tidak lagi disitir setelah pemangkasan: kandidat gugur = thurgood1999 (D5), casparis1975 (D6), lefebvre2004 dan thomason1988 (tex 504–506), landis1977 (skala κ), ester1996 dan ward1963 (pengelompokan), cohen1960 (bila κ hilang), list2018 (salah pakai; ganti atau buang), pawley2005 dan blust1993 (tak pernah disitir); PERIKSA kecocokan: bellwood1995 (tex 66), ross2005 (tex 585), blust2009 vs 2013 (edisi yang dibaca 2013), himmelmann2005, donohue2010, adelaar2005, blust2010.</w:t>
      </w:r>
    </w:p>
    <w:p>
      <w:pPr>
        <w:pStyle w:val="OLreferencelist"/>
      </w:pPr>
      <w:r>
        <w:rPr>
          <w:b w:val="0"/>
          <w:i w:val="0"/>
        </w:rPr>
        <w:t>Adelaar, K. Alexander. 2005. The Austronesian languages of Asia and Madagascar: A historical perspective. In K. Alexander Adelaar &amp; Nikolaus P. Himmelmann (eds.), The Austronesian languages of Asia and Madagascar, 1–42. London: Routledge.</w:t>
      </w:r>
    </w:p>
    <w:p>
      <w:pPr>
        <w:pStyle w:val="OLreferencelist"/>
      </w:pPr>
      <w:r>
        <w:rPr>
          <w:b w:val="0"/>
          <w:i w:val="0"/>
        </w:rPr>
        <w:t>Anderson, Cormac, Tiago Tresoldi, Thiago Costa Chacon, Anne-Maria Fehn, Mary Walworth, Robert Forkel &amp; Johann-Mattis List. 2018. A cross-linguistic database of phonetic transcription systems. Yearbook of the Poznan Linguistic Meeting 4(1). 21–53. https://doi.org/10.2478/yplm-2018-0002.</w:t>
      </w:r>
    </w:p>
    <w:p>
      <w:pPr>
        <w:pStyle w:val="OLreferencelist"/>
      </w:pPr>
      <w:r>
        <w:rPr>
          <w:b w:val="0"/>
          <w:i w:val="0"/>
        </w:rPr>
        <w:t>Bellwood, Peter. 1995. Austronesian prehistory in Southeast Asia: Homeland, expansion and transformation. In Peter Bellwood, James J. Fox &amp; Darrell Tryon (eds.), The Austronesians: Historical and comparative perspectives, 96–111. Canberra: Department of Anthropology, as part of the Comparative Austronesian Project, Research School of Pacific (and Asian) Studies, The Australian National University.</w:t>
      </w:r>
    </w:p>
    <w:p>
      <w:pPr>
        <w:pStyle w:val="OLreferencelist"/>
      </w:pPr>
      <w:r>
        <w:rPr>
          <w:b w:val="0"/>
          <w:i w:val="0"/>
        </w:rPr>
        <w:t>Blust, Robert. 1993. Central and Central-Eastern Malayo-Polynesian. Oceanic Linguistics 32(2). 241–293.</w:t>
      </w:r>
    </w:p>
    <w:p>
      <w:pPr>
        <w:pStyle w:val="OLreferencelist"/>
      </w:pPr>
      <w:r>
        <w:rPr>
          <w:b w:val="0"/>
          <w:i w:val="0"/>
        </w:rPr>
        <w:t>Blust, Robert. 2009. The Austronesian languages. Canberra: Pacific Linguistics, Research School of Pacific; Asian Studies, The Australian National University.</w:t>
      </w:r>
    </w:p>
    <w:p>
      <w:pPr>
        <w:pStyle w:val="OLreferencelist"/>
      </w:pPr>
      <w:r>
        <w:rPr>
          <w:b w:val="0"/>
          <w:i w:val="0"/>
        </w:rPr>
        <w:t>Blust, Robert. 2010. The Greater North Borneo hypothesis. Oceanic Linguistics 49(1). 44–118.</w:t>
      </w:r>
    </w:p>
    <w:p>
      <w:pPr>
        <w:pStyle w:val="OLreferencelist"/>
      </w:pPr>
      <w:r>
        <w:rPr>
          <w:b w:val="0"/>
          <w:i w:val="0"/>
        </w:rPr>
        <w:t>Blust, Robert. 2013. The Austronesian languages. revised. Canberra: Asia-Pacific Linguistics.</w:t>
      </w:r>
    </w:p>
    <w:p>
      <w:pPr>
        <w:pStyle w:val="OLreferencelist"/>
      </w:pPr>
      <w:r>
        <w:rPr>
          <w:b w:val="0"/>
          <w:i w:val="0"/>
        </w:rPr>
        <w:t>Breiman, Leo. 2001. Random forests. Machine Learning 45(1). 5–32. https://doi.org/10.1023/A:1010933404324.</w:t>
      </w:r>
    </w:p>
    <w:p>
      <w:pPr>
        <w:pStyle w:val="OLreferencelist"/>
      </w:pPr>
      <w:r>
        <w:rPr>
          <w:b w:val="0"/>
          <w:i w:val="0"/>
        </w:rPr>
        <w:t>Casparis, J. G. de. 1975. Indonesian palaeography: A history of writing in Indonesia from the beginnings to c. A.D. 1500. Leiden: Brill.</w:t>
      </w:r>
    </w:p>
    <w:p>
      <w:pPr>
        <w:pStyle w:val="OLreferencelist"/>
      </w:pPr>
      <w:r>
        <w:rPr>
          <w:b w:val="0"/>
          <w:i w:val="0"/>
        </w:rPr>
        <w:t>Chen, Tianqi &amp; Carlos Guestrin. 2016. XGBoost: A scalable tree boosting system. In Proceedings of the 22nd ACM SIGKDD international conference on knowledge discovery and data mining, 785–794. https://doi.org/10.1145/2939672.2939785.</w:t>
      </w:r>
    </w:p>
    <w:p>
      <w:pPr>
        <w:pStyle w:val="OLreferencelist"/>
      </w:pPr>
      <w:r>
        <w:rPr>
          <w:b w:val="0"/>
          <w:i w:val="0"/>
        </w:rPr>
        <w:t>Cohen, Jacob. 1960. A coefficient of agreement for nominal scales. Educational and Psychological Measurement 20(1). 37–46. https://doi.org/10.1177/001316446002000104.</w:t>
      </w:r>
    </w:p>
    <w:p>
      <w:pPr>
        <w:pStyle w:val="OLreferencelist"/>
      </w:pPr>
      <w:r>
        <w:rPr>
          <w:b w:val="0"/>
          <w:i w:val="0"/>
        </w:rPr>
        <w:t>Donohue, Mark &amp; Tim Denham. 2010. Farming and language in Island Southeast Asia: Reframing Austronesian history. Current Anthropology 51(2). 223–256. https://doi.org/10.1086/650991.</w:t>
      </w:r>
    </w:p>
    <w:p>
      <w:pPr>
        <w:pStyle w:val="OLreferencelist"/>
      </w:pPr>
      <w:r>
        <w:rPr>
          <w:b w:val="0"/>
          <w:i w:val="0"/>
        </w:rPr>
        <w:t>Dunn, Michael, Angela Terrill, Ger Reesink, Robert A. Foley &amp; Stephen C. Levinson. 2005. Structural phylogenetics and the reconstruction of ancient language history. Science 309(5743). 2072–2075. https://doi.org/10.1126/science.1114615.</w:t>
      </w:r>
    </w:p>
    <w:p>
      <w:pPr>
        <w:pStyle w:val="OLreferencelist"/>
      </w:pPr>
      <w:r>
        <w:rPr>
          <w:b w:val="0"/>
          <w:i w:val="0"/>
        </w:rPr>
        <w:t>Ester, Martin, Hans-Peter Kriegel, Jörg Sander &amp; Xiaowei Xu. 1996. A density-based algorithm for discovering clusters in large spatial databases with noise. In Proceedings of the 2nd international conference on knowledge discovery and data mining, 226–231.</w:t>
      </w:r>
    </w:p>
    <w:p>
      <w:pPr>
        <w:pStyle w:val="OLreferencelist"/>
      </w:pPr>
      <w:r>
        <w:rPr>
          <w:b w:val="0"/>
          <w:i w:val="0"/>
        </w:rPr>
        <w:t>Forkel, Robert, Johann-Mattis List, Simon J. Greenhill, Christoph Rzymski, Sebastian Bank, Michael Cysouw, Harald Hammarström, Martin Haspelmath, Gereon A. Kaiping &amp; Russell D. Gray. 2018. Cross-Linguistic Data Formats, advancing data sharing and re-use in comparative linguistics. Scientific Data 5. 180205. https://doi.org/10.1038/sdata.2018.205.</w:t>
      </w:r>
    </w:p>
    <w:p>
      <w:pPr>
        <w:pStyle w:val="OLreferencelist"/>
      </w:pPr>
      <w:r>
        <w:rPr>
          <w:b w:val="0"/>
          <w:i w:val="0"/>
        </w:rPr>
        <w:t>Gray, Russell D., Alexei J. Drummond &amp; Simon J. Greenhill. 2009. Language phylogenies reveal expansion pulses and pauses in Pacific settlement. Science 323(5913). 479–483. https://doi.org/10.1126/science.1166858.</w:t>
      </w:r>
    </w:p>
    <w:p>
      <w:pPr>
        <w:pStyle w:val="OLreferencelist"/>
      </w:pPr>
      <w:r>
        <w:rPr>
          <w:b w:val="0"/>
          <w:i w:val="0"/>
        </w:rPr>
        <w:t>Greenhill, Simon J., Robert Blust &amp; Russell D. Gray. 2008. The Austronesian Basic Vocabulary Database: From bioinformatics to lexomics. Evolutionary Bioinformatics 4. 271–283. https://doi.org/10.4137/EBO.S893.</w:t>
      </w:r>
    </w:p>
    <w:p>
      <w:pPr>
        <w:pStyle w:val="OLreferencelist"/>
      </w:pPr>
      <w:r>
        <w:rPr>
          <w:b w:val="0"/>
          <w:i w:val="0"/>
        </w:rPr>
        <w:t>Himmelmann, Nikolaus P. 2005. The Austronesian languages of Asia and Madagascar: Typological characteristics. In K. Alexander Adelaar &amp; Nikolaus P. Himmelmann (eds.), The Austronesian languages of Asia and Madagascar, 110–181. London: Routledge.</w:t>
      </w:r>
    </w:p>
    <w:p>
      <w:pPr>
        <w:pStyle w:val="OLreferencelist"/>
      </w:pPr>
      <w:r>
        <w:rPr>
          <w:b w:val="0"/>
          <w:i w:val="0"/>
        </w:rPr>
        <w:t>Jäger, Gerhard. 2018. Global-scale phylogenetic linguistic inference from lexical resources. Scientific Data 5. 180189. https://doi.org/10.1038/sdata.2018.189.</w:t>
      </w:r>
    </w:p>
    <w:p>
      <w:pPr>
        <w:pStyle w:val="OLreferencelist"/>
      </w:pPr>
      <w:r>
        <w:rPr>
          <w:b w:val="0"/>
          <w:i w:val="0"/>
        </w:rPr>
        <w:t>Landis, J. Richard &amp; Gary G. Koch. 1977. The measurement of observer agreement for categorical data. Biometrics 33(1). 159–174.</w:t>
      </w:r>
    </w:p>
    <w:p>
      <w:pPr>
        <w:pStyle w:val="OLreferencelist"/>
      </w:pPr>
      <w:r>
        <w:rPr>
          <w:b w:val="0"/>
          <w:i w:val="0"/>
        </w:rPr>
        <w:t>Lefebvre, Claire. 2004. Issues in the study of pidgin and creole languages. Amsterdam: John Benjamins.</w:t>
      </w:r>
    </w:p>
    <w:p>
      <w:pPr>
        <w:pStyle w:val="OLreferencelist"/>
      </w:pPr>
      <w:r>
        <w:rPr>
          <w:b w:val="0"/>
          <w:i w:val="0"/>
        </w:rPr>
        <w:t>Levenshtein, Vladimir I. 1966. Binary codes capable of correcting deletions, insertions, and reversals. Soviet Physics Doklady 10(8). 707–710.</w:t>
      </w:r>
    </w:p>
    <w:p>
      <w:pPr>
        <w:pStyle w:val="OLreferencelist"/>
      </w:pPr>
      <w:r>
        <w:rPr>
          <w:b w:val="0"/>
          <w:i w:val="0"/>
        </w:rPr>
        <w:t>List, Johann-Mattis. 2012. LexStat: Automatic detection of cognates in multilingual wordlists. In Proceedings of the EACL 2012 joint workshop of LINGVIS &amp; UNCLH, 117–125. Avignon, France: Association for Computational Linguistics.</w:t>
      </w:r>
    </w:p>
    <w:p>
      <w:pPr>
        <w:pStyle w:val="OLreferencelist"/>
      </w:pPr>
      <w:r>
        <w:rPr>
          <w:b w:val="0"/>
          <w:i w:val="0"/>
        </w:rPr>
        <w:t>List, Johann-Mattis, Simon J. Greenhill, Cormac Anderson, Thomas Mayer, Tiago Tresoldi &amp; Robert Forkel. 2018. CLICS²: An improved database of cross-linguistic colexifications assembling lexical data with the help of cross-linguistic data formats. Linguistic Typology 22(2). 277–306. https://doi.org/10.1515/lingty-2018-0010.</w:t>
      </w:r>
    </w:p>
    <w:p>
      <w:pPr>
        <w:pStyle w:val="OLreferencelist"/>
      </w:pPr>
      <w:r>
        <w:rPr>
          <w:b w:val="0"/>
          <w:i w:val="0"/>
        </w:rPr>
        <w:t>Lundberg, Scott M. &amp; Su-In Lee. 2017. A unified approach to interpreting model predictions. In Advances in neural information processing systems 30, 4765–4774.</w:t>
      </w:r>
    </w:p>
    <w:p>
      <w:pPr>
        <w:pStyle w:val="OLreferencelist"/>
      </w:pPr>
      <w:r>
        <w:rPr>
          <w:b w:val="0"/>
          <w:i w:val="0"/>
        </w:rPr>
        <w:t>McElhanon, K. A. &amp; C. L. Voorhoeve. 1970. The Trans-New Guinea Phylum: Explorations in deep-level genetic relationships (Pacific Linguistics, Series b 16). Canberra: Research School of Pacific; Asian Studies, The Australian National University.</w:t>
      </w:r>
    </w:p>
    <w:p>
      <w:pPr>
        <w:pStyle w:val="OLreferencelist"/>
      </w:pPr>
      <w:r>
        <w:rPr>
          <w:b w:val="0"/>
          <w:i w:val="0"/>
        </w:rPr>
        <w:t>Pawley, Andrew. 2005. The chequered career of the Trans New Guinea hypothesis: Recent research and its implications. In Andrew Pawley, Robert Attenborough, Jack Golson &amp; Robin Hide (eds.), Papuan pasts: Cultural, linguistic and biological histories of Papuan-speaking peoples, 67–107. Canberra: Pacific Linguistics.</w:t>
      </w:r>
    </w:p>
    <w:p>
      <w:pPr>
        <w:pStyle w:val="OLreferencelist"/>
      </w:pPr>
      <w:r>
        <w:rPr>
          <w:b w:val="0"/>
          <w:i w:val="0"/>
        </w:rPr>
        <w:t>Pedregosa, Fabian, Gaël Varoquaux, Alexandre Gramfort, Vincent Michel, Bertrand Thirion, Olivier Grisel, Mathieu Blondel, et al. 2011. Scikit-learn: Machine learning in Python. Journal of Machine Learning Research 12. 2825–2830.</w:t>
      </w:r>
    </w:p>
    <w:p>
      <w:pPr>
        <w:pStyle w:val="OLreferencelist"/>
      </w:pPr>
      <w:r>
        <w:rPr>
          <w:b w:val="0"/>
          <w:i w:val="0"/>
        </w:rPr>
        <w:t>Ross, Malcolm. 2005. Pronouns as a preliminary diagnostic for grouping Papuan languages. In Andrew Pawley, Robert Attenborough, Jack Golson &amp; Robin Hide (eds.), Papuan pasts: Cultural, linguistic and biological histories of Papuan-speaking peoples (Pacific Linguistics 572), 15–65. Canberra: Pacific Linguistics.</w:t>
      </w:r>
    </w:p>
    <w:p>
      <w:pPr>
        <w:pStyle w:val="OLreferencelist"/>
      </w:pPr>
      <w:r>
        <w:rPr>
          <w:b w:val="0"/>
          <w:i w:val="0"/>
        </w:rPr>
        <w:t>Swadesh, Morris. 1955. Towards greater accuracy in lexicostatistic dating. International Journal of American Linguistics 21(2). 121–137. https://doi.org/10.1086/464321.</w:t>
      </w:r>
    </w:p>
    <w:p>
      <w:pPr>
        <w:pStyle w:val="OLreferencelist"/>
      </w:pPr>
      <w:r>
        <w:rPr>
          <w:b w:val="0"/>
          <w:i w:val="0"/>
        </w:rPr>
        <w:t>Thomason, Sarah Grey &amp; Terrence Kaufman. 1988. Language contact, creolization, and genetic linguistics. Berkeley: University of California Press.</w:t>
      </w:r>
    </w:p>
    <w:p>
      <w:pPr>
        <w:pStyle w:val="OLreferencelist"/>
      </w:pPr>
      <w:r>
        <w:rPr>
          <w:b w:val="0"/>
          <w:i w:val="0"/>
        </w:rPr>
        <w:t>Thurgood, Graham. 1999. From Ancient Cham to modern dialects: Two thousand years of language contact and change (Oceanic Linguistics Special Publication 28). Honolulu: University of Hawai’i Press.</w:t>
      </w:r>
    </w:p>
    <w:p>
      <w:pPr>
        <w:pStyle w:val="OLreferencelist"/>
      </w:pPr>
      <w:r>
        <w:rPr>
          <w:b w:val="0"/>
          <w:i w:val="0"/>
        </w:rPr>
        <w:t>Ward, Joe H. 1963. Hierarchical grouping to optimize an objective function. Journal of the American Statistical Association 58(301). 236–244. https://doi.org/10.1080/01621459.1963.10500845.</w:t>
      </w:r>
    </w:p>
    <w:p>
      <w:pPr>
        <w:pStyle w:val="OLtextindented"/>
      </w:pPr>
      <w:r>
        <w:rPr>
          <w:i/>
          <w:highlight w:val="yellow"/>
        </w:rPr>
        <w:t>«CATATAN — hapus» DITAMBAHKAN HANYA SETELAH DIBACA PI (REFERENCE_CHECK Bagian D; revision_v0.2/references_reviewer_supplied.bib): delapan rujukan reviewer 1 + sumber untuk R2-1 dan R2-14. Mills 1975: sebut yang mana (disertasi atau artikel Archipel). Judul Blust 2012 memuat *ŋa (nasal velar).</w:t>
      </w:r>
    </w:p>
    <w:p>
      <w:pPr>
        <w:pStyle w:val="OLreferencelist"/>
      </w:pPr>
      <w:r>
        <w:rPr>
          <w:b w:val="0"/>
          <w:i w:val="0"/>
          <w:highlight w:val="yellow"/>
        </w:rPr>
        <w:t>Berg, René van den. 1996. The demise of focus and the spread of conjugated verbs in Sulawesi. In Hein Steinhauer (ed.), Papers in Austronesian linguistics no. 3 (Pacific Linguistics A-84), 89–114. Canberra: Pacific Linguistics, The Australian National University.</w:t>
      </w:r>
    </w:p>
    <w:p>
      <w:pPr>
        <w:pStyle w:val="OLreferencelist"/>
      </w:pPr>
      <w:r>
        <w:rPr>
          <w:b w:val="0"/>
          <w:i w:val="0"/>
          <w:highlight w:val="yellow"/>
        </w:rPr>
        <w:t>Blust, Robert. 2012. The Proto-Malayo-Polynesian multiplicative ligature *ŋa: A reply to Reid. Oceanic Linguistics 51(2). 538–566. https://doi.org/10.1353/ol.2012.0016.</w:t>
      </w:r>
    </w:p>
    <w:p>
      <w:pPr>
        <w:pStyle w:val="OLreferencelist"/>
      </w:pPr>
      <w:r>
        <w:rPr>
          <w:b w:val="0"/>
          <w:i w:val="0"/>
          <w:highlight w:val="yellow"/>
        </w:rPr>
        <w:t>Bulbeck, David, Monique Pasqua &amp; Adrian Di Lello. 2000. Culture history of the Toalean of South Sulawesi, Indonesia. Asian Perspectives 39(1–2). 71–108. https://doi.org/10.1353/asi.2000.0004.</w:t>
      </w:r>
    </w:p>
    <w:p>
      <w:pPr>
        <w:pStyle w:val="OLreferencelist"/>
      </w:pPr>
      <w:r>
        <w:rPr>
          <w:b w:val="0"/>
          <w:i w:val="0"/>
          <w:highlight w:val="yellow"/>
        </w:rPr>
        <w:t>Bulbeck, F. David. 1992. A tale of two kingdoms: The historical archaeology of Gowa and Tallok, South Sulawesi, Indonesia. Canberra: The Australian National University PhD thesis.</w:t>
      </w:r>
    </w:p>
    <w:p>
      <w:pPr>
        <w:pStyle w:val="OLreferencelist"/>
      </w:pPr>
      <w:r>
        <w:rPr>
          <w:b w:val="0"/>
          <w:i w:val="0"/>
          <w:highlight w:val="yellow"/>
        </w:rPr>
        <w:t>Hosmer, David W., Stanley Lemeshow &amp; Rodney X. Sturdivant. 2013. Applied logistic regression. 3rd edn. Hoboken: Wiley.</w:t>
      </w:r>
    </w:p>
    <w:p>
      <w:pPr>
        <w:pStyle w:val="OLreferencelist"/>
      </w:pPr>
      <w:r>
        <w:rPr>
          <w:b w:val="0"/>
          <w:i w:val="0"/>
          <w:highlight w:val="yellow"/>
        </w:rPr>
        <w:t>Mead, David. 2003. Evidence for a Celebic supergroup. In John Lynch (ed.), Issues in Austronesian historical phonology (Pacific Linguistics 550), 115–141. Canberra: Pacific Linguistics, The Australian National University. https://doi.org/10.15144/PL-550.115.</w:t>
      </w:r>
    </w:p>
    <w:p>
      <w:pPr>
        <w:pStyle w:val="OLreferencelist"/>
      </w:pPr>
      <w:r>
        <w:rPr>
          <w:b w:val="0"/>
          <w:i w:val="0"/>
          <w:highlight w:val="yellow"/>
        </w:rPr>
        <w:t>Mills, Roger F. 1975. The reconstruction of Proto-South-Sulawesi. Archipel 10. 205–224.</w:t>
      </w:r>
    </w:p>
    <w:p>
      <w:pPr>
        <w:pStyle w:val="OLreferencelist"/>
      </w:pPr>
      <w:r>
        <w:rPr>
          <w:b w:val="0"/>
          <w:i w:val="0"/>
          <w:highlight w:val="yellow"/>
        </w:rPr>
        <w:t>Mills, Roger Frederick. 1975. Proto South Sulawesi and Proto Austronesian phonology. Ann Arbor: University of Michigan PhD thesis.</w:t>
      </w:r>
    </w:p>
    <w:p>
      <w:pPr>
        <w:pStyle w:val="OLreferencelist"/>
      </w:pPr>
      <w:r>
        <w:rPr>
          <w:b w:val="0"/>
          <w:i w:val="0"/>
          <w:highlight w:val="yellow"/>
        </w:rPr>
        <w:t>Nahm, Francis Sahngun. 2022. Receiver operating characteristic curve: Overview and practical use for clinicians. Korean Journal of Anesthesiology 75(1). 25–36. https://doi.org/10.4097/kja.21209.</w:t>
      </w:r>
    </w:p>
    <w:p>
      <w:pPr>
        <w:pStyle w:val="OLreferencelist"/>
      </w:pPr>
      <w:r>
        <w:rPr>
          <w:b w:val="0"/>
          <w:i w:val="0"/>
          <w:highlight w:val="yellow"/>
        </w:rPr>
        <w:t>Reid, Lawrence A. 1994. Possible non-Austronesian lexical elements in Philippine Negrito languages. Oceanic Linguistics 33(1). 37–72. https://doi.org/10.2307/3623000.</w:t>
      </w:r>
    </w:p>
    <w:p>
      <w:pPr>
        <w:pStyle w:val="OLreferencelist"/>
      </w:pPr>
      <w:r>
        <w:rPr>
          <w:b w:val="0"/>
          <w:i w:val="0"/>
          <w:highlight w:val="yellow"/>
        </w:rPr>
        <w:t>Sirk, Ülo. 1989. On the evidential basis for the South Sulawesi language group. In James N. Sneddon (ed.), Studies in Sulawesi linguistics, part 1 (NUSA: Linguistic Studies of Indonesian and Other Languages in Indonesia), vol. 31, 55–82. Jakarta: Universitas Katolik Indonesia Atma Jaya.</w:t>
      </w:r>
    </w:p>
    <w:p>
      <w:pPr>
        <w:pStyle w:val="OLreferencelist"/>
      </w:pPr>
      <w:r>
        <w:rPr>
          <w:b w:val="0"/>
          <w:i w:val="0"/>
          <w:highlight w:val="yellow"/>
        </w:rPr>
        <w:t>Sneddon, J. N. 1993. The drift towards final open syllables in Sulawesi languages. Oceanic Linguistics 32(1). 1–44. https://doi.org/10.2307/3623095.</w:t>
      </w:r>
    </w:p>
    <w:p>
      <w:pPr>
        <w:pStyle w:val="OLreferencelist"/>
      </w:pPr>
      <w:r>
        <w:rPr>
          <w:b w:val="0"/>
          <w:i w:val="0"/>
          <w:highlight w:val="yellow"/>
        </w:rPr>
        <w:t>White, Nicole, Rex Parsons, Gary Collins &amp; Adrian Barnett. 2023. Evidence of questionable research practices in clinical prediction models. BMC Medicine 21. 339. https://doi.org/10.1186/s12916-023-03048-6.</w:t>
      </w:r>
    </w:p>
    <w:sectPr w:rsidR="00C74FB9" w:rsidSect="00A54A95">
      <w:headerReference w:type="even" r:id="rId8"/>
      <w:headerReference w:type="default" r:id="rId9"/>
      <w:footerReference w:type="first" r:id="rId10"/>
      <w:type w:val="continuous"/>
      <w:pgSz w:w="8640" w:h="12960" w:code="9"/>
      <w:pgMar w:top="1320" w:right="1080" w:bottom="1030" w:left="1320" w:header="856" w:footer="720"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51DB" w:rsidRDefault="002B51DB">
      <w:r>
        <w:separator/>
      </w:r>
    </w:p>
  </w:endnote>
  <w:endnote w:type="continuationSeparator" w:id="0">
    <w:p w:rsidR="002B51DB" w:rsidRDefault="002B5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variable"/>
    <w:sig w:usb0="03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Doulos SIL">
    <w:altName w:val="Calibri"/>
    <w:charset w:val="00"/>
    <w:family w:val="auto"/>
    <w:pitch w:val="variable"/>
    <w:sig w:usb0="A00002FF" w:usb1="5200A1FF" w:usb2="02000009" w:usb3="00000000" w:csb0="00000197" w:csb1="00000000"/>
  </w:font>
  <w:font w:name="Linux Libertine">
    <w:altName w:val="Cambria"/>
    <w:charset w:val="00"/>
    <w:family w:val="auto"/>
    <w:pitch w:val="variable"/>
    <w:sig w:usb0="E0000AFF"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0D50" w:rsidRPr="001F78FB" w:rsidRDefault="00050D50" w:rsidP="001F78FB">
    <w:pPr>
      <w:pStyle w:val="OLcopyrightfooter"/>
    </w:pPr>
  </w:p>
  <w:p w:rsidR="00050D50" w:rsidRPr="001F78FB" w:rsidRDefault="00050D50" w:rsidP="001F78FB">
    <w:pPr>
      <w:pStyle w:val="OLcopyrightfooter"/>
    </w:pPr>
    <w:r w:rsidRPr="001F78FB">
      <w:rPr>
        <w:i/>
      </w:rPr>
      <w:t>Oceanic Linguistics</w:t>
    </w:r>
    <w:r w:rsidRPr="001F78FB">
      <w:t>, Volume XX, no. X (June/December YY</w:t>
    </w:r>
    <w:r>
      <w:t>Y</w:t>
    </w:r>
    <w:r w:rsidRPr="001F78FB">
      <w:t>Y)</w:t>
    </w:r>
  </w:p>
  <w:p w:rsidR="00050D50" w:rsidRPr="001F78FB" w:rsidRDefault="00050D50" w:rsidP="001F78FB">
    <w:pPr>
      <w:pStyle w:val="OLcopyrightfooter"/>
    </w:pPr>
    <w:r w:rsidRPr="001F78FB">
      <w:t>© by University of Hawai‘i Press,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51DB" w:rsidRPr="00351BAF" w:rsidRDefault="002B51DB" w:rsidP="00351BAF">
      <w:pPr>
        <w:pStyle w:val="OLtext"/>
      </w:pPr>
      <w:r>
        <w:rPr>
          <w:noProof/>
          <w:lang w:val="en-AU" w:eastAsia="en-AU"/>
        </w:rPr>
        <mc:AlternateContent>
          <mc:Choice Requires="wps">
            <w:drawing>
              <wp:anchor distT="0" distB="0" distL="114300" distR="114300" simplePos="0" relativeHeight="251659264" behindDoc="0" locked="0" layoutInCell="1" allowOverlap="1">
                <wp:simplePos x="0" y="0"/>
                <wp:positionH relativeFrom="column">
                  <wp:posOffset>1560830</wp:posOffset>
                </wp:positionH>
                <wp:positionV relativeFrom="paragraph">
                  <wp:posOffset>6626225</wp:posOffset>
                </wp:positionV>
                <wp:extent cx="1043940" cy="0"/>
                <wp:effectExtent l="8255" t="9525" r="5080" b="952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394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946930" id="_x0000_t32" coordsize="21600,21600" o:spt="32" o:oned="t" path="m,l21600,21600e" filled="f">
                <v:path arrowok="t" fillok="f" o:connecttype="none"/>
                <o:lock v:ext="edit" shapetype="t"/>
              </v:shapetype>
              <v:shape id="AutoShape 1" o:spid="_x0000_s1026" type="#_x0000_t32" style="position:absolute;margin-left:122.9pt;margin-top:521.75pt;width:8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" strokeweight=".5pt"/>
            </w:pict>
          </mc:Fallback>
        </mc:AlternateContent>
      </w:r>
      <w:r w:rsidRPr="00351BAF">
        <w:t>———————</w:t>
      </w:r>
      <w:r>
        <w:t>—</w:t>
      </w:r>
    </w:p>
  </w:footnote>
  <w:footnote w:type="continuationSeparator" w:id="0">
    <w:p w:rsidR="002B51DB" w:rsidRDefault="002B51DB">
      <w:r w:rsidRPr="00351BAF">
        <w:t>———————</w:t>
      </w:r>
      <w:r>
        <w:t>—</w:t>
      </w:r>
    </w:p>
  </w:footnote>
  <w:footnote w:id="1">
    <w:p w:rsidR="00050D50" w:rsidRDefault="00050D50" w:rsidP="00351BAF">
      <w:pPr>
        <w:pStyle w:val="OLfootnote"/>
      </w:pPr>
      <w:r w:rsidRPr="00CD2586">
        <w:rPr>
          <w:rStyle w:val="FootnoteReference"/>
          <w:vertAlign w:val="baseline"/>
        </w:rPr>
        <w:footnoteRef/>
      </w:r>
      <w:r>
        <w:t>.</w:t>
      </w:r>
      <w:r w:rsidRPr="00CD2586">
        <w:t xml:space="preserve"> </w:t>
      </w:r>
      <w:r w:rsidRPr="00CD2586">
        <w:tab/>
        <w:t xml:space="preserve">Articles typically include a note of thanks to those who </w:t>
      </w:r>
      <w:r>
        <w:t xml:space="preserve">read earlier versions of the article </w:t>
      </w:r>
      <w:r w:rsidRPr="00CD2586">
        <w:t>(including anonymous reviewers). These notes go at the beginning after the first section header.</w:t>
      </w:r>
      <w:r>
        <w:t xml:space="preserve"> For this style sheet, I would like to thank John Lynch in particular who provided me with the OL specs and answered many of my </w:t>
      </w:r>
      <w:r w:rsidRPr="00BB1731">
        <w:t>questions.</w:t>
      </w:r>
    </w:p>
    <w:p w:rsidR="00050D50" w:rsidRPr="00CD2586" w:rsidRDefault="00050D50" w:rsidP="00656F06">
      <w:pPr>
        <w:pStyle w:val="OLfootnoteextraparagraph"/>
      </w:pPr>
      <w:r>
        <w:t xml:space="preserve">Abbreviations differing from the Leipzig Glossing Rules can also be placed in the introductory footnote (see section 8.3). Glosses in this style sheet follow the Leipzig glossing rules with the following exceptions: </w:t>
      </w:r>
      <w:r>
        <w:rPr>
          <w:smallCaps/>
        </w:rPr>
        <w:t>lv</w:t>
      </w:r>
      <w:r>
        <w:t xml:space="preserve">, locative voice; </w:t>
      </w:r>
      <w:r w:rsidRPr="00656F06">
        <w:rPr>
          <w:smallCaps/>
        </w:rPr>
        <w:t>m</w:t>
      </w:r>
      <w:r>
        <w:t xml:space="preserve">, metathesized; </w:t>
      </w:r>
      <w:r>
        <w:rPr>
          <w:smallCaps/>
        </w:rPr>
        <w:t>pv</w:t>
      </w:r>
      <w:r>
        <w:t xml:space="preserve">, patient voice; and </w:t>
      </w:r>
      <w:r w:rsidRPr="00656F06">
        <w:rPr>
          <w:smallCaps/>
        </w:rPr>
        <w:t>sub</w:t>
      </w:r>
      <w:r>
        <w:t>, subordinator.</w:t>
      </w:r>
    </w:p>
  </w:footnote>
  <w:footnote w:id="2">
    <w:p w:rsidR="00050D50" w:rsidRPr="009B1668" w:rsidRDefault="00050D50" w:rsidP="009B1668">
      <w:pPr>
        <w:pStyle w:val="OLfootnote"/>
        <w:rPr>
          <w:lang w:val="en-AU"/>
        </w:rPr>
      </w:pPr>
      <w:r w:rsidRPr="009B1668">
        <w:rPr>
          <w:rStyle w:val="FootnoteReference"/>
          <w:vertAlign w:val="baseline"/>
        </w:rPr>
        <w:footnoteRef/>
      </w:r>
      <w:r w:rsidRPr="009B1668">
        <w:t xml:space="preserve">. </w:t>
      </w:r>
      <w:r w:rsidRPr="009B1668">
        <w:tab/>
      </w:r>
      <w:r>
        <w:rPr>
          <w:lang w:val="en-AU"/>
        </w:rPr>
        <w:t>A handy trick to avoid MS Word underlining all the target language text as being misspelled is to change the language for the top line of an example</w:t>
      </w:r>
      <w:r w:rsidRPr="009B1668">
        <w:rPr>
          <w:lang w:val="en-AU"/>
        </w:rPr>
        <w:t xml:space="preserve"> to </w:t>
      </w:r>
      <w:r>
        <w:rPr>
          <w:lang w:val="en-AU"/>
        </w:rPr>
        <w:t>a language</w:t>
      </w:r>
      <w:r w:rsidRPr="009B1668">
        <w:rPr>
          <w:lang w:val="en-AU"/>
        </w:rPr>
        <w:t xml:space="preserve"> for which you do no</w:t>
      </w:r>
      <w:r>
        <w:rPr>
          <w:lang w:val="en-AU"/>
        </w:rPr>
        <w:t>t have spell-checker installed. I use Indonesian for this purpose.</w:t>
      </w:r>
    </w:p>
  </w:footnote>
  <w:footnote w:id="3">
    <w:p w:rsidR="00050D50" w:rsidRDefault="00050D50" w:rsidP="001C3FA0">
      <w:pPr>
        <w:pStyle w:val="OLfootnote"/>
      </w:pPr>
      <w:r w:rsidRPr="00491046">
        <w:rPr>
          <w:rStyle w:val="FootnoteReference"/>
          <w:vertAlign w:val="baseline"/>
        </w:rPr>
        <w:footnoteRef/>
      </w:r>
      <w:r>
        <w:t xml:space="preserve">. </w:t>
      </w:r>
      <w:r>
        <w:tab/>
        <w:t>The way the online submission system works means that images may move around and overlap with other elements of the document after conversion to PDF.</w:t>
      </w:r>
    </w:p>
  </w:footnote>
  <w:footnote w:id="4">
    <w:p w:rsidR="00050D50" w:rsidRPr="003B682C" w:rsidRDefault="00050D50" w:rsidP="003B682C">
      <w:pPr>
        <w:pStyle w:val="OLfootnote"/>
      </w:pPr>
      <w:r w:rsidRPr="003B682C">
        <w:rPr>
          <w:rStyle w:val="FootnoteReference"/>
          <w:vertAlign w:val="baseline"/>
        </w:rPr>
        <w:footnoteRef/>
      </w:r>
      <w:r>
        <w:t>.</w:t>
      </w:r>
      <w:r w:rsidRPr="003B682C">
        <w:tab/>
      </w:r>
      <w:r>
        <w:t>Asterisks are not used as table note callout as they are used frequently in linguistics to mark ungrammatical examples or reconstructions.</w:t>
      </w:r>
    </w:p>
  </w:footnote>
  <w:footnote w:id="5">
    <w:p w:rsidR="00050D50" w:rsidRPr="00EB5F58" w:rsidRDefault="00050D50" w:rsidP="00EB5F58">
      <w:pPr>
        <w:pStyle w:val="OLfootnote"/>
      </w:pPr>
      <w:r w:rsidRPr="00EB5F58">
        <w:rPr>
          <w:rStyle w:val="FootnoteReference"/>
          <w:vertAlign w:val="baseline"/>
        </w:rPr>
        <w:footnoteRef/>
      </w:r>
      <w:r>
        <w:t>.</w:t>
      </w:r>
      <w:r w:rsidRPr="00EB5F58">
        <w:tab/>
      </w:r>
      <w:r>
        <w:t>This is an example footnote. The number in the note itself is followed by a period and a tab-stop. The number is also not superscript.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55213253"/>
      <w:docPartObj>
        <w:docPartGallery w:val="Page Numbers (Top of Page)"/>
        <w:docPartUnique/>
      </w:docPartObj>
    </w:sdtPr>
    <w:sdtEndPr/>
    <w:sdtContent>
      <w:p w:rsidR="00050D50" w:rsidRPr="00B62BCF" w:rsidRDefault="00050D50" w:rsidP="003F298C">
        <w:pPr>
          <w:pStyle w:val="OLvolumeheader"/>
        </w:pPr>
        <w:r w:rsidRPr="00BB724D">
          <w:rPr>
            <w:i/>
          </w:rPr>
          <w:fldChar w:fldCharType="begin"/>
        </w:r>
        <w:r w:rsidRPr="00BB724D">
          <w:rPr>
            <w:i/>
          </w:rPr>
          <w:instrText xml:space="preserve"> PAGE   \* MERGEFORMAT </w:instrText>
        </w:r>
        <w:r w:rsidRPr="00BB724D">
          <w:rPr>
            <w:i/>
          </w:rPr>
          <w:fldChar w:fldCharType="separate"/>
        </w:r>
        <w:r>
          <w:rPr>
            <w:i/>
            <w:noProof/>
          </w:rPr>
          <w:t>18</w:t>
        </w:r>
        <w:r w:rsidRPr="00BB724D">
          <w:rPr>
            <w:i/>
          </w:rPr>
          <w:fldChar w:fldCharType="end"/>
        </w:r>
        <w:r>
          <w:ptab w:relativeTo="margin" w:alignment="right" w:leader="none"/>
        </w:r>
        <w:r>
          <w:t>oceanic linguistics, vol. XX, no. 1/2</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55213254"/>
      <w:docPartObj>
        <w:docPartGallery w:val="Page Numbers (Top of Page)"/>
        <w:docPartUnique/>
      </w:docPartObj>
    </w:sdtPr>
    <w:sdtEndPr>
      <w:rPr>
        <w:sz w:val="24"/>
      </w:rPr>
    </w:sdtEndPr>
    <w:sdtContent>
      <w:p w:rsidR="00050D50" w:rsidRPr="00BB724D" w:rsidRDefault="00050D50" w:rsidP="00CD05EC">
        <w:pPr>
          <w:pStyle w:val="OLarticlerunninghead"/>
        </w:pPr>
        <w:r w:rsidRPr="00BB724D">
          <w:ptab w:relativeTo="margin" w:alignment="left" w:leader="none"/>
        </w:r>
        <w:r>
          <w:t>oceanic linguistics template</w:t>
        </w:r>
        <w:r>
          <w:ptab w:relativeTo="margin" w:alignment="right" w:leader="none"/>
        </w:r>
        <w:r w:rsidRPr="00CD05EC">
          <w:rPr>
            <w:i/>
          </w:rPr>
          <w:fldChar w:fldCharType="begin"/>
        </w:r>
        <w:r w:rsidRPr="00CD05EC">
          <w:rPr>
            <w:i/>
          </w:rPr>
          <w:instrText xml:space="preserve"> PAGE   \* MERGEFORMAT </w:instrText>
        </w:r>
        <w:r w:rsidRPr="00CD05EC">
          <w:rPr>
            <w:i/>
          </w:rPr>
          <w:fldChar w:fldCharType="separate"/>
        </w:r>
        <w:r>
          <w:rPr>
            <w:i/>
            <w:noProof/>
          </w:rPr>
          <w:t>19</w:t>
        </w:r>
        <w:r w:rsidRPr="00CD05EC">
          <w:rPr>
            <w:i/>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2438E7B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E76B39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A423D6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7E0254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B6E5B3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D908B72"/>
    <w:lvl w:ilvl="0">
      <w:start w:val="1"/>
      <w:numFmt w:val="bullet"/>
      <w:lvlText w:val=""/>
      <w:lvlJc w:val="left"/>
      <w:pPr>
        <w:tabs>
          <w:tab w:val="num" w:pos="1440"/>
        </w:tabs>
        <w:ind w:left="1440" w:hanging="360"/>
      </w:pPr>
      <w:rPr>
        <w:rFonts w:ascii="Symbol" w:hAnsi="Symbol" w:cs="Times New Roman" w:hint="default"/>
      </w:rPr>
    </w:lvl>
  </w:abstractNum>
  <w:abstractNum w:abstractNumId="6" w15:restartNumberingAfterBreak="0">
    <w:nsid w:val="FFFFFF82"/>
    <w:multiLevelType w:val="singleLevel"/>
    <w:tmpl w:val="5246B516"/>
    <w:lvl w:ilvl="0">
      <w:start w:val="1"/>
      <w:numFmt w:val="bullet"/>
      <w:lvlText w:val=""/>
      <w:lvlJc w:val="left"/>
      <w:pPr>
        <w:tabs>
          <w:tab w:val="num" w:pos="1080"/>
        </w:tabs>
        <w:ind w:left="1080" w:hanging="360"/>
      </w:pPr>
      <w:rPr>
        <w:rFonts w:ascii="Symbol" w:hAnsi="Symbol" w:cs="Times New Roman" w:hint="default"/>
      </w:rPr>
    </w:lvl>
  </w:abstractNum>
  <w:abstractNum w:abstractNumId="7" w15:restartNumberingAfterBreak="0">
    <w:nsid w:val="FFFFFF83"/>
    <w:multiLevelType w:val="singleLevel"/>
    <w:tmpl w:val="BBC4CE2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C6C06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18A3C4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640E053E"/>
    <w:lvl w:ilvl="0">
      <w:numFmt w:val="decimal"/>
      <w:lvlText w:val="*"/>
      <w:lvlJc w:val="left"/>
    </w:lvl>
  </w:abstractNum>
  <w:abstractNum w:abstractNumId="11" w15:restartNumberingAfterBreak="0">
    <w:nsid w:val="087A5C6F"/>
    <w:multiLevelType w:val="singleLevel"/>
    <w:tmpl w:val="7E32E152"/>
    <w:lvl w:ilvl="0">
      <w:start w:val="1"/>
      <w:numFmt w:val="decimal"/>
      <w:lvlText w:val="%1."/>
      <w:legacy w:legacy="1" w:legacySpace="0" w:legacyIndent="360"/>
      <w:lvlJc w:val="left"/>
      <w:pPr>
        <w:ind w:left="1080" w:hanging="360"/>
      </w:pPr>
    </w:lvl>
  </w:abstractNum>
  <w:abstractNum w:abstractNumId="12" w15:restartNumberingAfterBreak="0">
    <w:nsid w:val="08FF5682"/>
    <w:multiLevelType w:val="singleLevel"/>
    <w:tmpl w:val="06ECE602"/>
    <w:lvl w:ilvl="0">
      <w:start w:val="1"/>
      <w:numFmt w:val="lowerLetter"/>
      <w:lvlText w:val="%1)"/>
      <w:legacy w:legacy="1" w:legacySpace="0" w:legacyIndent="360"/>
      <w:lvlJc w:val="left"/>
      <w:pPr>
        <w:ind w:left="1440" w:hanging="360"/>
      </w:pPr>
    </w:lvl>
  </w:abstractNum>
  <w:abstractNum w:abstractNumId="13" w15:restartNumberingAfterBreak="0">
    <w:nsid w:val="0ABB5C79"/>
    <w:multiLevelType w:val="hybridMultilevel"/>
    <w:tmpl w:val="6E94B2CC"/>
    <w:lvl w:ilvl="0" w:tplc="BA56F362">
      <w:start w:val="1"/>
      <w:numFmt w:val="decimal"/>
      <w:lvlText w:val="%1."/>
      <w:lvlJc w:val="left"/>
      <w:pPr>
        <w:tabs>
          <w:tab w:val="num" w:pos="480"/>
        </w:tabs>
        <w:ind w:left="480" w:hanging="360"/>
      </w:pPr>
      <w:rPr>
        <w:rFonts w:hint="default"/>
      </w:rPr>
    </w:lvl>
    <w:lvl w:ilvl="1" w:tplc="8FB48114">
      <w:start w:val="1"/>
      <w:numFmt w:val="lowerLetter"/>
      <w:lvlText w:val="%2."/>
      <w:lvlJc w:val="left"/>
      <w:pPr>
        <w:tabs>
          <w:tab w:val="num" w:pos="1200"/>
        </w:tabs>
        <w:ind w:left="1200" w:hanging="360"/>
      </w:pPr>
    </w:lvl>
    <w:lvl w:ilvl="2" w:tplc="3C5C1B88">
      <w:start w:val="1"/>
      <w:numFmt w:val="lowerRoman"/>
      <w:lvlText w:val="%3."/>
      <w:lvlJc w:val="right"/>
      <w:pPr>
        <w:tabs>
          <w:tab w:val="num" w:pos="1920"/>
        </w:tabs>
        <w:ind w:left="1920" w:hanging="180"/>
      </w:pPr>
    </w:lvl>
    <w:lvl w:ilvl="3" w:tplc="76DC5EA4">
      <w:start w:val="1"/>
      <w:numFmt w:val="decimal"/>
      <w:lvlText w:val="%4."/>
      <w:lvlJc w:val="left"/>
      <w:pPr>
        <w:tabs>
          <w:tab w:val="num" w:pos="2640"/>
        </w:tabs>
        <w:ind w:left="2640" w:hanging="360"/>
      </w:pPr>
    </w:lvl>
    <w:lvl w:ilvl="4" w:tplc="1F5440C0">
      <w:start w:val="1"/>
      <w:numFmt w:val="lowerLetter"/>
      <w:lvlText w:val="%5."/>
      <w:lvlJc w:val="left"/>
      <w:pPr>
        <w:tabs>
          <w:tab w:val="num" w:pos="3360"/>
        </w:tabs>
        <w:ind w:left="3360" w:hanging="360"/>
      </w:pPr>
    </w:lvl>
    <w:lvl w:ilvl="5" w:tplc="783C0322">
      <w:start w:val="1"/>
      <w:numFmt w:val="lowerRoman"/>
      <w:lvlText w:val="%6."/>
      <w:lvlJc w:val="right"/>
      <w:pPr>
        <w:tabs>
          <w:tab w:val="num" w:pos="4080"/>
        </w:tabs>
        <w:ind w:left="4080" w:hanging="180"/>
      </w:pPr>
    </w:lvl>
    <w:lvl w:ilvl="6" w:tplc="67907122">
      <w:start w:val="1"/>
      <w:numFmt w:val="decimal"/>
      <w:lvlText w:val="%7."/>
      <w:lvlJc w:val="left"/>
      <w:pPr>
        <w:tabs>
          <w:tab w:val="num" w:pos="4800"/>
        </w:tabs>
        <w:ind w:left="4800" w:hanging="360"/>
      </w:pPr>
    </w:lvl>
    <w:lvl w:ilvl="7" w:tplc="9EA000BE">
      <w:start w:val="1"/>
      <w:numFmt w:val="lowerLetter"/>
      <w:lvlText w:val="%8."/>
      <w:lvlJc w:val="left"/>
      <w:pPr>
        <w:tabs>
          <w:tab w:val="num" w:pos="5520"/>
        </w:tabs>
        <w:ind w:left="5520" w:hanging="360"/>
      </w:pPr>
    </w:lvl>
    <w:lvl w:ilvl="8" w:tplc="EC366170">
      <w:start w:val="1"/>
      <w:numFmt w:val="lowerRoman"/>
      <w:lvlText w:val="%9."/>
      <w:lvlJc w:val="right"/>
      <w:pPr>
        <w:tabs>
          <w:tab w:val="num" w:pos="6240"/>
        </w:tabs>
        <w:ind w:left="6240" w:hanging="180"/>
      </w:pPr>
    </w:lvl>
  </w:abstractNum>
  <w:abstractNum w:abstractNumId="14" w15:restartNumberingAfterBreak="0">
    <w:nsid w:val="0D3C7C24"/>
    <w:multiLevelType w:val="singleLevel"/>
    <w:tmpl w:val="7E32E152"/>
    <w:lvl w:ilvl="0">
      <w:start w:val="1"/>
      <w:numFmt w:val="decimal"/>
      <w:lvlText w:val="%1."/>
      <w:legacy w:legacy="1" w:legacySpace="0" w:legacyIndent="360"/>
      <w:lvlJc w:val="left"/>
      <w:pPr>
        <w:ind w:left="1080" w:hanging="360"/>
      </w:pPr>
    </w:lvl>
  </w:abstractNum>
  <w:abstractNum w:abstractNumId="15" w15:restartNumberingAfterBreak="0">
    <w:nsid w:val="0DC856FB"/>
    <w:multiLevelType w:val="hybridMultilevel"/>
    <w:tmpl w:val="5ED4717A"/>
    <w:lvl w:ilvl="0" w:tplc="9138AC2A">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19CB48AD"/>
    <w:multiLevelType w:val="hybridMultilevel"/>
    <w:tmpl w:val="C6CE5634"/>
    <w:lvl w:ilvl="0" w:tplc="D46CAF4A">
      <w:start w:val="1"/>
      <w:numFmt w:val="bullet"/>
      <w:lvlText w:val=""/>
      <w:lvlJc w:val="left"/>
      <w:pPr>
        <w:tabs>
          <w:tab w:val="num" w:pos="1800"/>
        </w:tabs>
        <w:ind w:left="1800" w:hanging="360"/>
      </w:pPr>
      <w:rPr>
        <w:rFonts w:ascii="Symbol" w:hAnsi="Symbol" w:cs="Times New Roman"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cs="Times New Roman" w:hint="default"/>
      </w:rPr>
    </w:lvl>
    <w:lvl w:ilvl="3" w:tplc="04090001">
      <w:start w:val="1"/>
      <w:numFmt w:val="bullet"/>
      <w:lvlText w:val=""/>
      <w:lvlJc w:val="left"/>
      <w:pPr>
        <w:tabs>
          <w:tab w:val="num" w:pos="3960"/>
        </w:tabs>
        <w:ind w:left="3960" w:hanging="360"/>
      </w:pPr>
      <w:rPr>
        <w:rFonts w:ascii="Symbol" w:hAnsi="Symbol" w:cs="Times New Roman"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cs="Times New Roman" w:hint="default"/>
      </w:rPr>
    </w:lvl>
    <w:lvl w:ilvl="6" w:tplc="04090001">
      <w:start w:val="1"/>
      <w:numFmt w:val="bullet"/>
      <w:lvlText w:val=""/>
      <w:lvlJc w:val="left"/>
      <w:pPr>
        <w:tabs>
          <w:tab w:val="num" w:pos="6120"/>
        </w:tabs>
        <w:ind w:left="6120" w:hanging="360"/>
      </w:pPr>
      <w:rPr>
        <w:rFonts w:ascii="Symbol" w:hAnsi="Symbol" w:cs="Times New Roman"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cs="Times New Roman" w:hint="default"/>
      </w:rPr>
    </w:lvl>
  </w:abstractNum>
  <w:abstractNum w:abstractNumId="17" w15:restartNumberingAfterBreak="0">
    <w:nsid w:val="1A4F7358"/>
    <w:multiLevelType w:val="hybridMultilevel"/>
    <w:tmpl w:val="489610FE"/>
    <w:lvl w:ilvl="0" w:tplc="3B9EA430">
      <w:start w:val="1"/>
      <w:numFmt w:val="bullet"/>
      <w:lvlText w:val=""/>
      <w:lvlJc w:val="left"/>
      <w:pPr>
        <w:tabs>
          <w:tab w:val="num" w:pos="1080"/>
        </w:tabs>
        <w:ind w:left="1080" w:hanging="360"/>
      </w:pPr>
      <w:rPr>
        <w:rFonts w:ascii="Symbol" w:hAnsi="Symbol"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Times New Roman" w:hint="default"/>
      </w:rPr>
    </w:lvl>
    <w:lvl w:ilvl="3" w:tplc="04090001">
      <w:start w:val="1"/>
      <w:numFmt w:val="bullet"/>
      <w:lvlText w:val=""/>
      <w:lvlJc w:val="left"/>
      <w:pPr>
        <w:tabs>
          <w:tab w:val="num" w:pos="3240"/>
        </w:tabs>
        <w:ind w:left="3240" w:hanging="360"/>
      </w:pPr>
      <w:rPr>
        <w:rFonts w:ascii="Symbol" w:hAnsi="Symbol" w:cs="Times New Roman"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Times New Roman" w:hint="default"/>
      </w:rPr>
    </w:lvl>
    <w:lvl w:ilvl="6" w:tplc="04090001">
      <w:start w:val="1"/>
      <w:numFmt w:val="bullet"/>
      <w:lvlText w:val=""/>
      <w:lvlJc w:val="left"/>
      <w:pPr>
        <w:tabs>
          <w:tab w:val="num" w:pos="5400"/>
        </w:tabs>
        <w:ind w:left="5400" w:hanging="360"/>
      </w:pPr>
      <w:rPr>
        <w:rFonts w:ascii="Symbol" w:hAnsi="Symbol" w:cs="Times New Roman"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Times New Roman" w:hint="default"/>
      </w:rPr>
    </w:lvl>
  </w:abstractNum>
  <w:abstractNum w:abstractNumId="18" w15:restartNumberingAfterBreak="0">
    <w:nsid w:val="1F1D65A1"/>
    <w:multiLevelType w:val="hybridMultilevel"/>
    <w:tmpl w:val="3DCE8F4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28487E21"/>
    <w:multiLevelType w:val="hybridMultilevel"/>
    <w:tmpl w:val="021AFE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88E7963"/>
    <w:multiLevelType w:val="hybridMultilevel"/>
    <w:tmpl w:val="51582F4A"/>
    <w:lvl w:ilvl="0" w:tplc="AC106880">
      <w:start w:val="1"/>
      <w:numFmt w:val="lowerLetter"/>
      <w:lvlText w:val="%1."/>
      <w:lvlJc w:val="left"/>
      <w:pPr>
        <w:tabs>
          <w:tab w:val="num" w:pos="927"/>
        </w:tabs>
        <w:ind w:left="927" w:hanging="360"/>
      </w:pPr>
      <w:rPr>
        <w:rFonts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1" w15:restartNumberingAfterBreak="0">
    <w:nsid w:val="2B447C39"/>
    <w:multiLevelType w:val="multilevel"/>
    <w:tmpl w:val="D32CE876"/>
    <w:styleLink w:val="OLsections"/>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2BF75542"/>
    <w:multiLevelType w:val="hybridMultilevel"/>
    <w:tmpl w:val="5BF2BB9E"/>
    <w:lvl w:ilvl="0" w:tplc="0409000F">
      <w:start w:val="1"/>
      <w:numFmt w:val="bullet"/>
      <w:lvlText w:val=""/>
      <w:lvlJc w:val="left"/>
      <w:pPr>
        <w:tabs>
          <w:tab w:val="num" w:pos="1702"/>
        </w:tabs>
        <w:ind w:left="1702" w:hanging="284"/>
      </w:pPr>
      <w:rPr>
        <w:rFonts w:ascii="Symbol" w:hAnsi="Symbol" w:hint="default"/>
      </w:rPr>
    </w:lvl>
    <w:lvl w:ilvl="1" w:tplc="04090019" w:tentative="1">
      <w:start w:val="1"/>
      <w:numFmt w:val="bullet"/>
      <w:lvlText w:val="o"/>
      <w:lvlJc w:val="left"/>
      <w:pPr>
        <w:tabs>
          <w:tab w:val="num" w:pos="2291"/>
        </w:tabs>
        <w:ind w:left="2291" w:hanging="360"/>
      </w:pPr>
      <w:rPr>
        <w:rFonts w:ascii="Courier New" w:hAnsi="Courier New" w:cs="Courier New" w:hint="default"/>
      </w:rPr>
    </w:lvl>
    <w:lvl w:ilvl="2" w:tplc="0409001B" w:tentative="1">
      <w:start w:val="1"/>
      <w:numFmt w:val="bullet"/>
      <w:lvlText w:val=""/>
      <w:lvlJc w:val="left"/>
      <w:pPr>
        <w:tabs>
          <w:tab w:val="num" w:pos="3011"/>
        </w:tabs>
        <w:ind w:left="3011" w:hanging="360"/>
      </w:pPr>
      <w:rPr>
        <w:rFonts w:ascii="Wingdings" w:hAnsi="Wingdings" w:hint="default"/>
      </w:rPr>
    </w:lvl>
    <w:lvl w:ilvl="3" w:tplc="0409000F" w:tentative="1">
      <w:start w:val="1"/>
      <w:numFmt w:val="bullet"/>
      <w:lvlText w:val=""/>
      <w:lvlJc w:val="left"/>
      <w:pPr>
        <w:tabs>
          <w:tab w:val="num" w:pos="3731"/>
        </w:tabs>
        <w:ind w:left="3731" w:hanging="360"/>
      </w:pPr>
      <w:rPr>
        <w:rFonts w:ascii="Symbol" w:hAnsi="Symbol" w:hint="default"/>
      </w:rPr>
    </w:lvl>
    <w:lvl w:ilvl="4" w:tplc="04090019" w:tentative="1">
      <w:start w:val="1"/>
      <w:numFmt w:val="bullet"/>
      <w:lvlText w:val="o"/>
      <w:lvlJc w:val="left"/>
      <w:pPr>
        <w:tabs>
          <w:tab w:val="num" w:pos="4451"/>
        </w:tabs>
        <w:ind w:left="4451" w:hanging="360"/>
      </w:pPr>
      <w:rPr>
        <w:rFonts w:ascii="Courier New" w:hAnsi="Courier New" w:cs="Courier New" w:hint="default"/>
      </w:rPr>
    </w:lvl>
    <w:lvl w:ilvl="5" w:tplc="0409001B" w:tentative="1">
      <w:start w:val="1"/>
      <w:numFmt w:val="bullet"/>
      <w:lvlText w:val=""/>
      <w:lvlJc w:val="left"/>
      <w:pPr>
        <w:tabs>
          <w:tab w:val="num" w:pos="5171"/>
        </w:tabs>
        <w:ind w:left="5171" w:hanging="360"/>
      </w:pPr>
      <w:rPr>
        <w:rFonts w:ascii="Wingdings" w:hAnsi="Wingdings" w:hint="default"/>
      </w:rPr>
    </w:lvl>
    <w:lvl w:ilvl="6" w:tplc="0409000F" w:tentative="1">
      <w:start w:val="1"/>
      <w:numFmt w:val="bullet"/>
      <w:lvlText w:val=""/>
      <w:lvlJc w:val="left"/>
      <w:pPr>
        <w:tabs>
          <w:tab w:val="num" w:pos="5891"/>
        </w:tabs>
        <w:ind w:left="5891" w:hanging="360"/>
      </w:pPr>
      <w:rPr>
        <w:rFonts w:ascii="Symbol" w:hAnsi="Symbol" w:hint="default"/>
      </w:rPr>
    </w:lvl>
    <w:lvl w:ilvl="7" w:tplc="04090019" w:tentative="1">
      <w:start w:val="1"/>
      <w:numFmt w:val="bullet"/>
      <w:lvlText w:val="o"/>
      <w:lvlJc w:val="left"/>
      <w:pPr>
        <w:tabs>
          <w:tab w:val="num" w:pos="6611"/>
        </w:tabs>
        <w:ind w:left="6611" w:hanging="360"/>
      </w:pPr>
      <w:rPr>
        <w:rFonts w:ascii="Courier New" w:hAnsi="Courier New" w:cs="Courier New" w:hint="default"/>
      </w:rPr>
    </w:lvl>
    <w:lvl w:ilvl="8" w:tplc="0409001B" w:tentative="1">
      <w:start w:val="1"/>
      <w:numFmt w:val="bullet"/>
      <w:lvlText w:val=""/>
      <w:lvlJc w:val="left"/>
      <w:pPr>
        <w:tabs>
          <w:tab w:val="num" w:pos="7331"/>
        </w:tabs>
        <w:ind w:left="7331" w:hanging="360"/>
      </w:pPr>
      <w:rPr>
        <w:rFonts w:ascii="Wingdings" w:hAnsi="Wingdings" w:hint="default"/>
      </w:rPr>
    </w:lvl>
  </w:abstractNum>
  <w:abstractNum w:abstractNumId="23" w15:restartNumberingAfterBreak="0">
    <w:nsid w:val="3C7062B8"/>
    <w:multiLevelType w:val="singleLevel"/>
    <w:tmpl w:val="7E32E152"/>
    <w:lvl w:ilvl="0">
      <w:start w:val="1"/>
      <w:numFmt w:val="decimal"/>
      <w:lvlText w:val="%1."/>
      <w:legacy w:legacy="1" w:legacySpace="0" w:legacyIndent="360"/>
      <w:lvlJc w:val="left"/>
      <w:pPr>
        <w:ind w:left="1080" w:hanging="360"/>
      </w:pPr>
    </w:lvl>
  </w:abstractNum>
  <w:abstractNum w:abstractNumId="24" w15:restartNumberingAfterBreak="0">
    <w:nsid w:val="3FAB35D9"/>
    <w:multiLevelType w:val="hybridMultilevel"/>
    <w:tmpl w:val="2B2CAC4A"/>
    <w:lvl w:ilvl="0" w:tplc="7F3237BC">
      <w:start w:val="1"/>
      <w:numFmt w:val="bullet"/>
      <w:lvlText w:val=""/>
      <w:lvlJc w:val="left"/>
      <w:pPr>
        <w:tabs>
          <w:tab w:val="num" w:pos="1080"/>
        </w:tabs>
        <w:ind w:left="1080" w:hanging="360"/>
      </w:pPr>
      <w:rPr>
        <w:rFonts w:ascii="Symbol" w:hAnsi="Symbol" w:cs="Times New Roman" w:hint="default"/>
      </w:rPr>
    </w:lvl>
    <w:lvl w:ilvl="1" w:tplc="A608F198">
      <w:start w:val="1"/>
      <w:numFmt w:val="bullet"/>
      <w:lvlText w:val="o"/>
      <w:lvlJc w:val="left"/>
      <w:pPr>
        <w:tabs>
          <w:tab w:val="num" w:pos="1800"/>
        </w:tabs>
        <w:ind w:left="1800" w:hanging="360"/>
      </w:pPr>
      <w:rPr>
        <w:rFonts w:ascii="Courier New" w:hAnsi="Courier New" w:cs="Courier New" w:hint="default"/>
      </w:rPr>
    </w:lvl>
    <w:lvl w:ilvl="2" w:tplc="E7A2D356">
      <w:start w:val="1"/>
      <w:numFmt w:val="bullet"/>
      <w:lvlText w:val=""/>
      <w:lvlJc w:val="left"/>
      <w:pPr>
        <w:tabs>
          <w:tab w:val="num" w:pos="2520"/>
        </w:tabs>
        <w:ind w:left="2520" w:hanging="360"/>
      </w:pPr>
      <w:rPr>
        <w:rFonts w:ascii="Wingdings" w:hAnsi="Wingdings" w:cs="Times New Roman" w:hint="default"/>
      </w:rPr>
    </w:lvl>
    <w:lvl w:ilvl="3" w:tplc="194A8CAE">
      <w:start w:val="1"/>
      <w:numFmt w:val="bullet"/>
      <w:lvlText w:val=""/>
      <w:lvlJc w:val="left"/>
      <w:pPr>
        <w:tabs>
          <w:tab w:val="num" w:pos="3240"/>
        </w:tabs>
        <w:ind w:left="3240" w:hanging="360"/>
      </w:pPr>
      <w:rPr>
        <w:rFonts w:ascii="Symbol" w:hAnsi="Symbol" w:cs="Times New Roman" w:hint="default"/>
      </w:rPr>
    </w:lvl>
    <w:lvl w:ilvl="4" w:tplc="94367F52">
      <w:start w:val="1"/>
      <w:numFmt w:val="bullet"/>
      <w:lvlText w:val="o"/>
      <w:lvlJc w:val="left"/>
      <w:pPr>
        <w:tabs>
          <w:tab w:val="num" w:pos="3960"/>
        </w:tabs>
        <w:ind w:left="3960" w:hanging="360"/>
      </w:pPr>
      <w:rPr>
        <w:rFonts w:ascii="Courier New" w:hAnsi="Courier New" w:cs="Courier New" w:hint="default"/>
      </w:rPr>
    </w:lvl>
    <w:lvl w:ilvl="5" w:tplc="D4460EE2">
      <w:start w:val="1"/>
      <w:numFmt w:val="bullet"/>
      <w:lvlText w:val=""/>
      <w:lvlJc w:val="left"/>
      <w:pPr>
        <w:tabs>
          <w:tab w:val="num" w:pos="4680"/>
        </w:tabs>
        <w:ind w:left="4680" w:hanging="360"/>
      </w:pPr>
      <w:rPr>
        <w:rFonts w:ascii="Wingdings" w:hAnsi="Wingdings" w:cs="Times New Roman" w:hint="default"/>
      </w:rPr>
    </w:lvl>
    <w:lvl w:ilvl="6" w:tplc="4776FAD6">
      <w:start w:val="1"/>
      <w:numFmt w:val="bullet"/>
      <w:lvlText w:val=""/>
      <w:lvlJc w:val="left"/>
      <w:pPr>
        <w:tabs>
          <w:tab w:val="num" w:pos="5400"/>
        </w:tabs>
        <w:ind w:left="5400" w:hanging="360"/>
      </w:pPr>
      <w:rPr>
        <w:rFonts w:ascii="Symbol" w:hAnsi="Symbol" w:cs="Times New Roman" w:hint="default"/>
      </w:rPr>
    </w:lvl>
    <w:lvl w:ilvl="7" w:tplc="92C2904E">
      <w:start w:val="1"/>
      <w:numFmt w:val="bullet"/>
      <w:lvlText w:val="o"/>
      <w:lvlJc w:val="left"/>
      <w:pPr>
        <w:tabs>
          <w:tab w:val="num" w:pos="6120"/>
        </w:tabs>
        <w:ind w:left="6120" w:hanging="360"/>
      </w:pPr>
      <w:rPr>
        <w:rFonts w:ascii="Courier New" w:hAnsi="Courier New" w:cs="Courier New" w:hint="default"/>
      </w:rPr>
    </w:lvl>
    <w:lvl w:ilvl="8" w:tplc="95F2F156">
      <w:start w:val="1"/>
      <w:numFmt w:val="bullet"/>
      <w:lvlText w:val=""/>
      <w:lvlJc w:val="left"/>
      <w:pPr>
        <w:tabs>
          <w:tab w:val="num" w:pos="6840"/>
        </w:tabs>
        <w:ind w:left="6840" w:hanging="360"/>
      </w:pPr>
      <w:rPr>
        <w:rFonts w:ascii="Wingdings" w:hAnsi="Wingdings" w:cs="Times New Roman" w:hint="default"/>
      </w:rPr>
    </w:lvl>
  </w:abstractNum>
  <w:abstractNum w:abstractNumId="25" w15:restartNumberingAfterBreak="0">
    <w:nsid w:val="45E76A88"/>
    <w:multiLevelType w:val="hybridMultilevel"/>
    <w:tmpl w:val="D212A8F4"/>
    <w:lvl w:ilvl="0" w:tplc="04090001">
      <w:start w:val="1"/>
      <w:numFmt w:val="bullet"/>
      <w:lvlText w:val=""/>
      <w:lvlJc w:val="left"/>
      <w:pPr>
        <w:tabs>
          <w:tab w:val="num" w:pos="851"/>
        </w:tabs>
        <w:ind w:left="851" w:hanging="28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A491A01"/>
    <w:multiLevelType w:val="multilevel"/>
    <w:tmpl w:val="D32CE876"/>
    <w:numStyleLink w:val="OLsections"/>
  </w:abstractNum>
  <w:abstractNum w:abstractNumId="27" w15:restartNumberingAfterBreak="0">
    <w:nsid w:val="4FC91FD9"/>
    <w:multiLevelType w:val="hybridMultilevel"/>
    <w:tmpl w:val="57A8427C"/>
    <w:lvl w:ilvl="0" w:tplc="4F0020AA">
      <w:start w:val="1"/>
      <w:numFmt w:val="decimal"/>
      <w:lvlText w:val="%1."/>
      <w:lvlJc w:val="left"/>
      <w:pPr>
        <w:ind w:left="960" w:hanging="360"/>
      </w:pPr>
      <w:rPr>
        <w:rFonts w:hint="default"/>
      </w:rPr>
    </w:lvl>
    <w:lvl w:ilvl="1" w:tplc="0C090019" w:tentative="1">
      <w:start w:val="1"/>
      <w:numFmt w:val="lowerLetter"/>
      <w:lvlText w:val="%2."/>
      <w:lvlJc w:val="left"/>
      <w:pPr>
        <w:ind w:left="1680" w:hanging="360"/>
      </w:pPr>
    </w:lvl>
    <w:lvl w:ilvl="2" w:tplc="0C09001B" w:tentative="1">
      <w:start w:val="1"/>
      <w:numFmt w:val="lowerRoman"/>
      <w:lvlText w:val="%3."/>
      <w:lvlJc w:val="right"/>
      <w:pPr>
        <w:ind w:left="2400" w:hanging="180"/>
      </w:pPr>
    </w:lvl>
    <w:lvl w:ilvl="3" w:tplc="0C09000F" w:tentative="1">
      <w:start w:val="1"/>
      <w:numFmt w:val="decimal"/>
      <w:lvlText w:val="%4."/>
      <w:lvlJc w:val="left"/>
      <w:pPr>
        <w:ind w:left="3120" w:hanging="360"/>
      </w:pPr>
    </w:lvl>
    <w:lvl w:ilvl="4" w:tplc="0C090019" w:tentative="1">
      <w:start w:val="1"/>
      <w:numFmt w:val="lowerLetter"/>
      <w:lvlText w:val="%5."/>
      <w:lvlJc w:val="left"/>
      <w:pPr>
        <w:ind w:left="3840" w:hanging="360"/>
      </w:pPr>
    </w:lvl>
    <w:lvl w:ilvl="5" w:tplc="0C09001B" w:tentative="1">
      <w:start w:val="1"/>
      <w:numFmt w:val="lowerRoman"/>
      <w:lvlText w:val="%6."/>
      <w:lvlJc w:val="right"/>
      <w:pPr>
        <w:ind w:left="4560" w:hanging="180"/>
      </w:pPr>
    </w:lvl>
    <w:lvl w:ilvl="6" w:tplc="0C09000F" w:tentative="1">
      <w:start w:val="1"/>
      <w:numFmt w:val="decimal"/>
      <w:lvlText w:val="%7."/>
      <w:lvlJc w:val="left"/>
      <w:pPr>
        <w:ind w:left="5280" w:hanging="360"/>
      </w:pPr>
    </w:lvl>
    <w:lvl w:ilvl="7" w:tplc="0C090019" w:tentative="1">
      <w:start w:val="1"/>
      <w:numFmt w:val="lowerLetter"/>
      <w:lvlText w:val="%8."/>
      <w:lvlJc w:val="left"/>
      <w:pPr>
        <w:ind w:left="6000" w:hanging="360"/>
      </w:pPr>
    </w:lvl>
    <w:lvl w:ilvl="8" w:tplc="0C09001B" w:tentative="1">
      <w:start w:val="1"/>
      <w:numFmt w:val="lowerRoman"/>
      <w:lvlText w:val="%9."/>
      <w:lvlJc w:val="right"/>
      <w:pPr>
        <w:ind w:left="6720" w:hanging="180"/>
      </w:pPr>
    </w:lvl>
  </w:abstractNum>
  <w:abstractNum w:abstractNumId="28" w15:restartNumberingAfterBreak="0">
    <w:nsid w:val="51713316"/>
    <w:multiLevelType w:val="hybridMultilevel"/>
    <w:tmpl w:val="3C76DBFC"/>
    <w:lvl w:ilvl="0" w:tplc="F6A4891C">
      <w:start w:val="1"/>
      <w:numFmt w:val="bullet"/>
      <w:lvlText w:val=""/>
      <w:lvlJc w:val="left"/>
      <w:pPr>
        <w:tabs>
          <w:tab w:val="num" w:pos="1287"/>
        </w:tabs>
        <w:ind w:left="1287" w:hanging="360"/>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9" w15:restartNumberingAfterBreak="0">
    <w:nsid w:val="53034E0A"/>
    <w:multiLevelType w:val="singleLevel"/>
    <w:tmpl w:val="7E32E152"/>
    <w:lvl w:ilvl="0">
      <w:start w:val="1"/>
      <w:numFmt w:val="decimal"/>
      <w:lvlText w:val="%1."/>
      <w:legacy w:legacy="1" w:legacySpace="0" w:legacyIndent="360"/>
      <w:lvlJc w:val="left"/>
      <w:pPr>
        <w:ind w:left="1080" w:hanging="360"/>
      </w:pPr>
    </w:lvl>
  </w:abstractNum>
  <w:abstractNum w:abstractNumId="30" w15:restartNumberingAfterBreak="0">
    <w:nsid w:val="540337C8"/>
    <w:multiLevelType w:val="hybridMultilevel"/>
    <w:tmpl w:val="3E42C736"/>
    <w:lvl w:ilvl="0" w:tplc="A5123C4A">
      <w:start w:val="1"/>
      <w:numFmt w:val="bullet"/>
      <w:lvlText w:val=""/>
      <w:lvlJc w:val="left"/>
      <w:pPr>
        <w:tabs>
          <w:tab w:val="num" w:pos="851"/>
        </w:tabs>
        <w:ind w:left="851" w:hanging="28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62765B4"/>
    <w:multiLevelType w:val="hybridMultilevel"/>
    <w:tmpl w:val="D45C7596"/>
    <w:lvl w:ilvl="0" w:tplc="13921856">
      <w:start w:val="1"/>
      <w:numFmt w:val="decimal"/>
      <w:lvlText w:val="%1."/>
      <w:lvlJc w:val="left"/>
      <w:pPr>
        <w:tabs>
          <w:tab w:val="num" w:pos="360"/>
        </w:tabs>
        <w:ind w:left="360" w:hanging="360"/>
      </w:p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32" w15:restartNumberingAfterBreak="0">
    <w:nsid w:val="577F7B55"/>
    <w:multiLevelType w:val="hybridMultilevel"/>
    <w:tmpl w:val="6ADCD79C"/>
    <w:lvl w:ilvl="0" w:tplc="EC04D69C">
      <w:start w:val="1"/>
      <w:numFmt w:val="bullet"/>
      <w:lvlText w:val=""/>
      <w:lvlJc w:val="left"/>
      <w:pPr>
        <w:tabs>
          <w:tab w:val="num" w:pos="1152"/>
        </w:tabs>
        <w:ind w:left="1152" w:hanging="360"/>
      </w:pPr>
      <w:rPr>
        <w:rFonts w:ascii="Symbol" w:hAnsi="Symbol" w:cs="Times New Roman" w:hint="default"/>
      </w:rPr>
    </w:lvl>
    <w:lvl w:ilvl="1" w:tplc="04090003">
      <w:start w:val="1"/>
      <w:numFmt w:val="bullet"/>
      <w:lvlText w:val="o"/>
      <w:lvlJc w:val="left"/>
      <w:pPr>
        <w:tabs>
          <w:tab w:val="num" w:pos="1872"/>
        </w:tabs>
        <w:ind w:left="1872" w:hanging="360"/>
      </w:pPr>
      <w:rPr>
        <w:rFonts w:ascii="Courier New" w:hAnsi="Courier New" w:cs="Courier New" w:hint="default"/>
      </w:rPr>
    </w:lvl>
    <w:lvl w:ilvl="2" w:tplc="04090005">
      <w:start w:val="1"/>
      <w:numFmt w:val="bullet"/>
      <w:lvlText w:val=""/>
      <w:lvlJc w:val="left"/>
      <w:pPr>
        <w:tabs>
          <w:tab w:val="num" w:pos="2592"/>
        </w:tabs>
        <w:ind w:left="2592" w:hanging="360"/>
      </w:pPr>
      <w:rPr>
        <w:rFonts w:ascii="Wingdings" w:hAnsi="Wingdings" w:cs="Times New Roman" w:hint="default"/>
      </w:rPr>
    </w:lvl>
    <w:lvl w:ilvl="3" w:tplc="04090001">
      <w:start w:val="1"/>
      <w:numFmt w:val="bullet"/>
      <w:lvlText w:val=""/>
      <w:lvlJc w:val="left"/>
      <w:pPr>
        <w:tabs>
          <w:tab w:val="num" w:pos="3312"/>
        </w:tabs>
        <w:ind w:left="3312" w:hanging="360"/>
      </w:pPr>
      <w:rPr>
        <w:rFonts w:ascii="Symbol" w:hAnsi="Symbol" w:cs="Times New Roman" w:hint="default"/>
      </w:rPr>
    </w:lvl>
    <w:lvl w:ilvl="4" w:tplc="04090003">
      <w:start w:val="1"/>
      <w:numFmt w:val="bullet"/>
      <w:lvlText w:val="o"/>
      <w:lvlJc w:val="left"/>
      <w:pPr>
        <w:tabs>
          <w:tab w:val="num" w:pos="4032"/>
        </w:tabs>
        <w:ind w:left="4032" w:hanging="360"/>
      </w:pPr>
      <w:rPr>
        <w:rFonts w:ascii="Courier New" w:hAnsi="Courier New" w:cs="Courier New" w:hint="default"/>
      </w:rPr>
    </w:lvl>
    <w:lvl w:ilvl="5" w:tplc="04090005">
      <w:start w:val="1"/>
      <w:numFmt w:val="bullet"/>
      <w:lvlText w:val=""/>
      <w:lvlJc w:val="left"/>
      <w:pPr>
        <w:tabs>
          <w:tab w:val="num" w:pos="4752"/>
        </w:tabs>
        <w:ind w:left="4752" w:hanging="360"/>
      </w:pPr>
      <w:rPr>
        <w:rFonts w:ascii="Wingdings" w:hAnsi="Wingdings" w:cs="Times New Roman" w:hint="default"/>
      </w:rPr>
    </w:lvl>
    <w:lvl w:ilvl="6" w:tplc="04090001">
      <w:start w:val="1"/>
      <w:numFmt w:val="bullet"/>
      <w:lvlText w:val=""/>
      <w:lvlJc w:val="left"/>
      <w:pPr>
        <w:tabs>
          <w:tab w:val="num" w:pos="5472"/>
        </w:tabs>
        <w:ind w:left="5472" w:hanging="360"/>
      </w:pPr>
      <w:rPr>
        <w:rFonts w:ascii="Symbol" w:hAnsi="Symbol" w:cs="Times New Roman" w:hint="default"/>
      </w:rPr>
    </w:lvl>
    <w:lvl w:ilvl="7" w:tplc="04090003">
      <w:start w:val="1"/>
      <w:numFmt w:val="bullet"/>
      <w:lvlText w:val="o"/>
      <w:lvlJc w:val="left"/>
      <w:pPr>
        <w:tabs>
          <w:tab w:val="num" w:pos="6192"/>
        </w:tabs>
        <w:ind w:left="6192" w:hanging="360"/>
      </w:pPr>
      <w:rPr>
        <w:rFonts w:ascii="Courier New" w:hAnsi="Courier New" w:cs="Courier New" w:hint="default"/>
      </w:rPr>
    </w:lvl>
    <w:lvl w:ilvl="8" w:tplc="04090005">
      <w:start w:val="1"/>
      <w:numFmt w:val="bullet"/>
      <w:lvlText w:val=""/>
      <w:lvlJc w:val="left"/>
      <w:pPr>
        <w:tabs>
          <w:tab w:val="num" w:pos="6912"/>
        </w:tabs>
        <w:ind w:left="6912" w:hanging="360"/>
      </w:pPr>
      <w:rPr>
        <w:rFonts w:ascii="Wingdings" w:hAnsi="Wingdings" w:cs="Times New Roman" w:hint="default"/>
      </w:rPr>
    </w:lvl>
  </w:abstractNum>
  <w:abstractNum w:abstractNumId="33" w15:restartNumberingAfterBreak="0">
    <w:nsid w:val="59A14B45"/>
    <w:multiLevelType w:val="hybridMultilevel"/>
    <w:tmpl w:val="B2BEBFB4"/>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4" w15:restartNumberingAfterBreak="0">
    <w:nsid w:val="5A2805B3"/>
    <w:multiLevelType w:val="hybridMultilevel"/>
    <w:tmpl w:val="4BBA82D6"/>
    <w:lvl w:ilvl="0" w:tplc="0409000F">
      <w:start w:val="2"/>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5" w15:restartNumberingAfterBreak="0">
    <w:nsid w:val="5C904682"/>
    <w:multiLevelType w:val="singleLevel"/>
    <w:tmpl w:val="7E32E152"/>
    <w:lvl w:ilvl="0">
      <w:start w:val="1"/>
      <w:numFmt w:val="decimal"/>
      <w:lvlText w:val="%1."/>
      <w:legacy w:legacy="1" w:legacySpace="0" w:legacyIndent="360"/>
      <w:lvlJc w:val="left"/>
      <w:pPr>
        <w:ind w:left="1080" w:hanging="360"/>
      </w:pPr>
    </w:lvl>
  </w:abstractNum>
  <w:abstractNum w:abstractNumId="36" w15:restartNumberingAfterBreak="0">
    <w:nsid w:val="68E7425B"/>
    <w:multiLevelType w:val="hybridMultilevel"/>
    <w:tmpl w:val="CB8E7FA0"/>
    <w:lvl w:ilvl="0" w:tplc="04090001">
      <w:start w:val="1"/>
      <w:numFmt w:val="decimal"/>
      <w:lvlText w:val="%1."/>
      <w:lvlJc w:val="left"/>
      <w:pPr>
        <w:tabs>
          <w:tab w:val="num" w:pos="360"/>
        </w:tabs>
        <w:ind w:left="360" w:hanging="360"/>
      </w:p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37" w15:restartNumberingAfterBreak="0">
    <w:nsid w:val="69826A08"/>
    <w:multiLevelType w:val="hybridMultilevel"/>
    <w:tmpl w:val="16761D20"/>
    <w:lvl w:ilvl="0" w:tplc="F1DE81FE">
      <w:start w:val="1"/>
      <w:numFmt w:val="lowerLetter"/>
      <w:lvlText w:val="%1."/>
      <w:lvlJc w:val="left"/>
      <w:pPr>
        <w:tabs>
          <w:tab w:val="num" w:pos="363"/>
        </w:tabs>
        <w:ind w:left="363" w:hanging="363"/>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DEB0F0E"/>
    <w:multiLevelType w:val="hybridMultilevel"/>
    <w:tmpl w:val="7958B09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bullet"/>
      <w:lvlText w:val=""/>
      <w:lvlJc w:val="left"/>
      <w:pPr>
        <w:tabs>
          <w:tab w:val="num" w:pos="1980"/>
        </w:tabs>
        <w:ind w:left="1977" w:hanging="357"/>
      </w:pPr>
      <w:rPr>
        <w:rFonts w:ascii="Symbol" w:hAnsi="Symbol" w:hint="default"/>
      </w:rPr>
    </w:lvl>
    <w:lvl w:ilvl="3" w:tplc="0409000F">
      <w:start w:val="1"/>
      <w:numFmt w:val="lowerLetter"/>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9" w15:restartNumberingAfterBreak="0">
    <w:nsid w:val="701D6AF2"/>
    <w:multiLevelType w:val="hybridMultilevel"/>
    <w:tmpl w:val="189EEC74"/>
    <w:lvl w:ilvl="0" w:tplc="6052B73A">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75BA23FB"/>
    <w:multiLevelType w:val="singleLevel"/>
    <w:tmpl w:val="7E32E152"/>
    <w:lvl w:ilvl="0">
      <w:start w:val="1"/>
      <w:numFmt w:val="decimal"/>
      <w:lvlText w:val="%1."/>
      <w:legacy w:legacy="1" w:legacySpace="0" w:legacyIndent="360"/>
      <w:lvlJc w:val="left"/>
      <w:pPr>
        <w:ind w:left="1080" w:hanging="360"/>
      </w:pPr>
    </w:lvl>
  </w:abstractNum>
  <w:abstractNum w:abstractNumId="41" w15:restartNumberingAfterBreak="0">
    <w:nsid w:val="784539EC"/>
    <w:multiLevelType w:val="multilevel"/>
    <w:tmpl w:val="80524DE6"/>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20"/>
  </w:num>
  <w:num w:numId="2">
    <w:abstractNumId w:val="25"/>
  </w:num>
  <w:num w:numId="3">
    <w:abstractNumId w:val="28"/>
  </w:num>
  <w:num w:numId="4">
    <w:abstractNumId w:val="38"/>
  </w:num>
  <w:num w:numId="5">
    <w:abstractNumId w:val="18"/>
  </w:num>
  <w:num w:numId="6">
    <w:abstractNumId w:val="15"/>
  </w:num>
  <w:num w:numId="7">
    <w:abstractNumId w:val="37"/>
  </w:num>
  <w:num w:numId="8">
    <w:abstractNumId w:val="36"/>
  </w:num>
  <w:num w:numId="9">
    <w:abstractNumId w:val="39"/>
  </w:num>
  <w:num w:numId="10">
    <w:abstractNumId w:val="31"/>
  </w:num>
  <w:num w:numId="11">
    <w:abstractNumId w:val="22"/>
  </w:num>
  <w:num w:numId="12">
    <w:abstractNumId w:val="30"/>
  </w:num>
  <w:num w:numId="13">
    <w:abstractNumId w:val="9"/>
  </w:num>
  <w:num w:numId="14">
    <w:abstractNumId w:val="7"/>
  </w:num>
  <w:num w:numId="15">
    <w:abstractNumId w:val="8"/>
  </w:num>
  <w:num w:numId="16">
    <w:abstractNumId w:val="3"/>
  </w:num>
  <w:num w:numId="17">
    <w:abstractNumId w:val="4"/>
  </w:num>
  <w:num w:numId="18">
    <w:abstractNumId w:val="13"/>
  </w:num>
  <w:num w:numId="19">
    <w:abstractNumId w:val="6"/>
  </w:num>
  <w:num w:numId="20">
    <w:abstractNumId w:val="5"/>
  </w:num>
  <w:num w:numId="21">
    <w:abstractNumId w:val="2"/>
  </w:num>
  <w:num w:numId="22">
    <w:abstractNumId w:val="1"/>
  </w:num>
  <w:num w:numId="23">
    <w:abstractNumId w:val="0"/>
  </w:num>
  <w:num w:numId="24">
    <w:abstractNumId w:val="32"/>
  </w:num>
  <w:num w:numId="25">
    <w:abstractNumId w:val="34"/>
  </w:num>
  <w:num w:numId="26">
    <w:abstractNumId w:val="10"/>
    <w:lvlOverride w:ilvl="0">
      <w:lvl w:ilvl="0">
        <w:start w:val="1"/>
        <w:numFmt w:val="bullet"/>
        <w:lvlText w:val=""/>
        <w:legacy w:legacy="1" w:legacySpace="0" w:legacyIndent="360"/>
        <w:lvlJc w:val="left"/>
        <w:pPr>
          <w:ind w:left="1080" w:hanging="360"/>
        </w:pPr>
        <w:rPr>
          <w:rFonts w:ascii="Times" w:hAnsi="Times" w:cs="Times" w:hint="default"/>
        </w:rPr>
      </w:lvl>
    </w:lvlOverride>
  </w:num>
  <w:num w:numId="27">
    <w:abstractNumId w:val="24"/>
  </w:num>
  <w:num w:numId="28">
    <w:abstractNumId w:val="14"/>
  </w:num>
  <w:num w:numId="29">
    <w:abstractNumId w:val="40"/>
  </w:num>
  <w:num w:numId="30">
    <w:abstractNumId w:val="12"/>
  </w:num>
  <w:num w:numId="31">
    <w:abstractNumId w:val="17"/>
  </w:num>
  <w:num w:numId="32">
    <w:abstractNumId w:val="16"/>
  </w:num>
  <w:num w:numId="33">
    <w:abstractNumId w:val="35"/>
  </w:num>
  <w:num w:numId="34">
    <w:abstractNumId w:val="11"/>
  </w:num>
  <w:num w:numId="35">
    <w:abstractNumId w:val="29"/>
  </w:num>
  <w:num w:numId="36">
    <w:abstractNumId w:val="23"/>
  </w:num>
  <w:num w:numId="37">
    <w:abstractNumId w:val="41"/>
  </w:num>
  <w:num w:numId="38">
    <w:abstractNumId w:val="21"/>
  </w:num>
  <w:num w:numId="39">
    <w:abstractNumId w:val="26"/>
  </w:num>
  <w:num w:numId="40">
    <w:abstractNumId w:val="19"/>
  </w:num>
  <w:num w:numId="41">
    <w:abstractNumId w:val="33"/>
  </w:num>
  <w:num w:numId="42">
    <w:abstractNumId w:val="27"/>
  </w:num>
  <w:num w:numId="43">
    <w:abstractNumId w:val="27"/>
  </w:num>
  <w:num w:numId="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bordersDoNotSurroundHeader/>
  <w:bordersDoNotSurroundFooter/>
  <w:proofState w:spelling="clean" w:grammar="clean"/>
  <w:stylePaneFormatFilter w:val="1A08" w:allStyles="0" w:customStyles="0" w:latentStyles="0" w:stylesInUse="1" w:headingStyles="0" w:numberingStyles="0" w:tableStyles="0" w:directFormattingOnRuns="0" w:directFormattingOnParagraphs="1" w:directFormattingOnNumbering="0" w:directFormattingOnTables="1" w:clearFormatting="1" w:top3HeadingStyles="0" w:visibleStyles="0" w:alternateStyleNames="0"/>
  <w:defaultTabStop w:val="562"/>
  <w:doNotHyphenateCaps/>
  <w:evenAndOddHeaders/>
  <w:drawingGridHorizontalSpacing w:val="120"/>
  <w:drawingGridVerticalSpacing w:val="163"/>
  <w:displayHorizontalDrawingGridEvery w:val="0"/>
  <w:displayVertic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54F"/>
    <w:rsid w:val="00001A35"/>
    <w:rsid w:val="0000475E"/>
    <w:rsid w:val="000052F8"/>
    <w:rsid w:val="0000556E"/>
    <w:rsid w:val="00007A47"/>
    <w:rsid w:val="000110E0"/>
    <w:rsid w:val="00011EDF"/>
    <w:rsid w:val="00014C9F"/>
    <w:rsid w:val="00015718"/>
    <w:rsid w:val="000157A4"/>
    <w:rsid w:val="000173FF"/>
    <w:rsid w:val="00017FC5"/>
    <w:rsid w:val="00020253"/>
    <w:rsid w:val="000217F9"/>
    <w:rsid w:val="00022B60"/>
    <w:rsid w:val="0002375B"/>
    <w:rsid w:val="000252B6"/>
    <w:rsid w:val="000254BD"/>
    <w:rsid w:val="00031E64"/>
    <w:rsid w:val="00033CAB"/>
    <w:rsid w:val="000342AB"/>
    <w:rsid w:val="000343C8"/>
    <w:rsid w:val="00036D37"/>
    <w:rsid w:val="00037419"/>
    <w:rsid w:val="00042FC6"/>
    <w:rsid w:val="00045D74"/>
    <w:rsid w:val="00046ADB"/>
    <w:rsid w:val="0004747F"/>
    <w:rsid w:val="00050D50"/>
    <w:rsid w:val="000521A9"/>
    <w:rsid w:val="00053CDB"/>
    <w:rsid w:val="00053FA6"/>
    <w:rsid w:val="00057EBD"/>
    <w:rsid w:val="00063D4E"/>
    <w:rsid w:val="000649FC"/>
    <w:rsid w:val="00066009"/>
    <w:rsid w:val="000717F6"/>
    <w:rsid w:val="0007637F"/>
    <w:rsid w:val="00076935"/>
    <w:rsid w:val="00077D50"/>
    <w:rsid w:val="0008177A"/>
    <w:rsid w:val="00081B97"/>
    <w:rsid w:val="000825D5"/>
    <w:rsid w:val="00084617"/>
    <w:rsid w:val="00085C78"/>
    <w:rsid w:val="00090863"/>
    <w:rsid w:val="000922EC"/>
    <w:rsid w:val="000975A8"/>
    <w:rsid w:val="00097F04"/>
    <w:rsid w:val="000A58D5"/>
    <w:rsid w:val="000C0AD9"/>
    <w:rsid w:val="000C1707"/>
    <w:rsid w:val="000C73E1"/>
    <w:rsid w:val="000D0DD1"/>
    <w:rsid w:val="000D29D7"/>
    <w:rsid w:val="000D6A7B"/>
    <w:rsid w:val="000D71DA"/>
    <w:rsid w:val="000E04A2"/>
    <w:rsid w:val="000E4EA0"/>
    <w:rsid w:val="000E4EA9"/>
    <w:rsid w:val="000E6092"/>
    <w:rsid w:val="000E6C54"/>
    <w:rsid w:val="000F0343"/>
    <w:rsid w:val="000F1971"/>
    <w:rsid w:val="000F52E1"/>
    <w:rsid w:val="000F566F"/>
    <w:rsid w:val="000F63A7"/>
    <w:rsid w:val="00101558"/>
    <w:rsid w:val="00101B42"/>
    <w:rsid w:val="00101E1A"/>
    <w:rsid w:val="00103017"/>
    <w:rsid w:val="001078E0"/>
    <w:rsid w:val="0011327A"/>
    <w:rsid w:val="00115F8D"/>
    <w:rsid w:val="00116A64"/>
    <w:rsid w:val="00122DF5"/>
    <w:rsid w:val="00122EA4"/>
    <w:rsid w:val="00124433"/>
    <w:rsid w:val="0012599F"/>
    <w:rsid w:val="001259A0"/>
    <w:rsid w:val="0013005E"/>
    <w:rsid w:val="00131810"/>
    <w:rsid w:val="00132BDB"/>
    <w:rsid w:val="00132F27"/>
    <w:rsid w:val="0013380B"/>
    <w:rsid w:val="001368D5"/>
    <w:rsid w:val="001405B6"/>
    <w:rsid w:val="00143C3A"/>
    <w:rsid w:val="00144570"/>
    <w:rsid w:val="0014516F"/>
    <w:rsid w:val="00146BEB"/>
    <w:rsid w:val="001503D9"/>
    <w:rsid w:val="00154734"/>
    <w:rsid w:val="001557E2"/>
    <w:rsid w:val="0016127D"/>
    <w:rsid w:val="001647F3"/>
    <w:rsid w:val="001650F1"/>
    <w:rsid w:val="00172BB9"/>
    <w:rsid w:val="0017311C"/>
    <w:rsid w:val="0017710A"/>
    <w:rsid w:val="00177554"/>
    <w:rsid w:val="00183B51"/>
    <w:rsid w:val="00186948"/>
    <w:rsid w:val="001877FE"/>
    <w:rsid w:val="00190496"/>
    <w:rsid w:val="00193AC6"/>
    <w:rsid w:val="00194F4F"/>
    <w:rsid w:val="0019537A"/>
    <w:rsid w:val="001A19BF"/>
    <w:rsid w:val="001A4BB5"/>
    <w:rsid w:val="001C06FC"/>
    <w:rsid w:val="001C3391"/>
    <w:rsid w:val="001C3743"/>
    <w:rsid w:val="001C3FA0"/>
    <w:rsid w:val="001D1BB8"/>
    <w:rsid w:val="001D1BCE"/>
    <w:rsid w:val="001D2AD0"/>
    <w:rsid w:val="001D2C66"/>
    <w:rsid w:val="001D580C"/>
    <w:rsid w:val="001E083E"/>
    <w:rsid w:val="001E3DC9"/>
    <w:rsid w:val="001E427F"/>
    <w:rsid w:val="001F3570"/>
    <w:rsid w:val="001F64DB"/>
    <w:rsid w:val="001F760A"/>
    <w:rsid w:val="001F78FB"/>
    <w:rsid w:val="00200D48"/>
    <w:rsid w:val="002060E7"/>
    <w:rsid w:val="002156A9"/>
    <w:rsid w:val="00216566"/>
    <w:rsid w:val="0022297F"/>
    <w:rsid w:val="0022357B"/>
    <w:rsid w:val="00226481"/>
    <w:rsid w:val="00226F0F"/>
    <w:rsid w:val="00226FF6"/>
    <w:rsid w:val="00227836"/>
    <w:rsid w:val="00227C3B"/>
    <w:rsid w:val="00230169"/>
    <w:rsid w:val="00230A56"/>
    <w:rsid w:val="002408DD"/>
    <w:rsid w:val="00240911"/>
    <w:rsid w:val="00240F26"/>
    <w:rsid w:val="00241DBC"/>
    <w:rsid w:val="00243D4E"/>
    <w:rsid w:val="00244B2C"/>
    <w:rsid w:val="00246B29"/>
    <w:rsid w:val="002514D7"/>
    <w:rsid w:val="0025154A"/>
    <w:rsid w:val="00253571"/>
    <w:rsid w:val="002564AC"/>
    <w:rsid w:val="002573E6"/>
    <w:rsid w:val="002609F5"/>
    <w:rsid w:val="00262AC2"/>
    <w:rsid w:val="0026335D"/>
    <w:rsid w:val="00265CC7"/>
    <w:rsid w:val="002673F5"/>
    <w:rsid w:val="00270EFE"/>
    <w:rsid w:val="002717D4"/>
    <w:rsid w:val="00275461"/>
    <w:rsid w:val="00276CFE"/>
    <w:rsid w:val="00276FEF"/>
    <w:rsid w:val="00280AE3"/>
    <w:rsid w:val="00281AB3"/>
    <w:rsid w:val="00281EDC"/>
    <w:rsid w:val="00285EA6"/>
    <w:rsid w:val="002872C5"/>
    <w:rsid w:val="002900B5"/>
    <w:rsid w:val="002905F6"/>
    <w:rsid w:val="002917FB"/>
    <w:rsid w:val="002928C2"/>
    <w:rsid w:val="0029585C"/>
    <w:rsid w:val="00297509"/>
    <w:rsid w:val="002A554F"/>
    <w:rsid w:val="002B1879"/>
    <w:rsid w:val="002B228A"/>
    <w:rsid w:val="002B4067"/>
    <w:rsid w:val="002B51DB"/>
    <w:rsid w:val="002C116F"/>
    <w:rsid w:val="002C51F5"/>
    <w:rsid w:val="002D3CE6"/>
    <w:rsid w:val="002D58A1"/>
    <w:rsid w:val="002E331A"/>
    <w:rsid w:val="002E3AF7"/>
    <w:rsid w:val="002E5F27"/>
    <w:rsid w:val="002E64E1"/>
    <w:rsid w:val="002F0401"/>
    <w:rsid w:val="002F230E"/>
    <w:rsid w:val="002F2848"/>
    <w:rsid w:val="002F5B71"/>
    <w:rsid w:val="00300F82"/>
    <w:rsid w:val="003109BD"/>
    <w:rsid w:val="0031149F"/>
    <w:rsid w:val="00312BF9"/>
    <w:rsid w:val="003145DA"/>
    <w:rsid w:val="00314BF5"/>
    <w:rsid w:val="003163DC"/>
    <w:rsid w:val="0031747D"/>
    <w:rsid w:val="003221D1"/>
    <w:rsid w:val="00322387"/>
    <w:rsid w:val="00330D25"/>
    <w:rsid w:val="0033103D"/>
    <w:rsid w:val="00331427"/>
    <w:rsid w:val="00331A0E"/>
    <w:rsid w:val="00332449"/>
    <w:rsid w:val="00333E9A"/>
    <w:rsid w:val="00333F42"/>
    <w:rsid w:val="00340D4C"/>
    <w:rsid w:val="00343588"/>
    <w:rsid w:val="00344854"/>
    <w:rsid w:val="00344979"/>
    <w:rsid w:val="003458CE"/>
    <w:rsid w:val="00345F40"/>
    <w:rsid w:val="003460E8"/>
    <w:rsid w:val="00351BAF"/>
    <w:rsid w:val="00351DD6"/>
    <w:rsid w:val="003530F5"/>
    <w:rsid w:val="00355F3D"/>
    <w:rsid w:val="003560BF"/>
    <w:rsid w:val="003562C6"/>
    <w:rsid w:val="003645CF"/>
    <w:rsid w:val="00365D51"/>
    <w:rsid w:val="003705A0"/>
    <w:rsid w:val="00374E47"/>
    <w:rsid w:val="003801DE"/>
    <w:rsid w:val="00380D3F"/>
    <w:rsid w:val="00381FC6"/>
    <w:rsid w:val="0039059F"/>
    <w:rsid w:val="003906C1"/>
    <w:rsid w:val="0039156C"/>
    <w:rsid w:val="00395B0E"/>
    <w:rsid w:val="00395FE9"/>
    <w:rsid w:val="00397411"/>
    <w:rsid w:val="003A4E38"/>
    <w:rsid w:val="003A79C7"/>
    <w:rsid w:val="003B522A"/>
    <w:rsid w:val="003B682C"/>
    <w:rsid w:val="003B7410"/>
    <w:rsid w:val="003C03B5"/>
    <w:rsid w:val="003C1899"/>
    <w:rsid w:val="003C2B33"/>
    <w:rsid w:val="003C4587"/>
    <w:rsid w:val="003D6003"/>
    <w:rsid w:val="003E4853"/>
    <w:rsid w:val="003E4C81"/>
    <w:rsid w:val="003E53EC"/>
    <w:rsid w:val="003F0D17"/>
    <w:rsid w:val="003F298C"/>
    <w:rsid w:val="003F307C"/>
    <w:rsid w:val="003F3E3E"/>
    <w:rsid w:val="003F5465"/>
    <w:rsid w:val="003F7FED"/>
    <w:rsid w:val="00400FFC"/>
    <w:rsid w:val="004022C5"/>
    <w:rsid w:val="00402501"/>
    <w:rsid w:val="00404BFD"/>
    <w:rsid w:val="0040560B"/>
    <w:rsid w:val="00407FA2"/>
    <w:rsid w:val="004112B3"/>
    <w:rsid w:val="004118F4"/>
    <w:rsid w:val="00411DFB"/>
    <w:rsid w:val="00412337"/>
    <w:rsid w:val="004124A3"/>
    <w:rsid w:val="004142AC"/>
    <w:rsid w:val="00414556"/>
    <w:rsid w:val="0041601F"/>
    <w:rsid w:val="00425D9E"/>
    <w:rsid w:val="00430184"/>
    <w:rsid w:val="00430784"/>
    <w:rsid w:val="00434255"/>
    <w:rsid w:val="004364FC"/>
    <w:rsid w:val="0044560C"/>
    <w:rsid w:val="004464DA"/>
    <w:rsid w:val="00447C0D"/>
    <w:rsid w:val="00450DF1"/>
    <w:rsid w:val="00455A6F"/>
    <w:rsid w:val="00464C78"/>
    <w:rsid w:val="00466C49"/>
    <w:rsid w:val="004737FD"/>
    <w:rsid w:val="00475FDF"/>
    <w:rsid w:val="004766E0"/>
    <w:rsid w:val="00480CE0"/>
    <w:rsid w:val="00484B8F"/>
    <w:rsid w:val="00486756"/>
    <w:rsid w:val="00486B29"/>
    <w:rsid w:val="00490528"/>
    <w:rsid w:val="00491046"/>
    <w:rsid w:val="00493AAE"/>
    <w:rsid w:val="00496B44"/>
    <w:rsid w:val="004972D2"/>
    <w:rsid w:val="004A0C12"/>
    <w:rsid w:val="004A0FC3"/>
    <w:rsid w:val="004A27CD"/>
    <w:rsid w:val="004A38CD"/>
    <w:rsid w:val="004A4C59"/>
    <w:rsid w:val="004A5802"/>
    <w:rsid w:val="004B19A3"/>
    <w:rsid w:val="004B489F"/>
    <w:rsid w:val="004C2685"/>
    <w:rsid w:val="004C38A3"/>
    <w:rsid w:val="004C38C0"/>
    <w:rsid w:val="004D030B"/>
    <w:rsid w:val="004D624D"/>
    <w:rsid w:val="004D62C4"/>
    <w:rsid w:val="004E079C"/>
    <w:rsid w:val="004E42BE"/>
    <w:rsid w:val="004E5EE1"/>
    <w:rsid w:val="004F4501"/>
    <w:rsid w:val="004F6809"/>
    <w:rsid w:val="00501577"/>
    <w:rsid w:val="005031FF"/>
    <w:rsid w:val="005101BD"/>
    <w:rsid w:val="00510B04"/>
    <w:rsid w:val="00514051"/>
    <w:rsid w:val="00515035"/>
    <w:rsid w:val="00516A4D"/>
    <w:rsid w:val="0052048A"/>
    <w:rsid w:val="00521653"/>
    <w:rsid w:val="00526BF8"/>
    <w:rsid w:val="00526CF7"/>
    <w:rsid w:val="00533DCE"/>
    <w:rsid w:val="00537E04"/>
    <w:rsid w:val="0054674A"/>
    <w:rsid w:val="00547729"/>
    <w:rsid w:val="005501CA"/>
    <w:rsid w:val="005505A9"/>
    <w:rsid w:val="00553A31"/>
    <w:rsid w:val="00554797"/>
    <w:rsid w:val="0055505F"/>
    <w:rsid w:val="00561305"/>
    <w:rsid w:val="005624CB"/>
    <w:rsid w:val="00571A5A"/>
    <w:rsid w:val="00572810"/>
    <w:rsid w:val="005755F9"/>
    <w:rsid w:val="005759AD"/>
    <w:rsid w:val="00576855"/>
    <w:rsid w:val="00576DD6"/>
    <w:rsid w:val="00576E10"/>
    <w:rsid w:val="005773A2"/>
    <w:rsid w:val="005806F9"/>
    <w:rsid w:val="0058642F"/>
    <w:rsid w:val="0058679C"/>
    <w:rsid w:val="00590AAF"/>
    <w:rsid w:val="00591D46"/>
    <w:rsid w:val="005940C7"/>
    <w:rsid w:val="005956C8"/>
    <w:rsid w:val="00597399"/>
    <w:rsid w:val="00597FDB"/>
    <w:rsid w:val="005A4921"/>
    <w:rsid w:val="005A5DAD"/>
    <w:rsid w:val="005A77F1"/>
    <w:rsid w:val="005B0CC4"/>
    <w:rsid w:val="005B247A"/>
    <w:rsid w:val="005B3695"/>
    <w:rsid w:val="005B5E09"/>
    <w:rsid w:val="005B6469"/>
    <w:rsid w:val="005B7256"/>
    <w:rsid w:val="005C3FD2"/>
    <w:rsid w:val="005D352F"/>
    <w:rsid w:val="005E3551"/>
    <w:rsid w:val="005E4185"/>
    <w:rsid w:val="005E6125"/>
    <w:rsid w:val="005E66B1"/>
    <w:rsid w:val="005F1E87"/>
    <w:rsid w:val="005F7987"/>
    <w:rsid w:val="006030F7"/>
    <w:rsid w:val="006030FA"/>
    <w:rsid w:val="00603AC0"/>
    <w:rsid w:val="0061009B"/>
    <w:rsid w:val="00611DA1"/>
    <w:rsid w:val="00611E7D"/>
    <w:rsid w:val="00613743"/>
    <w:rsid w:val="006143CE"/>
    <w:rsid w:val="00617B7A"/>
    <w:rsid w:val="006214BD"/>
    <w:rsid w:val="006218B3"/>
    <w:rsid w:val="0062377B"/>
    <w:rsid w:val="00624EA8"/>
    <w:rsid w:val="0062552D"/>
    <w:rsid w:val="00625DA5"/>
    <w:rsid w:val="00625EE9"/>
    <w:rsid w:val="00626A9F"/>
    <w:rsid w:val="0062751F"/>
    <w:rsid w:val="00631E25"/>
    <w:rsid w:val="00632749"/>
    <w:rsid w:val="00633809"/>
    <w:rsid w:val="0063693E"/>
    <w:rsid w:val="0064053B"/>
    <w:rsid w:val="00640E7D"/>
    <w:rsid w:val="00643E82"/>
    <w:rsid w:val="006443C9"/>
    <w:rsid w:val="00646DDB"/>
    <w:rsid w:val="00647F21"/>
    <w:rsid w:val="0065384A"/>
    <w:rsid w:val="00656F06"/>
    <w:rsid w:val="006610CE"/>
    <w:rsid w:val="00663E82"/>
    <w:rsid w:val="00664B25"/>
    <w:rsid w:val="00664C26"/>
    <w:rsid w:val="00666DE3"/>
    <w:rsid w:val="00672255"/>
    <w:rsid w:val="00672C06"/>
    <w:rsid w:val="00674909"/>
    <w:rsid w:val="00675C04"/>
    <w:rsid w:val="00676DD6"/>
    <w:rsid w:val="006773C8"/>
    <w:rsid w:val="00681985"/>
    <w:rsid w:val="00687A2E"/>
    <w:rsid w:val="00687F16"/>
    <w:rsid w:val="006914FF"/>
    <w:rsid w:val="00697CCE"/>
    <w:rsid w:val="006B797F"/>
    <w:rsid w:val="006B7C76"/>
    <w:rsid w:val="006C150E"/>
    <w:rsid w:val="006C4B56"/>
    <w:rsid w:val="006D12C6"/>
    <w:rsid w:val="006D2199"/>
    <w:rsid w:val="006D27B1"/>
    <w:rsid w:val="006D6237"/>
    <w:rsid w:val="006D79A6"/>
    <w:rsid w:val="006E2B3C"/>
    <w:rsid w:val="006E4179"/>
    <w:rsid w:val="006E7BB3"/>
    <w:rsid w:val="006F2E39"/>
    <w:rsid w:val="006F33C0"/>
    <w:rsid w:val="006F4187"/>
    <w:rsid w:val="006F4903"/>
    <w:rsid w:val="006F6AC4"/>
    <w:rsid w:val="006F6D1B"/>
    <w:rsid w:val="006F7CBA"/>
    <w:rsid w:val="0070067D"/>
    <w:rsid w:val="00702F74"/>
    <w:rsid w:val="00706ED4"/>
    <w:rsid w:val="00716DDD"/>
    <w:rsid w:val="00720FB8"/>
    <w:rsid w:val="00721617"/>
    <w:rsid w:val="007223DD"/>
    <w:rsid w:val="00723555"/>
    <w:rsid w:val="00725FA6"/>
    <w:rsid w:val="00726B4C"/>
    <w:rsid w:val="007407FF"/>
    <w:rsid w:val="007466F0"/>
    <w:rsid w:val="00754535"/>
    <w:rsid w:val="0075654F"/>
    <w:rsid w:val="007577E0"/>
    <w:rsid w:val="00762A37"/>
    <w:rsid w:val="00762E6D"/>
    <w:rsid w:val="007673B5"/>
    <w:rsid w:val="0076763C"/>
    <w:rsid w:val="00771399"/>
    <w:rsid w:val="007716CE"/>
    <w:rsid w:val="007719D6"/>
    <w:rsid w:val="0077275C"/>
    <w:rsid w:val="0077334A"/>
    <w:rsid w:val="007763EB"/>
    <w:rsid w:val="00776D65"/>
    <w:rsid w:val="0077768B"/>
    <w:rsid w:val="00782955"/>
    <w:rsid w:val="00782979"/>
    <w:rsid w:val="00783CAF"/>
    <w:rsid w:val="00784ACB"/>
    <w:rsid w:val="007862DE"/>
    <w:rsid w:val="00790A5B"/>
    <w:rsid w:val="00792FBB"/>
    <w:rsid w:val="00793088"/>
    <w:rsid w:val="00796813"/>
    <w:rsid w:val="007A0772"/>
    <w:rsid w:val="007A101B"/>
    <w:rsid w:val="007A27F0"/>
    <w:rsid w:val="007A3149"/>
    <w:rsid w:val="007A4083"/>
    <w:rsid w:val="007A620C"/>
    <w:rsid w:val="007B4C25"/>
    <w:rsid w:val="007C1EA4"/>
    <w:rsid w:val="007C3747"/>
    <w:rsid w:val="007C40A5"/>
    <w:rsid w:val="007C4F19"/>
    <w:rsid w:val="007C533B"/>
    <w:rsid w:val="007D04C8"/>
    <w:rsid w:val="007D2140"/>
    <w:rsid w:val="007D29A6"/>
    <w:rsid w:val="007D5251"/>
    <w:rsid w:val="007D7526"/>
    <w:rsid w:val="007D774D"/>
    <w:rsid w:val="007E3A9C"/>
    <w:rsid w:val="007E57C8"/>
    <w:rsid w:val="007F3B2A"/>
    <w:rsid w:val="007F42AE"/>
    <w:rsid w:val="007F586B"/>
    <w:rsid w:val="007F5C0D"/>
    <w:rsid w:val="007F7B86"/>
    <w:rsid w:val="00806574"/>
    <w:rsid w:val="00811508"/>
    <w:rsid w:val="008134B3"/>
    <w:rsid w:val="00817D03"/>
    <w:rsid w:val="00820437"/>
    <w:rsid w:val="00821E4B"/>
    <w:rsid w:val="0082235D"/>
    <w:rsid w:val="0082246B"/>
    <w:rsid w:val="00822D5B"/>
    <w:rsid w:val="0082719A"/>
    <w:rsid w:val="0083266C"/>
    <w:rsid w:val="008414B2"/>
    <w:rsid w:val="008436E3"/>
    <w:rsid w:val="00846665"/>
    <w:rsid w:val="00847433"/>
    <w:rsid w:val="008508F4"/>
    <w:rsid w:val="00850C20"/>
    <w:rsid w:val="00852890"/>
    <w:rsid w:val="008566CF"/>
    <w:rsid w:val="00861DFA"/>
    <w:rsid w:val="008642A8"/>
    <w:rsid w:val="008661C7"/>
    <w:rsid w:val="00867102"/>
    <w:rsid w:val="008752D1"/>
    <w:rsid w:val="008755B7"/>
    <w:rsid w:val="008767BA"/>
    <w:rsid w:val="0088624A"/>
    <w:rsid w:val="00890DB3"/>
    <w:rsid w:val="00891097"/>
    <w:rsid w:val="00891CAD"/>
    <w:rsid w:val="008920D0"/>
    <w:rsid w:val="00896B5A"/>
    <w:rsid w:val="00897AC8"/>
    <w:rsid w:val="008A0622"/>
    <w:rsid w:val="008A1538"/>
    <w:rsid w:val="008A18AE"/>
    <w:rsid w:val="008A6EC4"/>
    <w:rsid w:val="008A6F2E"/>
    <w:rsid w:val="008A797F"/>
    <w:rsid w:val="008B6D64"/>
    <w:rsid w:val="008C0253"/>
    <w:rsid w:val="008C303E"/>
    <w:rsid w:val="008C4667"/>
    <w:rsid w:val="008D0DEE"/>
    <w:rsid w:val="008D18EB"/>
    <w:rsid w:val="008D430F"/>
    <w:rsid w:val="008D4E01"/>
    <w:rsid w:val="008E08B1"/>
    <w:rsid w:val="008E107E"/>
    <w:rsid w:val="008E5916"/>
    <w:rsid w:val="008E6019"/>
    <w:rsid w:val="008F0436"/>
    <w:rsid w:val="008F6835"/>
    <w:rsid w:val="008F70E1"/>
    <w:rsid w:val="00901E63"/>
    <w:rsid w:val="009049FB"/>
    <w:rsid w:val="00915861"/>
    <w:rsid w:val="0092030B"/>
    <w:rsid w:val="0092034C"/>
    <w:rsid w:val="00921321"/>
    <w:rsid w:val="00921A37"/>
    <w:rsid w:val="00922A91"/>
    <w:rsid w:val="00922C46"/>
    <w:rsid w:val="009279EC"/>
    <w:rsid w:val="00930763"/>
    <w:rsid w:val="00930B2A"/>
    <w:rsid w:val="0093187B"/>
    <w:rsid w:val="009333D1"/>
    <w:rsid w:val="009368C2"/>
    <w:rsid w:val="00941ACC"/>
    <w:rsid w:val="0094283D"/>
    <w:rsid w:val="00943D24"/>
    <w:rsid w:val="00947120"/>
    <w:rsid w:val="00947D15"/>
    <w:rsid w:val="009504AF"/>
    <w:rsid w:val="009507CE"/>
    <w:rsid w:val="00953676"/>
    <w:rsid w:val="00956523"/>
    <w:rsid w:val="00960654"/>
    <w:rsid w:val="00961EDE"/>
    <w:rsid w:val="00966FAD"/>
    <w:rsid w:val="00967439"/>
    <w:rsid w:val="00970394"/>
    <w:rsid w:val="00971D47"/>
    <w:rsid w:val="00972564"/>
    <w:rsid w:val="00974FE1"/>
    <w:rsid w:val="00975AC8"/>
    <w:rsid w:val="00977DBA"/>
    <w:rsid w:val="0098025C"/>
    <w:rsid w:val="0098029D"/>
    <w:rsid w:val="00981F4E"/>
    <w:rsid w:val="009824F9"/>
    <w:rsid w:val="00986A28"/>
    <w:rsid w:val="009873EB"/>
    <w:rsid w:val="009921E8"/>
    <w:rsid w:val="009932BE"/>
    <w:rsid w:val="00994541"/>
    <w:rsid w:val="009A17DE"/>
    <w:rsid w:val="009A1CD2"/>
    <w:rsid w:val="009A30C0"/>
    <w:rsid w:val="009A5628"/>
    <w:rsid w:val="009A6126"/>
    <w:rsid w:val="009B0352"/>
    <w:rsid w:val="009B03D7"/>
    <w:rsid w:val="009B1668"/>
    <w:rsid w:val="009B3B1B"/>
    <w:rsid w:val="009C061A"/>
    <w:rsid w:val="009C0A46"/>
    <w:rsid w:val="009C4CE0"/>
    <w:rsid w:val="009C5545"/>
    <w:rsid w:val="009C6AD3"/>
    <w:rsid w:val="009D17A8"/>
    <w:rsid w:val="009D3A9E"/>
    <w:rsid w:val="009F58DA"/>
    <w:rsid w:val="00A03357"/>
    <w:rsid w:val="00A036CE"/>
    <w:rsid w:val="00A03DAF"/>
    <w:rsid w:val="00A04344"/>
    <w:rsid w:val="00A10C19"/>
    <w:rsid w:val="00A13F4A"/>
    <w:rsid w:val="00A15C77"/>
    <w:rsid w:val="00A226DA"/>
    <w:rsid w:val="00A22E5D"/>
    <w:rsid w:val="00A238D9"/>
    <w:rsid w:val="00A329D6"/>
    <w:rsid w:val="00A36A7D"/>
    <w:rsid w:val="00A54A95"/>
    <w:rsid w:val="00A54EA2"/>
    <w:rsid w:val="00A60CF2"/>
    <w:rsid w:val="00A632B5"/>
    <w:rsid w:val="00A64610"/>
    <w:rsid w:val="00A70682"/>
    <w:rsid w:val="00A71421"/>
    <w:rsid w:val="00A734ED"/>
    <w:rsid w:val="00A75068"/>
    <w:rsid w:val="00A76B76"/>
    <w:rsid w:val="00A770A5"/>
    <w:rsid w:val="00A828AC"/>
    <w:rsid w:val="00A82F1C"/>
    <w:rsid w:val="00A91A36"/>
    <w:rsid w:val="00A94556"/>
    <w:rsid w:val="00A94A4C"/>
    <w:rsid w:val="00A97142"/>
    <w:rsid w:val="00AB0C95"/>
    <w:rsid w:val="00AB6006"/>
    <w:rsid w:val="00AB711E"/>
    <w:rsid w:val="00AC5151"/>
    <w:rsid w:val="00AC7060"/>
    <w:rsid w:val="00AD029C"/>
    <w:rsid w:val="00AD2A91"/>
    <w:rsid w:val="00AD6114"/>
    <w:rsid w:val="00AD7D10"/>
    <w:rsid w:val="00AE4974"/>
    <w:rsid w:val="00AE70BF"/>
    <w:rsid w:val="00AF03AA"/>
    <w:rsid w:val="00AF0987"/>
    <w:rsid w:val="00AF0A9B"/>
    <w:rsid w:val="00AF49FF"/>
    <w:rsid w:val="00B0130E"/>
    <w:rsid w:val="00B022D7"/>
    <w:rsid w:val="00B07349"/>
    <w:rsid w:val="00B07524"/>
    <w:rsid w:val="00B133F4"/>
    <w:rsid w:val="00B214C1"/>
    <w:rsid w:val="00B21DDC"/>
    <w:rsid w:val="00B22A44"/>
    <w:rsid w:val="00B25A85"/>
    <w:rsid w:val="00B27554"/>
    <w:rsid w:val="00B27E2C"/>
    <w:rsid w:val="00B30B5A"/>
    <w:rsid w:val="00B31118"/>
    <w:rsid w:val="00B41D5F"/>
    <w:rsid w:val="00B440E0"/>
    <w:rsid w:val="00B519D0"/>
    <w:rsid w:val="00B523FA"/>
    <w:rsid w:val="00B53B80"/>
    <w:rsid w:val="00B60BF3"/>
    <w:rsid w:val="00B62BCF"/>
    <w:rsid w:val="00B62C07"/>
    <w:rsid w:val="00B636A8"/>
    <w:rsid w:val="00B644F3"/>
    <w:rsid w:val="00B6539F"/>
    <w:rsid w:val="00B6632B"/>
    <w:rsid w:val="00B740F0"/>
    <w:rsid w:val="00B76DEB"/>
    <w:rsid w:val="00BA7B28"/>
    <w:rsid w:val="00BB01D2"/>
    <w:rsid w:val="00BB06DA"/>
    <w:rsid w:val="00BB0F31"/>
    <w:rsid w:val="00BB1731"/>
    <w:rsid w:val="00BB1DB5"/>
    <w:rsid w:val="00BB724D"/>
    <w:rsid w:val="00BC2A77"/>
    <w:rsid w:val="00BC57C3"/>
    <w:rsid w:val="00BC6D67"/>
    <w:rsid w:val="00BD17D7"/>
    <w:rsid w:val="00BD4000"/>
    <w:rsid w:val="00BD6877"/>
    <w:rsid w:val="00BE146D"/>
    <w:rsid w:val="00BE345B"/>
    <w:rsid w:val="00BE5BFC"/>
    <w:rsid w:val="00BE6315"/>
    <w:rsid w:val="00BF0289"/>
    <w:rsid w:val="00BF434F"/>
    <w:rsid w:val="00BF73CB"/>
    <w:rsid w:val="00C00B4E"/>
    <w:rsid w:val="00C01234"/>
    <w:rsid w:val="00C0265E"/>
    <w:rsid w:val="00C03DA7"/>
    <w:rsid w:val="00C07E10"/>
    <w:rsid w:val="00C10CD8"/>
    <w:rsid w:val="00C123B3"/>
    <w:rsid w:val="00C124FA"/>
    <w:rsid w:val="00C13CBF"/>
    <w:rsid w:val="00C15A3D"/>
    <w:rsid w:val="00C15DF6"/>
    <w:rsid w:val="00C16A16"/>
    <w:rsid w:val="00C218F5"/>
    <w:rsid w:val="00C22981"/>
    <w:rsid w:val="00C243C6"/>
    <w:rsid w:val="00C24C0B"/>
    <w:rsid w:val="00C25F07"/>
    <w:rsid w:val="00C3389A"/>
    <w:rsid w:val="00C34D6F"/>
    <w:rsid w:val="00C4303C"/>
    <w:rsid w:val="00C43FC4"/>
    <w:rsid w:val="00C46FB8"/>
    <w:rsid w:val="00C53540"/>
    <w:rsid w:val="00C53E29"/>
    <w:rsid w:val="00C54C0D"/>
    <w:rsid w:val="00C579BE"/>
    <w:rsid w:val="00C61B8B"/>
    <w:rsid w:val="00C678E2"/>
    <w:rsid w:val="00C70119"/>
    <w:rsid w:val="00C70532"/>
    <w:rsid w:val="00C7086A"/>
    <w:rsid w:val="00C70EB6"/>
    <w:rsid w:val="00C72AB4"/>
    <w:rsid w:val="00C74FB9"/>
    <w:rsid w:val="00C7553D"/>
    <w:rsid w:val="00C773EB"/>
    <w:rsid w:val="00C80A69"/>
    <w:rsid w:val="00C80F74"/>
    <w:rsid w:val="00C81ABE"/>
    <w:rsid w:val="00C81C56"/>
    <w:rsid w:val="00C8328D"/>
    <w:rsid w:val="00C85E77"/>
    <w:rsid w:val="00C87261"/>
    <w:rsid w:val="00C9018E"/>
    <w:rsid w:val="00C90272"/>
    <w:rsid w:val="00C944E6"/>
    <w:rsid w:val="00C94EFF"/>
    <w:rsid w:val="00CA1406"/>
    <w:rsid w:val="00CA3ED1"/>
    <w:rsid w:val="00CA5A81"/>
    <w:rsid w:val="00CA6C10"/>
    <w:rsid w:val="00CA77D0"/>
    <w:rsid w:val="00CB2AC9"/>
    <w:rsid w:val="00CB38BC"/>
    <w:rsid w:val="00CB4550"/>
    <w:rsid w:val="00CB46FE"/>
    <w:rsid w:val="00CB6B01"/>
    <w:rsid w:val="00CC00CE"/>
    <w:rsid w:val="00CD05EC"/>
    <w:rsid w:val="00CD1793"/>
    <w:rsid w:val="00CD1977"/>
    <w:rsid w:val="00CD1C21"/>
    <w:rsid w:val="00CD2586"/>
    <w:rsid w:val="00CE1E5F"/>
    <w:rsid w:val="00CE1F18"/>
    <w:rsid w:val="00CE40DF"/>
    <w:rsid w:val="00CE425D"/>
    <w:rsid w:val="00CE5A54"/>
    <w:rsid w:val="00CE70DC"/>
    <w:rsid w:val="00CF3554"/>
    <w:rsid w:val="00CF57ED"/>
    <w:rsid w:val="00CF5EEE"/>
    <w:rsid w:val="00D046DA"/>
    <w:rsid w:val="00D05C6D"/>
    <w:rsid w:val="00D06510"/>
    <w:rsid w:val="00D108E9"/>
    <w:rsid w:val="00D10CC0"/>
    <w:rsid w:val="00D1100A"/>
    <w:rsid w:val="00D12D47"/>
    <w:rsid w:val="00D14787"/>
    <w:rsid w:val="00D149DF"/>
    <w:rsid w:val="00D23986"/>
    <w:rsid w:val="00D25DE3"/>
    <w:rsid w:val="00D269A6"/>
    <w:rsid w:val="00D308AA"/>
    <w:rsid w:val="00D32A88"/>
    <w:rsid w:val="00D338DE"/>
    <w:rsid w:val="00D33F0C"/>
    <w:rsid w:val="00D35417"/>
    <w:rsid w:val="00D36140"/>
    <w:rsid w:val="00D36C25"/>
    <w:rsid w:val="00D37354"/>
    <w:rsid w:val="00D37580"/>
    <w:rsid w:val="00D37CF9"/>
    <w:rsid w:val="00D4222D"/>
    <w:rsid w:val="00D436B3"/>
    <w:rsid w:val="00D4470E"/>
    <w:rsid w:val="00D466F6"/>
    <w:rsid w:val="00D512A0"/>
    <w:rsid w:val="00D519DC"/>
    <w:rsid w:val="00D53F65"/>
    <w:rsid w:val="00D5703F"/>
    <w:rsid w:val="00D64732"/>
    <w:rsid w:val="00D71FDD"/>
    <w:rsid w:val="00D7403D"/>
    <w:rsid w:val="00D74E8F"/>
    <w:rsid w:val="00D75CFB"/>
    <w:rsid w:val="00D85EC8"/>
    <w:rsid w:val="00D930F9"/>
    <w:rsid w:val="00D95B4B"/>
    <w:rsid w:val="00D96BE1"/>
    <w:rsid w:val="00DA420D"/>
    <w:rsid w:val="00DA4C6D"/>
    <w:rsid w:val="00DA4CEA"/>
    <w:rsid w:val="00DB084B"/>
    <w:rsid w:val="00DB4D23"/>
    <w:rsid w:val="00DC3814"/>
    <w:rsid w:val="00DD3E73"/>
    <w:rsid w:val="00DE28AA"/>
    <w:rsid w:val="00DE3CDB"/>
    <w:rsid w:val="00DE575A"/>
    <w:rsid w:val="00DF1D80"/>
    <w:rsid w:val="00DF2310"/>
    <w:rsid w:val="00DF30CE"/>
    <w:rsid w:val="00DF48B1"/>
    <w:rsid w:val="00DF6F2A"/>
    <w:rsid w:val="00E022C0"/>
    <w:rsid w:val="00E03CA8"/>
    <w:rsid w:val="00E041A8"/>
    <w:rsid w:val="00E070B3"/>
    <w:rsid w:val="00E1195A"/>
    <w:rsid w:val="00E2013A"/>
    <w:rsid w:val="00E201A7"/>
    <w:rsid w:val="00E23FDB"/>
    <w:rsid w:val="00E30B35"/>
    <w:rsid w:val="00E3506E"/>
    <w:rsid w:val="00E36180"/>
    <w:rsid w:val="00E37169"/>
    <w:rsid w:val="00E4486C"/>
    <w:rsid w:val="00E44E7B"/>
    <w:rsid w:val="00E458DD"/>
    <w:rsid w:val="00E51B60"/>
    <w:rsid w:val="00E53102"/>
    <w:rsid w:val="00E5357D"/>
    <w:rsid w:val="00E5375D"/>
    <w:rsid w:val="00E542C9"/>
    <w:rsid w:val="00E55990"/>
    <w:rsid w:val="00E62D64"/>
    <w:rsid w:val="00E64BA2"/>
    <w:rsid w:val="00E75D16"/>
    <w:rsid w:val="00E82EE4"/>
    <w:rsid w:val="00E84B16"/>
    <w:rsid w:val="00E91220"/>
    <w:rsid w:val="00E9191D"/>
    <w:rsid w:val="00E92DA9"/>
    <w:rsid w:val="00E95630"/>
    <w:rsid w:val="00EA0711"/>
    <w:rsid w:val="00EA6FDA"/>
    <w:rsid w:val="00EA7431"/>
    <w:rsid w:val="00EB0FBB"/>
    <w:rsid w:val="00EB1418"/>
    <w:rsid w:val="00EB1910"/>
    <w:rsid w:val="00EB30D8"/>
    <w:rsid w:val="00EB3B39"/>
    <w:rsid w:val="00EB41F7"/>
    <w:rsid w:val="00EB5F58"/>
    <w:rsid w:val="00EC01DD"/>
    <w:rsid w:val="00EC02C8"/>
    <w:rsid w:val="00EC3A96"/>
    <w:rsid w:val="00EC3BEC"/>
    <w:rsid w:val="00ED0DF6"/>
    <w:rsid w:val="00ED1C50"/>
    <w:rsid w:val="00ED26B6"/>
    <w:rsid w:val="00ED2C34"/>
    <w:rsid w:val="00ED3202"/>
    <w:rsid w:val="00ED53DB"/>
    <w:rsid w:val="00ED59FF"/>
    <w:rsid w:val="00EE4121"/>
    <w:rsid w:val="00EE6233"/>
    <w:rsid w:val="00EF19B1"/>
    <w:rsid w:val="00EF2EAD"/>
    <w:rsid w:val="00EF714B"/>
    <w:rsid w:val="00F011FC"/>
    <w:rsid w:val="00F026AB"/>
    <w:rsid w:val="00F037DF"/>
    <w:rsid w:val="00F04120"/>
    <w:rsid w:val="00F05D1B"/>
    <w:rsid w:val="00F11210"/>
    <w:rsid w:val="00F16E67"/>
    <w:rsid w:val="00F22283"/>
    <w:rsid w:val="00F22E69"/>
    <w:rsid w:val="00F268C5"/>
    <w:rsid w:val="00F30863"/>
    <w:rsid w:val="00F32FE3"/>
    <w:rsid w:val="00F33398"/>
    <w:rsid w:val="00F338C6"/>
    <w:rsid w:val="00F35610"/>
    <w:rsid w:val="00F40EAD"/>
    <w:rsid w:val="00F41078"/>
    <w:rsid w:val="00F43AE0"/>
    <w:rsid w:val="00F43F31"/>
    <w:rsid w:val="00F43FC4"/>
    <w:rsid w:val="00F46D98"/>
    <w:rsid w:val="00F504CD"/>
    <w:rsid w:val="00F6174B"/>
    <w:rsid w:val="00F63172"/>
    <w:rsid w:val="00F63B1E"/>
    <w:rsid w:val="00F71059"/>
    <w:rsid w:val="00F718E3"/>
    <w:rsid w:val="00F742D3"/>
    <w:rsid w:val="00F838B7"/>
    <w:rsid w:val="00F84E09"/>
    <w:rsid w:val="00F94D10"/>
    <w:rsid w:val="00F975B0"/>
    <w:rsid w:val="00F977B2"/>
    <w:rsid w:val="00F97F78"/>
    <w:rsid w:val="00FB0793"/>
    <w:rsid w:val="00FB1679"/>
    <w:rsid w:val="00FB2023"/>
    <w:rsid w:val="00FB431A"/>
    <w:rsid w:val="00FB58BF"/>
    <w:rsid w:val="00FB7AA6"/>
    <w:rsid w:val="00FC4234"/>
    <w:rsid w:val="00FC4439"/>
    <w:rsid w:val="00FC7A47"/>
    <w:rsid w:val="00FD1A94"/>
    <w:rsid w:val="00FD3B3F"/>
    <w:rsid w:val="00FD779E"/>
    <w:rsid w:val="00FE230C"/>
    <w:rsid w:val="00FE25B8"/>
    <w:rsid w:val="00FE2D51"/>
    <w:rsid w:val="00FE4C45"/>
    <w:rsid w:val="00FE5377"/>
    <w:rsid w:val="00FE5FD1"/>
    <w:rsid w:val="00FF0769"/>
    <w:rsid w:val="00FF2ADB"/>
    <w:rsid w:val="00FF4C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27A43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460E8"/>
    <w:rPr>
      <w:sz w:val="24"/>
      <w:szCs w:val="24"/>
      <w:lang w:eastAsia="en-US"/>
    </w:rPr>
  </w:style>
  <w:style w:type="paragraph" w:styleId="Heading1">
    <w:name w:val="heading 1"/>
    <w:basedOn w:val="Normal"/>
    <w:next w:val="Normal"/>
    <w:rsid w:val="00EA7431"/>
    <w:pPr>
      <w:keepNext/>
      <w:numPr>
        <w:numId w:val="37"/>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rsid w:val="007C40A5"/>
    <w:pPr>
      <w:keepNext/>
      <w:numPr>
        <w:ilvl w:val="1"/>
        <w:numId w:val="37"/>
      </w:numPr>
      <w:spacing w:before="240" w:after="60"/>
      <w:outlineLvl w:val="1"/>
    </w:pPr>
    <w:rPr>
      <w:rFonts w:ascii="Arial" w:hAnsi="Arial" w:cs="Arial"/>
      <w:b/>
      <w:bCs/>
      <w:i/>
      <w:iCs/>
      <w:sz w:val="28"/>
      <w:szCs w:val="28"/>
    </w:rPr>
  </w:style>
  <w:style w:type="paragraph" w:styleId="Heading3">
    <w:name w:val="heading 3"/>
    <w:basedOn w:val="Normal"/>
    <w:next w:val="Normal"/>
    <w:rsid w:val="00226F0F"/>
    <w:pPr>
      <w:keepNext/>
      <w:numPr>
        <w:ilvl w:val="2"/>
        <w:numId w:val="37"/>
      </w:numPr>
      <w:spacing w:before="240" w:after="60"/>
      <w:outlineLvl w:val="2"/>
    </w:pPr>
    <w:rPr>
      <w:rFonts w:ascii="Arial" w:hAnsi="Arial" w:cs="Arial"/>
      <w:b/>
      <w:bCs/>
      <w:sz w:val="26"/>
      <w:szCs w:val="26"/>
    </w:rPr>
  </w:style>
  <w:style w:type="paragraph" w:styleId="Heading4">
    <w:name w:val="heading 4"/>
    <w:basedOn w:val="Normal"/>
    <w:next w:val="Normal"/>
    <w:rsid w:val="00F04120"/>
    <w:pPr>
      <w:keepNext/>
      <w:numPr>
        <w:ilvl w:val="3"/>
        <w:numId w:val="37"/>
      </w:numPr>
      <w:spacing w:before="240" w:after="60"/>
      <w:outlineLvl w:val="3"/>
    </w:pPr>
    <w:rPr>
      <w:b/>
      <w:bCs/>
      <w:sz w:val="28"/>
      <w:szCs w:val="28"/>
    </w:rPr>
  </w:style>
  <w:style w:type="paragraph" w:styleId="Heading5">
    <w:name w:val="heading 5"/>
    <w:basedOn w:val="Normal"/>
    <w:next w:val="Normal"/>
    <w:rsid w:val="00101E1A"/>
    <w:pPr>
      <w:keepNext/>
      <w:numPr>
        <w:ilvl w:val="4"/>
        <w:numId w:val="37"/>
      </w:numPr>
      <w:outlineLvl w:val="4"/>
    </w:pPr>
    <w:rPr>
      <w:i/>
      <w:iCs/>
      <w:lang w:val="en-GB" w:bidi="fa-IR"/>
    </w:rPr>
  </w:style>
  <w:style w:type="paragraph" w:styleId="Heading6">
    <w:name w:val="heading 6"/>
    <w:basedOn w:val="Normal"/>
    <w:next w:val="Normal"/>
    <w:rsid w:val="00101E1A"/>
    <w:pPr>
      <w:numPr>
        <w:ilvl w:val="5"/>
        <w:numId w:val="37"/>
      </w:numPr>
      <w:spacing w:before="240" w:after="60"/>
      <w:outlineLvl w:val="5"/>
    </w:pPr>
    <w:rPr>
      <w:b/>
      <w:bCs/>
      <w:sz w:val="22"/>
      <w:szCs w:val="22"/>
      <w:lang w:val="en-GB" w:bidi="fa-IR"/>
    </w:rPr>
  </w:style>
  <w:style w:type="paragraph" w:styleId="Heading7">
    <w:name w:val="heading 7"/>
    <w:basedOn w:val="Normal"/>
    <w:next w:val="Normal"/>
    <w:rsid w:val="00101E1A"/>
    <w:pPr>
      <w:numPr>
        <w:ilvl w:val="6"/>
        <w:numId w:val="37"/>
      </w:numPr>
      <w:spacing w:before="240" w:after="60"/>
      <w:outlineLvl w:val="6"/>
    </w:pPr>
    <w:rPr>
      <w:lang w:val="en-GB" w:bidi="fa-IR"/>
    </w:rPr>
  </w:style>
  <w:style w:type="paragraph" w:styleId="Heading8">
    <w:name w:val="heading 8"/>
    <w:basedOn w:val="Normal"/>
    <w:next w:val="Normal"/>
    <w:rsid w:val="00101E1A"/>
    <w:pPr>
      <w:numPr>
        <w:ilvl w:val="7"/>
        <w:numId w:val="37"/>
      </w:numPr>
      <w:spacing w:before="240" w:after="60"/>
      <w:outlineLvl w:val="7"/>
    </w:pPr>
    <w:rPr>
      <w:i/>
      <w:iCs/>
      <w:lang w:val="en-GB" w:bidi="fa-IR"/>
    </w:rPr>
  </w:style>
  <w:style w:type="paragraph" w:styleId="Heading9">
    <w:name w:val="heading 9"/>
    <w:basedOn w:val="Normal"/>
    <w:next w:val="Normal"/>
    <w:rsid w:val="00101E1A"/>
    <w:pPr>
      <w:numPr>
        <w:ilvl w:val="8"/>
        <w:numId w:val="37"/>
      </w:numPr>
      <w:spacing w:before="240" w:after="60"/>
      <w:outlineLvl w:val="8"/>
    </w:pPr>
    <w:rPr>
      <w:rFonts w:ascii="Arial" w:hAnsi="Arial"/>
      <w:sz w:val="22"/>
      <w:szCs w:val="22"/>
      <w:lang w:val="en-GB"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E4EA9"/>
    <w:rPr>
      <w:rFonts w:ascii="Arial" w:hAnsi="Arial" w:cs="Arial"/>
      <w:b/>
      <w:bCs/>
      <w:i/>
      <w:iCs/>
      <w:sz w:val="28"/>
      <w:szCs w:val="28"/>
      <w:lang w:eastAsia="en-US"/>
    </w:rPr>
  </w:style>
  <w:style w:type="paragraph" w:styleId="Footer">
    <w:name w:val="footer"/>
    <w:basedOn w:val="Normal"/>
    <w:link w:val="FooterChar"/>
    <w:uiPriority w:val="99"/>
    <w:rsid w:val="00C53E29"/>
    <w:pPr>
      <w:tabs>
        <w:tab w:val="center" w:pos="4513"/>
        <w:tab w:val="right" w:pos="9026"/>
      </w:tabs>
    </w:pPr>
  </w:style>
  <w:style w:type="character" w:customStyle="1" w:styleId="FooterChar">
    <w:name w:val="Footer Char"/>
    <w:basedOn w:val="DefaultParagraphFont"/>
    <w:link w:val="Footer"/>
    <w:uiPriority w:val="99"/>
    <w:rsid w:val="00C53E29"/>
    <w:rPr>
      <w:sz w:val="24"/>
      <w:szCs w:val="24"/>
      <w:lang w:eastAsia="en-US"/>
    </w:rPr>
  </w:style>
  <w:style w:type="paragraph" w:styleId="Header">
    <w:name w:val="header"/>
    <w:basedOn w:val="Normal"/>
    <w:link w:val="HeaderChar"/>
    <w:uiPriority w:val="99"/>
    <w:rsid w:val="00C53E29"/>
    <w:pPr>
      <w:tabs>
        <w:tab w:val="center" w:pos="4513"/>
        <w:tab w:val="right" w:pos="9026"/>
      </w:tabs>
    </w:pPr>
  </w:style>
  <w:style w:type="character" w:customStyle="1" w:styleId="HeaderChar">
    <w:name w:val="Header Char"/>
    <w:basedOn w:val="DefaultParagraphFont"/>
    <w:link w:val="Header"/>
    <w:uiPriority w:val="99"/>
    <w:rsid w:val="00C53E29"/>
    <w:rPr>
      <w:sz w:val="24"/>
      <w:szCs w:val="24"/>
      <w:lang w:eastAsia="en-US"/>
    </w:rPr>
  </w:style>
  <w:style w:type="paragraph" w:customStyle="1" w:styleId="OLarticletitle">
    <w:name w:val="OL article title"/>
    <w:basedOn w:val="Normal"/>
    <w:qFormat/>
    <w:rsid w:val="00400FFC"/>
    <w:pPr>
      <w:spacing w:before="900" w:line="400" w:lineRule="exact"/>
      <w:ind w:left="360" w:right="360"/>
      <w:jc w:val="center"/>
    </w:pPr>
    <w:rPr>
      <w:b/>
      <w:sz w:val="36"/>
      <w:szCs w:val="36"/>
      <w:lang w:val="en-US"/>
    </w:rPr>
  </w:style>
  <w:style w:type="paragraph" w:customStyle="1" w:styleId="OLauthorname">
    <w:name w:val="OL author name"/>
    <w:basedOn w:val="Normal"/>
    <w:qFormat/>
    <w:rsid w:val="00C53E29"/>
    <w:pPr>
      <w:spacing w:before="240"/>
      <w:jc w:val="center"/>
    </w:pPr>
    <w:rPr>
      <w:lang w:val="en-US"/>
    </w:rPr>
  </w:style>
  <w:style w:type="paragraph" w:customStyle="1" w:styleId="OLauthoraffiliation">
    <w:name w:val="OL author affiliation"/>
    <w:basedOn w:val="Normal"/>
    <w:qFormat/>
    <w:rsid w:val="00C53E29"/>
    <w:pPr>
      <w:spacing w:before="220"/>
      <w:jc w:val="center"/>
    </w:pPr>
    <w:rPr>
      <w:smallCaps/>
      <w:sz w:val="20"/>
      <w:szCs w:val="20"/>
      <w:lang w:val="en-US"/>
    </w:rPr>
  </w:style>
  <w:style w:type="paragraph" w:customStyle="1" w:styleId="OLabstract">
    <w:name w:val="OL abstract"/>
    <w:basedOn w:val="Normal"/>
    <w:qFormat/>
    <w:rsid w:val="005101BD"/>
    <w:pPr>
      <w:spacing w:before="280"/>
      <w:ind w:left="360" w:right="360"/>
      <w:jc w:val="both"/>
    </w:pPr>
    <w:rPr>
      <w:sz w:val="18"/>
      <w:szCs w:val="18"/>
      <w:lang w:val="en-US"/>
    </w:rPr>
  </w:style>
  <w:style w:type="paragraph" w:customStyle="1" w:styleId="OLabstractextraparagraph">
    <w:name w:val="OL abstract extra paragraph"/>
    <w:basedOn w:val="OLabstract"/>
    <w:qFormat/>
    <w:rsid w:val="008414B2"/>
    <w:pPr>
      <w:spacing w:before="0"/>
      <w:ind w:firstLine="240"/>
    </w:pPr>
  </w:style>
  <w:style w:type="paragraph" w:customStyle="1" w:styleId="OLheadingA-level">
    <w:name w:val="OL heading A-level"/>
    <w:basedOn w:val="Heading1"/>
    <w:qFormat/>
    <w:rsid w:val="00351BAF"/>
    <w:pPr>
      <w:keepNext w:val="0"/>
      <w:spacing w:after="0"/>
      <w:ind w:left="0" w:firstLine="0"/>
    </w:pPr>
    <w:rPr>
      <w:rFonts w:ascii="Times New Roman" w:hAnsi="Times New Roman" w:cs="Times New Roman"/>
      <w:caps/>
      <w:sz w:val="20"/>
      <w:szCs w:val="20"/>
      <w:lang w:val="en-US"/>
    </w:rPr>
  </w:style>
  <w:style w:type="character" w:styleId="Emphasis">
    <w:name w:val="Emphasis"/>
    <w:basedOn w:val="DefaultParagraphFont"/>
    <w:uiPriority w:val="20"/>
    <w:rsid w:val="00084617"/>
    <w:rPr>
      <w:i/>
      <w:iCs/>
    </w:rPr>
  </w:style>
  <w:style w:type="paragraph" w:customStyle="1" w:styleId="OLheadingB-level">
    <w:name w:val="OL heading B-level"/>
    <w:basedOn w:val="Heading2"/>
    <w:qFormat/>
    <w:rsid w:val="00351BAF"/>
    <w:pPr>
      <w:keepNext w:val="0"/>
      <w:spacing w:before="180" w:after="0"/>
      <w:ind w:left="0" w:firstLine="0"/>
    </w:pPr>
    <w:rPr>
      <w:rFonts w:ascii="Times New Roman" w:hAnsi="Times New Roman" w:cs="Times New Roman"/>
      <w:i w:val="0"/>
      <w:caps/>
      <w:sz w:val="20"/>
      <w:szCs w:val="20"/>
    </w:rPr>
  </w:style>
  <w:style w:type="numbering" w:customStyle="1" w:styleId="OLsections">
    <w:name w:val="OL sections"/>
    <w:uiPriority w:val="99"/>
    <w:rsid w:val="008E107E"/>
    <w:pPr>
      <w:numPr>
        <w:numId w:val="38"/>
      </w:numPr>
    </w:pPr>
  </w:style>
  <w:style w:type="paragraph" w:customStyle="1" w:styleId="OLheadingC-level">
    <w:name w:val="OL heading C-level"/>
    <w:basedOn w:val="Heading3"/>
    <w:qFormat/>
    <w:rsid w:val="00351BAF"/>
    <w:pPr>
      <w:keepNext w:val="0"/>
      <w:spacing w:before="120" w:after="0"/>
      <w:ind w:left="0" w:firstLine="0"/>
    </w:pPr>
    <w:rPr>
      <w:rFonts w:ascii="Times New Roman" w:hAnsi="Times New Roman" w:cs="Times New Roman"/>
      <w:sz w:val="20"/>
      <w:szCs w:val="20"/>
      <w:lang w:val="en-US"/>
    </w:rPr>
  </w:style>
  <w:style w:type="paragraph" w:customStyle="1" w:styleId="OLheadingD-level">
    <w:name w:val="OL heading D-level"/>
    <w:basedOn w:val="Heading4"/>
    <w:qFormat/>
    <w:rsid w:val="00351BAF"/>
    <w:pPr>
      <w:keepNext w:val="0"/>
      <w:spacing w:before="120" w:after="0"/>
      <w:ind w:left="0" w:firstLine="0"/>
    </w:pPr>
    <w:rPr>
      <w:rFonts w:ascii="Times New Roman Bold" w:hAnsi="Times New Roman Bold"/>
      <w:sz w:val="20"/>
      <w:szCs w:val="20"/>
    </w:rPr>
  </w:style>
  <w:style w:type="paragraph" w:customStyle="1" w:styleId="OLtext">
    <w:name w:val="OL text"/>
    <w:basedOn w:val="Normal"/>
    <w:qFormat/>
    <w:rsid w:val="00970394"/>
    <w:pPr>
      <w:spacing w:line="240" w:lineRule="exact"/>
      <w:jc w:val="both"/>
    </w:pPr>
    <w:rPr>
      <w:sz w:val="20"/>
      <w:szCs w:val="20"/>
      <w:lang w:val="en-US"/>
    </w:rPr>
  </w:style>
  <w:style w:type="paragraph" w:customStyle="1" w:styleId="OLtextindented">
    <w:name w:val="OL text indented"/>
    <w:basedOn w:val="OLtext"/>
    <w:qFormat/>
    <w:rsid w:val="00970394"/>
    <w:pPr>
      <w:ind w:firstLine="240"/>
    </w:pPr>
  </w:style>
  <w:style w:type="paragraph" w:customStyle="1" w:styleId="OLexamplesecondglossline">
    <w:name w:val="OL example second gloss line"/>
    <w:basedOn w:val="Normal"/>
    <w:qFormat/>
    <w:rsid w:val="003801DE"/>
    <w:pPr>
      <w:keepNext/>
    </w:pPr>
    <w:rPr>
      <w:sz w:val="16"/>
      <w:szCs w:val="16"/>
      <w:lang w:val="en-US"/>
    </w:rPr>
  </w:style>
  <w:style w:type="paragraph" w:customStyle="1" w:styleId="OLnumber">
    <w:name w:val="OL number"/>
    <w:basedOn w:val="OLtextindented"/>
    <w:qFormat/>
    <w:rsid w:val="00B644F3"/>
    <w:pPr>
      <w:ind w:firstLine="360"/>
    </w:pPr>
  </w:style>
  <w:style w:type="paragraph" w:styleId="FootnoteText">
    <w:name w:val="footnote text"/>
    <w:basedOn w:val="Normal"/>
    <w:link w:val="FootnoteTextChar"/>
    <w:rsid w:val="00B644F3"/>
    <w:rPr>
      <w:sz w:val="20"/>
      <w:szCs w:val="20"/>
    </w:rPr>
  </w:style>
  <w:style w:type="character" w:customStyle="1" w:styleId="FootnoteTextChar">
    <w:name w:val="Footnote Text Char"/>
    <w:basedOn w:val="DefaultParagraphFont"/>
    <w:link w:val="FootnoteText"/>
    <w:rsid w:val="00B644F3"/>
    <w:rPr>
      <w:lang w:eastAsia="en-US"/>
    </w:rPr>
  </w:style>
  <w:style w:type="character" w:styleId="FootnoteReference">
    <w:name w:val="footnote reference"/>
    <w:basedOn w:val="DefaultParagraphFont"/>
    <w:rsid w:val="00B644F3"/>
    <w:rPr>
      <w:vertAlign w:val="superscript"/>
    </w:rPr>
  </w:style>
  <w:style w:type="paragraph" w:customStyle="1" w:styleId="OLarticlerunninghead">
    <w:name w:val="OL article running head"/>
    <w:basedOn w:val="Normal"/>
    <w:qFormat/>
    <w:rsid w:val="00CD05EC"/>
    <w:pPr>
      <w:jc w:val="right"/>
    </w:pPr>
    <w:rPr>
      <w:smallCaps/>
      <w:sz w:val="20"/>
    </w:rPr>
  </w:style>
  <w:style w:type="paragraph" w:customStyle="1" w:styleId="OLcopyrightfooter">
    <w:name w:val="OL copyright footer"/>
    <w:basedOn w:val="Normal"/>
    <w:qFormat/>
    <w:rsid w:val="006030FA"/>
    <w:pPr>
      <w:widowControl w:val="0"/>
      <w:tabs>
        <w:tab w:val="right" w:pos="8789"/>
      </w:tabs>
      <w:autoSpaceDE w:val="0"/>
      <w:autoSpaceDN w:val="0"/>
      <w:adjustRightInd w:val="0"/>
      <w:ind w:right="20"/>
    </w:pPr>
    <w:rPr>
      <w:rFonts w:ascii="Times" w:hAnsi="Times" w:cs="Times"/>
      <w:sz w:val="14"/>
      <w:szCs w:val="18"/>
      <w:lang w:val="en-US"/>
    </w:rPr>
  </w:style>
  <w:style w:type="paragraph" w:customStyle="1" w:styleId="OLexampleindentation">
    <w:name w:val="OL example indentation"/>
    <w:basedOn w:val="OLtext"/>
    <w:qFormat/>
    <w:rsid w:val="006610CE"/>
    <w:pPr>
      <w:ind w:left="360"/>
    </w:pPr>
  </w:style>
  <w:style w:type="paragraph" w:customStyle="1" w:styleId="OLcaption">
    <w:name w:val="OL caption"/>
    <w:basedOn w:val="Normal"/>
    <w:qFormat/>
    <w:rsid w:val="00E36180"/>
    <w:pPr>
      <w:keepNext/>
      <w:spacing w:before="220" w:after="120"/>
      <w:jc w:val="center"/>
    </w:pPr>
    <w:rPr>
      <w:b/>
      <w:caps/>
      <w:sz w:val="18"/>
      <w:szCs w:val="18"/>
      <w:lang w:val="en-US"/>
    </w:rPr>
  </w:style>
  <w:style w:type="paragraph" w:customStyle="1" w:styleId="OLtablecontents">
    <w:name w:val="OL table contents"/>
    <w:basedOn w:val="Normal"/>
    <w:qFormat/>
    <w:rsid w:val="002F0401"/>
    <w:pPr>
      <w:keepNext/>
      <w:spacing w:line="200" w:lineRule="exact"/>
    </w:pPr>
    <w:rPr>
      <w:sz w:val="16"/>
      <w:szCs w:val="16"/>
      <w:lang w:val="en-US"/>
    </w:rPr>
  </w:style>
  <w:style w:type="paragraph" w:customStyle="1" w:styleId="OL3ptseparator">
    <w:name w:val="OL 3pt separator"/>
    <w:basedOn w:val="Normal"/>
    <w:qFormat/>
    <w:rsid w:val="00007A47"/>
    <w:rPr>
      <w:sz w:val="6"/>
      <w:szCs w:val="6"/>
    </w:rPr>
  </w:style>
  <w:style w:type="paragraph" w:customStyle="1" w:styleId="OLvolumeheader">
    <w:name w:val="OL volume header"/>
    <w:basedOn w:val="Normal"/>
    <w:qFormat/>
    <w:rsid w:val="00CD05EC"/>
    <w:rPr>
      <w:smallCaps/>
      <w:sz w:val="20"/>
    </w:rPr>
  </w:style>
  <w:style w:type="paragraph" w:customStyle="1" w:styleId="OLfootnote">
    <w:name w:val="OL footnote"/>
    <w:basedOn w:val="OLtext"/>
    <w:qFormat/>
    <w:rsid w:val="00E03CA8"/>
    <w:pPr>
      <w:spacing w:line="180" w:lineRule="exact"/>
      <w:ind w:left="240" w:hanging="240"/>
    </w:pPr>
    <w:rPr>
      <w:sz w:val="16"/>
    </w:rPr>
  </w:style>
  <w:style w:type="paragraph" w:customStyle="1" w:styleId="OLtablecolumnheading">
    <w:name w:val="OL table column heading"/>
    <w:basedOn w:val="OLtablecontents"/>
    <w:qFormat/>
    <w:rsid w:val="00CD05EC"/>
    <w:rPr>
      <w:b/>
    </w:rPr>
  </w:style>
  <w:style w:type="paragraph" w:styleId="DocumentMap">
    <w:name w:val="Document Map"/>
    <w:basedOn w:val="Normal"/>
    <w:link w:val="DocumentMapChar"/>
    <w:rsid w:val="00351BAF"/>
    <w:rPr>
      <w:rFonts w:ascii="Tahoma" w:hAnsi="Tahoma" w:cs="Tahoma"/>
      <w:sz w:val="16"/>
      <w:szCs w:val="16"/>
    </w:rPr>
  </w:style>
  <w:style w:type="character" w:customStyle="1" w:styleId="DocumentMapChar">
    <w:name w:val="Document Map Char"/>
    <w:basedOn w:val="DefaultParagraphFont"/>
    <w:link w:val="DocumentMap"/>
    <w:rsid w:val="00351BAF"/>
    <w:rPr>
      <w:rFonts w:ascii="Tahoma" w:hAnsi="Tahoma" w:cs="Tahoma"/>
      <w:sz w:val="16"/>
      <w:szCs w:val="16"/>
      <w:lang w:eastAsia="en-US"/>
    </w:rPr>
  </w:style>
  <w:style w:type="paragraph" w:customStyle="1" w:styleId="OLreferencesheading">
    <w:name w:val="OL references heading"/>
    <w:basedOn w:val="Normal"/>
    <w:qFormat/>
    <w:rsid w:val="00994541"/>
    <w:pPr>
      <w:spacing w:before="560" w:after="240"/>
      <w:jc w:val="center"/>
    </w:pPr>
    <w:rPr>
      <w:rFonts w:ascii="Times New Roman Bold" w:hAnsi="Times New Roman Bold"/>
      <w:b/>
      <w:caps/>
    </w:rPr>
  </w:style>
  <w:style w:type="character" w:styleId="Hyperlink">
    <w:name w:val="Hyperlink"/>
    <w:basedOn w:val="DefaultParagraphFont"/>
    <w:rsid w:val="0064053B"/>
    <w:rPr>
      <w:color w:val="0000FF" w:themeColor="hyperlink"/>
      <w:u w:val="single"/>
    </w:rPr>
  </w:style>
  <w:style w:type="paragraph" w:customStyle="1" w:styleId="OLreferencelist">
    <w:name w:val="OL reference list"/>
    <w:basedOn w:val="Normal"/>
    <w:qFormat/>
    <w:rsid w:val="0025154A"/>
    <w:pPr>
      <w:ind w:left="360" w:hanging="360"/>
      <w:jc w:val="both"/>
    </w:pPr>
    <w:rPr>
      <w:sz w:val="18"/>
      <w:szCs w:val="18"/>
      <w:lang w:val="en-US"/>
    </w:rPr>
  </w:style>
  <w:style w:type="paragraph" w:styleId="Caption">
    <w:name w:val="caption"/>
    <w:basedOn w:val="Normal"/>
    <w:next w:val="Normal"/>
    <w:rsid w:val="001650F1"/>
    <w:pPr>
      <w:spacing w:after="200"/>
    </w:pPr>
    <w:rPr>
      <w:b/>
      <w:bCs/>
      <w:color w:val="4F81BD" w:themeColor="accent1"/>
      <w:sz w:val="18"/>
      <w:szCs w:val="18"/>
    </w:rPr>
  </w:style>
  <w:style w:type="paragraph" w:styleId="BalloonText">
    <w:name w:val="Balloon Text"/>
    <w:basedOn w:val="Normal"/>
    <w:link w:val="BalloonTextChar"/>
    <w:rsid w:val="001650F1"/>
    <w:rPr>
      <w:rFonts w:ascii="Tahoma" w:hAnsi="Tahoma" w:cs="Tahoma"/>
      <w:sz w:val="16"/>
      <w:szCs w:val="16"/>
    </w:rPr>
  </w:style>
  <w:style w:type="character" w:customStyle="1" w:styleId="BalloonTextChar">
    <w:name w:val="Balloon Text Char"/>
    <w:basedOn w:val="DefaultParagraphFont"/>
    <w:link w:val="BalloonText"/>
    <w:rsid w:val="001650F1"/>
    <w:rPr>
      <w:rFonts w:ascii="Tahoma" w:hAnsi="Tahoma" w:cs="Tahoma"/>
      <w:sz w:val="16"/>
      <w:szCs w:val="16"/>
      <w:lang w:eastAsia="en-US"/>
    </w:rPr>
  </w:style>
  <w:style w:type="paragraph" w:customStyle="1" w:styleId="OLexamplesource">
    <w:name w:val="OL example source"/>
    <w:basedOn w:val="OLtext"/>
    <w:qFormat/>
    <w:rsid w:val="00E3506E"/>
    <w:pPr>
      <w:jc w:val="right"/>
    </w:pPr>
  </w:style>
  <w:style w:type="paragraph" w:customStyle="1" w:styleId="OLfootnoteextraparagraph">
    <w:name w:val="OL footnote extra paragraph"/>
    <w:basedOn w:val="OLfootnote"/>
    <w:qFormat/>
    <w:rsid w:val="00656F06"/>
    <w:pPr>
      <w:ind w:firstLine="240"/>
    </w:pPr>
  </w:style>
  <w:style w:type="table" w:styleId="TableGrid">
    <w:name w:val="Table Grid"/>
    <w:basedOn w:val="TableNormal"/>
    <w:rsid w:val="005015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Lblockquote">
    <w:name w:val="OL block quote"/>
    <w:basedOn w:val="OLtext"/>
    <w:qFormat/>
    <w:rsid w:val="00784ACB"/>
    <w:pPr>
      <w:spacing w:before="60" w:after="60"/>
      <w:ind w:left="284" w:right="284"/>
    </w:pPr>
  </w:style>
  <w:style w:type="paragraph" w:customStyle="1" w:styleId="OLlist">
    <w:name w:val="OL list"/>
    <w:basedOn w:val="OLtextindented"/>
    <w:qFormat/>
    <w:rsid w:val="003460E8"/>
    <w:pPr>
      <w:ind w:left="480" w:hanging="240"/>
    </w:pPr>
  </w:style>
  <w:style w:type="paragraph" w:styleId="NormalWeb">
    <w:name w:val="Normal (Web)"/>
    <w:basedOn w:val="Normal"/>
    <w:uiPriority w:val="99"/>
    <w:unhideWhenUsed/>
    <w:rsid w:val="00D37580"/>
    <w:pPr>
      <w:spacing w:before="100" w:beforeAutospacing="1" w:after="100" w:afterAutospacing="1"/>
    </w:pPr>
    <w:rPr>
      <w:lang w:eastAsia="en-AU"/>
    </w:rPr>
  </w:style>
  <w:style w:type="paragraph" w:customStyle="1" w:styleId="OLreviewauthor">
    <w:name w:val="OL review author"/>
    <w:basedOn w:val="OLtextindented"/>
    <w:qFormat/>
    <w:rsid w:val="00CD1977"/>
    <w:pPr>
      <w:spacing w:before="240"/>
      <w:ind w:firstLine="0"/>
      <w:jc w:val="left"/>
    </w:pPr>
    <w:rPr>
      <w:smallCaps/>
    </w:rPr>
  </w:style>
  <w:style w:type="paragraph" w:customStyle="1" w:styleId="OLreviewaffiliation">
    <w:name w:val="OL review affiliation"/>
    <w:basedOn w:val="OLreviewauthor"/>
    <w:qFormat/>
    <w:rsid w:val="00CD1977"/>
    <w:pPr>
      <w:spacing w:before="0"/>
    </w:pPr>
    <w:rPr>
      <w:smallCaps w:val="0"/>
    </w:rPr>
  </w:style>
  <w:style w:type="paragraph" w:customStyle="1" w:styleId="Style1">
    <w:name w:val="Style1"/>
    <w:basedOn w:val="Normal"/>
    <w:qFormat/>
    <w:rsid w:val="00D930F9"/>
    <w:pPr>
      <w:spacing w:after="320"/>
      <w:jc w:val="center"/>
    </w:pPr>
    <w:rPr>
      <w:i/>
      <w:sz w:val="36"/>
      <w:szCs w:val="36"/>
      <w:lang w:val="en-US"/>
    </w:rPr>
  </w:style>
  <w:style w:type="paragraph" w:customStyle="1" w:styleId="Style2">
    <w:name w:val="Style2"/>
    <w:basedOn w:val="Normal"/>
    <w:qFormat/>
    <w:rsid w:val="00D930F9"/>
    <w:pPr>
      <w:spacing w:after="240"/>
      <w:jc w:val="both"/>
    </w:pPr>
    <w:rPr>
      <w:szCs w:val="20"/>
      <w:lang w:val="en-US"/>
    </w:rPr>
  </w:style>
  <w:style w:type="character" w:styleId="CommentReference">
    <w:name w:val="annotation reference"/>
    <w:basedOn w:val="DefaultParagraphFont"/>
    <w:uiPriority w:val="99"/>
    <w:rsid w:val="00F46D98"/>
    <w:rPr>
      <w:sz w:val="16"/>
      <w:szCs w:val="16"/>
    </w:rPr>
  </w:style>
  <w:style w:type="paragraph" w:styleId="CommentText">
    <w:name w:val="annotation text"/>
    <w:basedOn w:val="Normal"/>
    <w:link w:val="CommentTextChar"/>
    <w:uiPriority w:val="99"/>
    <w:rsid w:val="00F46D98"/>
    <w:rPr>
      <w:sz w:val="20"/>
      <w:szCs w:val="20"/>
    </w:rPr>
  </w:style>
  <w:style w:type="character" w:customStyle="1" w:styleId="CommentTextChar">
    <w:name w:val="Comment Text Char"/>
    <w:basedOn w:val="DefaultParagraphFont"/>
    <w:link w:val="CommentText"/>
    <w:uiPriority w:val="99"/>
    <w:rsid w:val="00F46D98"/>
    <w:rPr>
      <w:lang w:eastAsia="en-US"/>
    </w:rPr>
  </w:style>
  <w:style w:type="paragraph" w:customStyle="1" w:styleId="OLreviewsquibmemoriamheading">
    <w:name w:val="OL review/squib/memoriam heading"/>
    <w:basedOn w:val="OLreviewaffiliation"/>
    <w:qFormat/>
    <w:rsid w:val="00DD3E73"/>
    <w:pPr>
      <w:spacing w:after="320" w:line="240" w:lineRule="auto"/>
      <w:jc w:val="center"/>
    </w:pPr>
    <w:rPr>
      <w:i/>
      <w:sz w:val="36"/>
      <w:szCs w:val="36"/>
    </w:rPr>
  </w:style>
  <w:style w:type="paragraph" w:customStyle="1" w:styleId="OLsquibmemoriamtitle">
    <w:name w:val="OL squib/memoriam title"/>
    <w:basedOn w:val="OLarticletitle"/>
    <w:qFormat/>
    <w:rsid w:val="002B228A"/>
    <w:pPr>
      <w:spacing w:before="640" w:line="240" w:lineRule="auto"/>
    </w:pPr>
    <w:rPr>
      <w:sz w:val="28"/>
      <w:szCs w:val="28"/>
    </w:rPr>
  </w:style>
  <w:style w:type="paragraph" w:styleId="CommentSubject">
    <w:name w:val="annotation subject"/>
    <w:basedOn w:val="CommentText"/>
    <w:next w:val="CommentText"/>
    <w:link w:val="CommentSubjectChar"/>
    <w:rsid w:val="008D0DEE"/>
    <w:rPr>
      <w:b/>
      <w:bCs/>
    </w:rPr>
  </w:style>
  <w:style w:type="character" w:customStyle="1" w:styleId="CommentSubjectChar">
    <w:name w:val="Comment Subject Char"/>
    <w:basedOn w:val="CommentTextChar"/>
    <w:link w:val="CommentSubject"/>
    <w:rsid w:val="008D0DEE"/>
    <w:rPr>
      <w:b/>
      <w:bCs/>
      <w:lang w:eastAsia="en-US"/>
    </w:rPr>
  </w:style>
  <w:style w:type="paragraph" w:customStyle="1" w:styleId="OLreviewbookinformation">
    <w:name w:val="OL review book information"/>
    <w:basedOn w:val="OLtext"/>
    <w:qFormat/>
    <w:rsid w:val="0033103D"/>
    <w:pPr>
      <w:spacing w:after="240"/>
    </w:pPr>
  </w:style>
  <w:style w:type="paragraph" w:styleId="ListBullet">
    <w:name w:val="List Bullet"/>
    <w:basedOn w:val="Normal"/>
    <w:rsid w:val="004C38C0"/>
    <w:pPr>
      <w:numPr>
        <w:numId w:val="13"/>
      </w:numPr>
      <w:contextualSpacing/>
    </w:pPr>
  </w:style>
  <w:style w:type="paragraph" w:customStyle="1" w:styleId="OLsublist">
    <w:name w:val="OL sublist"/>
    <w:basedOn w:val="OLlist"/>
    <w:qFormat/>
    <w:rsid w:val="00915861"/>
    <w:pPr>
      <w:ind w:left="720"/>
    </w:pPr>
  </w:style>
  <w:style w:type="character" w:styleId="UnresolvedMention">
    <w:name w:val="Unresolved Mention"/>
    <w:basedOn w:val="DefaultParagraphFont"/>
    <w:uiPriority w:val="99"/>
    <w:semiHidden/>
    <w:unhideWhenUsed/>
    <w:rsid w:val="00050D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6407051">
      <w:bodyDiv w:val="1"/>
      <w:marLeft w:val="0"/>
      <w:marRight w:val="0"/>
      <w:marTop w:val="0"/>
      <w:marBottom w:val="0"/>
      <w:divBdr>
        <w:top w:val="none" w:sz="0" w:space="0" w:color="auto"/>
        <w:left w:val="none" w:sz="0" w:space="0" w:color="auto"/>
        <w:bottom w:val="none" w:sz="0" w:space="0" w:color="auto"/>
        <w:right w:val="none" w:sz="0" w:space="0" w:color="auto"/>
      </w:divBdr>
      <w:divsChild>
        <w:div w:id="718481341">
          <w:marLeft w:val="0"/>
          <w:marRight w:val="0"/>
          <w:marTop w:val="0"/>
          <w:marBottom w:val="0"/>
          <w:divBdr>
            <w:top w:val="none" w:sz="0" w:space="0" w:color="auto"/>
            <w:left w:val="none" w:sz="0" w:space="0" w:color="auto"/>
            <w:bottom w:val="none" w:sz="0" w:space="0" w:color="auto"/>
            <w:right w:val="none" w:sz="0" w:space="0" w:color="auto"/>
          </w:divBdr>
        </w:div>
      </w:divsChild>
    </w:div>
    <w:div w:id="783233737">
      <w:bodyDiv w:val="1"/>
      <w:marLeft w:val="0"/>
      <w:marRight w:val="0"/>
      <w:marTop w:val="0"/>
      <w:marBottom w:val="0"/>
      <w:divBdr>
        <w:top w:val="none" w:sz="0" w:space="0" w:color="auto"/>
        <w:left w:val="none" w:sz="0" w:space="0" w:color="auto"/>
        <w:bottom w:val="none" w:sz="0" w:space="0" w:color="auto"/>
        <w:right w:val="none" w:sz="0" w:space="0" w:color="auto"/>
      </w:divBdr>
    </w:div>
    <w:div w:id="1386098224">
      <w:bodyDiv w:val="1"/>
      <w:marLeft w:val="0"/>
      <w:marRight w:val="0"/>
      <w:marTop w:val="0"/>
      <w:marBottom w:val="0"/>
      <w:divBdr>
        <w:top w:val="none" w:sz="0" w:space="0" w:color="auto"/>
        <w:left w:val="none" w:sz="0" w:space="0" w:color="auto"/>
        <w:bottom w:val="none" w:sz="0" w:space="0" w:color="auto"/>
        <w:right w:val="none" w:sz="0" w:space="0" w:color="auto"/>
      </w:divBdr>
    </w:div>
    <w:div w:id="1679502838">
      <w:bodyDiv w:val="1"/>
      <w:marLeft w:val="0"/>
      <w:marRight w:val="0"/>
      <w:marTop w:val="0"/>
      <w:marBottom w:val="0"/>
      <w:divBdr>
        <w:top w:val="none" w:sz="0" w:space="0" w:color="auto"/>
        <w:left w:val="none" w:sz="0" w:space="0" w:color="auto"/>
        <w:bottom w:val="none" w:sz="0" w:space="0" w:color="auto"/>
        <w:right w:val="none" w:sz="0" w:space="0" w:color="auto"/>
      </w:divBdr>
      <w:divsChild>
        <w:div w:id="1519274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F02B483-74A9-4C57-9CD4-AEBC4BEFB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OL-template</Template>
  <TotalTime>2507</TotalTime>
  <Pages>22</Pages>
  <Words>6775</Words>
  <Characters>38623</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1</vt:lpstr>
    </vt:vector>
  </TitlesOfParts>
  <Company>Linguistics RSPAS ANU</Company>
  <LinksUpToDate>false</LinksUpToDate>
  <CharactersWithSpaces>45308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Owen Edwards</dc:creator>
  <cp:lastModifiedBy>Melissa Yamaguchi</cp:lastModifiedBy>
  <cp:revision>4</cp:revision>
  <cp:lastPrinted>2021-12-28T15:55:00Z</cp:lastPrinted>
  <dcterms:created xsi:type="dcterms:W3CDTF">2023-06-06T23:53:00Z</dcterms:created>
  <dcterms:modified xsi:type="dcterms:W3CDTF">2023-06-16T00:38:00Z</dcterms:modified>
</cp:coreProperties>
</file>