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 — revised manuscript OL-03-2026-11</w:t>
      </w:r>
    </w:p>
    <w:p>
      <w:pPr>
        <w:pStyle w:val="FirstParagraph"/>
      </w:pPr>
      <w:r>
        <w:rPr>
          <w:b/>
          <w:bCs/>
        </w:rPr>
        <w:t xml:space="preserve">To the Editors of</w:t>
      </w:r>
      <w:r>
        <w:rPr>
          <w:b/>
          <w:bCs/>
        </w:rPr>
        <w:t xml:space="preserve"> </w:t>
      </w:r>
      <w:r>
        <w:rPr>
          <w:b/>
          <w:bCs/>
          <w:i/>
          <w:iCs/>
        </w:rPr>
        <w:t xml:space="preserve">Oceanic Linguistics</w:t>
      </w:r>
    </w:p>
    <w:p>
      <w:pPr>
        <w:pStyle w:val="BodyText"/>
      </w:pPr>
      <w:r>
        <w:t xml:space="preserve">Dear Professor Adelaar,</w:t>
      </w:r>
    </w:p>
    <w:p>
      <w:pPr>
        <w:pStyle w:val="BodyText"/>
      </w:pPr>
      <w:r>
        <w:t xml:space="preserve">We submit the revised version of manuscript OL-03-2026-11, now titled</w:t>
      </w:r>
      <w:r>
        <w:t xml:space="preserve"> </w:t>
      </w:r>
      <w:r>
        <w:rPr>
          <w:i/>
          <w:iCs/>
        </w:rPr>
        <w:t xml:space="preserve">Uncoded basic vocabulary in six Sulawesi word lists of the Austronesian Basic Vocabulary Database</w:t>
      </w:r>
      <w:r>
        <w:t xml:space="preserve">. We are grateful to both reviewers and to the editors. The first reviewer’s comments corrected our classification and terminology and sent us to the literature on Makasar and Tolaki; the second reviewer’s highlights told us, point by point, where a reader of the journal would be lost in Sections 2 and 3. We have tried to answer every one of them. As the editors asked, particular care has gone into the readability of Section 3: its terms are explained in words, and the internal experiment codes are gone.</w:t>
      </w:r>
    </w:p>
    <w:p>
      <w:pPr>
        <w:pStyle w:val="BodyText"/>
      </w:pPr>
      <w:r>
        <w:t xml:space="preserve">As we wrote in our note of 7 October 2026, the revision also corrects errors of our own that we found when we re-derived every number of the submitted text from the raw ABVD files.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and the section on Javanese script are removed, and the application to sixteen further lists is reduced to one paragraph without a geographic claim; the negative result about a shared layer is replaced by a statement of what a permutation test measures; and two subsections on Makasar and Tolaki answer the first reviewer’s questions with counts from the data. Each correction is listed in Part C of the response to the reviewers. Thank you for your reply of 13 October, in which you agreed that we go ahead with these corrections. As you asked, the response to the reviewers now opens with a note that says in general terms how the revised version relates to the submitted one: what is the same, what the paper now claims, and where the sections, tables and figures of the submitted text have gone.</w:t>
      </w:r>
    </w:p>
    <w:p>
      <w:pPr>
        <w:pStyle w:val="BodyText"/>
      </w:pPr>
      <w:r>
        <w:rPr>
          <w:b/>
          <w:bCs/>
        </w:rPr>
        <w:t xml:space="preserve">The files</w:t>
      </w:r>
    </w:p>
    <w:p>
      <w:pPr>
        <w:pStyle w:val="Compact"/>
        <w:numPr>
          <w:ilvl w:val="0"/>
          <w:numId w:val="1001"/>
        </w:numPr>
      </w:pPr>
      <w:r>
        <w:rPr>
          <w:b/>
          <w:bCs/>
        </w:rPr>
        <w:t xml:space="preserve">Article file.</w:t>
      </w:r>
      <w:r>
        <w:t xml:space="preserve"> </w:t>
      </w:r>
      <w:r>
        <w:t xml:space="preserve">Anonymised: author names and affiliations, the DOI of the data release and the address of the code repository are withheld in it, and the acknowledgments are left out, as the instructions for contributors ask. It is 24 pages in the journal’s template, with eight tables; the text, the tables and the reference list follow the template and the journal’s style sheet. A version with names is available on request.</w:t>
      </w:r>
    </w:p>
    <w:p>
      <w:pPr>
        <w:pStyle w:val="Compact"/>
        <w:numPr>
          <w:ilvl w:val="0"/>
          <w:numId w:val="1001"/>
        </w:numPr>
      </w:pPr>
      <w:r>
        <w:rPr>
          <w:b/>
          <w:bCs/>
        </w:rPr>
        <w:t xml:space="preserve">Figures.</w:t>
      </w:r>
      <w:r>
        <w:t xml:space="preserve"> </w:t>
      </w:r>
      <w:r>
        <w:t xml:space="preserve">Five, uploaded separately as TIFF files. Figure 1 replaces the plot whose caption the first reviewer gave as an example of terminology that cannot be followed; the other four are new, added for readers who do not work with classifiers: a workflow diagram, two charts that draw the numbers of Tables 2 and 4, and a chart of the written glottal mark by list. Each figure file carries a white band at the top, so that the figure label which the submission system prints on the merged PDF does not cover the drawing; the band can be cropped.</w:t>
      </w:r>
    </w:p>
    <w:p>
      <w:pPr>
        <w:pStyle w:val="Compact"/>
        <w:numPr>
          <w:ilvl w:val="0"/>
          <w:numId w:val="1001"/>
        </w:numPr>
      </w:pPr>
      <w:r>
        <w:rPr>
          <w:b/>
          <w:bCs/>
        </w:rPr>
        <w:t xml:space="preserve">Response to the reviewers.</w:t>
      </w:r>
      <w:r>
        <w:t xml:space="preserve"> </w:t>
      </w:r>
      <w:r>
        <w:t xml:space="preserve">A Word file with bulleted answers, as the Managing Editor advised on 8 October 2026, opening with the note on how the revised version relates to the submitted one. We have kept one bullet for every point of the two reports, so that each reviewer finds every point, with more detail where a point is substantive, and the corrections of our own are in a separate part. It carries no author names, so that it can be passed to the reviewers.</w:t>
      </w:r>
    </w:p>
    <w:p>
      <w:pPr>
        <w:pStyle w:val="Compact"/>
        <w:numPr>
          <w:ilvl w:val="0"/>
          <w:numId w:val="1001"/>
        </w:numPr>
      </w:pPr>
      <w:r>
        <w:rPr>
          <w:b/>
          <w:bCs/>
        </w:rPr>
        <w:t xml:space="preserve">Tracked changes.</w:t>
      </w:r>
      <w:r>
        <w:t xml:space="preserve"> </w:t>
      </w:r>
      <w:r>
        <w:t xml:space="preserve">A copy of the article with tracked changes is added as supplemental material; the article file is the clean copy. The first submission was a PDF, so the tracked copy compares a Word conversion of the submitted text with the revised article file; in the conversion, citations and references are set in the style of the revised text and images are omitted, so that the markup shows content rather than formatting. Because Sections 2 and 3 were largely rewritten and several sections removed, much of the markup consists of replaced blocks; the response to the reviewers is the guide to what changed.</w:t>
      </w:r>
    </w:p>
    <w:p>
      <w:pPr>
        <w:pStyle w:val="FirstParagraph"/>
      </w:pPr>
      <w:r>
        <w:rPr>
          <w:b/>
          <w:bCs/>
        </w:rPr>
        <w:t xml:space="preserve">Data and code</w:t>
      </w:r>
    </w:p>
    <w:p>
      <w:pPr>
        <w:pStyle w:val="Compact"/>
        <w:numPr>
          <w:ilvl w:val="0"/>
          <w:numId w:val="1002"/>
        </w:numPr>
      </w:pPr>
      <w:r>
        <w:t xml:space="preserve">The data files described in the data statement are deposited at Zenodo under CC BY 4.0: DOI 10.5281/zenodo.23202245.</w:t>
      </w:r>
    </w:p>
    <w:p>
      <w:pPr>
        <w:pStyle w:val="Compact"/>
        <w:numPr>
          <w:ilvl w:val="0"/>
          <w:numId w:val="1002"/>
        </w:numPr>
      </w:pPr>
      <w:r>
        <w:t xml:space="preserve">The analysis scripts, the decision rules that were written down before the runs, and the result files are in the public repository https://github.com/neimasilk/volcarch-repo (folders experiments/E227 to E231; MIT license).</w:t>
      </w:r>
    </w:p>
    <w:p>
      <w:pPr>
        <w:pStyle w:val="Compact"/>
        <w:numPr>
          <w:ilvl w:val="0"/>
          <w:numId w:val="1002"/>
        </w:numPr>
      </w:pPr>
      <w:r>
        <w:t xml:space="preserve">Both name the authors, which is why the article file and the response withhold them. The first reviewer asked for the release of the forms; please pass the DOI on if you see fit.</w:t>
      </w:r>
    </w:p>
    <w:p>
      <w:pPr>
        <w:pStyle w:val="FirstParagraph"/>
      </w:pPr>
      <w:r>
        <w:rPr>
          <w:b/>
          <w:bCs/>
        </w:rPr>
        <w:t xml:space="preserve">Other matters</w:t>
      </w:r>
    </w:p>
    <w:p>
      <w:pPr>
        <w:pStyle w:val="Compact"/>
        <w:numPr>
          <w:ilvl w:val="0"/>
          <w:numId w:val="1003"/>
        </w:numPr>
      </w:pPr>
      <w:r>
        <w:rPr>
          <w:b/>
          <w:bCs/>
        </w:rPr>
        <w:t xml:space="preserve">Charges.</w:t>
      </w:r>
      <w:r>
        <w:t xml:space="preserve"> </w:t>
      </w:r>
      <w:r>
        <w:t xml:space="preserve">We note the Managing Editor’s answer that there are none for standard publication; we take no paid open-access option.</w:t>
      </w:r>
    </w:p>
    <w:p>
      <w:pPr>
        <w:pStyle w:val="Compact"/>
        <w:numPr>
          <w:ilvl w:val="0"/>
          <w:numId w:val="1003"/>
        </w:numPr>
      </w:pPr>
      <w:r>
        <w:rPr>
          <w:b/>
          <w:bCs/>
        </w:rPr>
        <w:t xml:space="preserve">Artificial intelligence.</w:t>
      </w:r>
      <w:r>
        <w:t xml:space="preserve"> </w:t>
      </w:r>
      <w:r>
        <w:t xml:space="preserve">As you asked, our use of artificial intelligence is acknowledged in the article, as it was in the submitted version: the declaration on its use, an unnumbered section after the conclusion that is kept in the anonymised file, has been rewritten and now names each stage at which the assistance was used, among them the scripts of the analyses, the re-derivation that found our errors, the analyses added for the revision, the locating and reading of the sources, and the drafting of the text.</w:t>
      </w:r>
    </w:p>
    <w:p>
      <w:pPr>
        <w:pStyle w:val="FirstParagraph"/>
      </w:pPr>
      <w:r>
        <w:t xml:space="preserve">With best regards,</w:t>
      </w:r>
    </w:p>
    <w:p>
      <w:pPr>
        <w:pStyle w:val="BodyText"/>
      </w:pPr>
      <w:r>
        <w:t xml:space="preserve">Mukhlis Amien (corresponding author) and Go Frendi Gunawan</w:t>
      </w:r>
      <w:r>
        <w:br/>
      </w:r>
      <w:r>
        <w:t xml:space="preserve">Universitas Bhinneka Nusantara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revised manuscript OL-03-2026-11</dc:title>
  <dc:creator/>
  <cp:keywords/>
  <dcterms:created xsi:type="dcterms:W3CDTF">2026-10-15T02:41:46Z</dcterms:created>
  <dcterms:modified xsi:type="dcterms:W3CDTF">2026-10-15T02:41:46Z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