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What the absence of a cognate-set assignment in the Austronesian Basic Vocabulary Database does and does not show</w:t>
      </w:r>
    </w:p>
    <w:p>
      <w:pPr>
        <w:pStyle w:val="OLauthorname"/>
      </w:pPr>
      <w:r>
        <w:t>[Authors anonymised for review]</w:t>
      </w:r>
    </w:p>
    <w:p>
      <w:pPr>
        <w:pStyle w:val="OLauthoraffiliation"/>
      </w:pPr>
      <w:r>
        <w:t>[Affiliations anonymised for review]</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judgement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licence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summarised by SHAP values (Lundberg and Lee 2017): each prediction is attributed to the inputs, and the mean of the absolute attributions over all forms is an input's average contribution, shown in Figure 1.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"generalises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normalised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judgement, and a distance of zero does not mean that two forms are identical. (c) </w:t>
      </w:r>
      <w:r>
        <w:rPr>
          <w:i/>
        </w:rPr>
        <w:t>Similarity across lists.</w:t>
      </w:r>
      <w:r>
        <w:t xml:space="preserve"> For every meaning, the uncoded forms of different lists are paired; the statistic is the mean normalised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for this test and for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w:t>
      </w: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retention, not retention,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retention, since an uncoded meaning cannot share a set with the PMP entry.</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recur.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judgement.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Recurrence within the subgroup says nothing about origin. The first reviewer's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(SD)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equalising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[0.69,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there is no difference.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rPr>
          <w:highlight w:val="yellow"/>
        </w:rPr>
        <w:t>[Figure 1 about here — separate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glottalisation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 ‡ = flagged as a loan by ABVD.</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xml:space="preserve">,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pre-glottalised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0.699</w:t>
            </w:r>
          </w:p>
        </w:tc>
        <w:tc>
          <w:tcPr>
            <w:tcW w:type="dxa" w:w="1040"/>
          </w:tcPr>
          <w:p>
            <w:pPr>
              <w:pStyle w:val="OLtablecontents"/>
            </w:pPr>
            <w:r/>
            <w:r>
              <w:rPr>
                <w:sz w:val="16"/>
              </w:rPr>
              <w:t>-0.002</w:t>
            </w:r>
          </w:p>
        </w:tc>
      </w:tr>
      <w:tr>
        <w:tc>
          <w:tcPr>
            <w:tcW w:type="dxa" w:w="1040"/>
          </w:tcPr>
          <w:p>
            <w:pPr>
              <w:pStyle w:val="OLtablecontents"/>
            </w:pPr>
            <w:r/>
            <w:r>
              <w:rPr>
                <w:sz w:val="16"/>
              </w:rPr>
              <w:t>Pre-glottalised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artefact: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recognised carries a cognate-set number and is by definition in the coded class, which this test does not examine; a shared layer beyond Proto-Malayo-Polynesian, if there were one, would sit there to the extent that the editors recognised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judgement, and they say nothing about its cause. What would decide the matter is a specialist's judgement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recognised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analyses of Section 2.6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two data files described in the text are deposited at Zenodo (https://doi.org/10.5281/zenodo.23202245; licence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([repository URL redacted for review] folders experiments/E227 to E231; MIT licence).</w:t>
      </w:r>
    </w:p>
    <w:p>
      <w:pPr>
        <w:pStyle w:val="OLreferencesheading"/>
      </w:pPr>
      <w:r>
        <w:t>DECLARATION ON THE USE OF ARTIFICIAL INTELLIGENCE</w:t>
      </w:r>
    </w:p>
    <w:p>
      <w:pPr>
        <w:pStyle w:val="OLtext"/>
      </w:pPr>
      <w:r>
        <w:t>This study was carried out with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judgement, by an AI system or by the authors; the remark on the decimal numerals in Section 3.5 is an observation about transparent compounds. The authors are not specialists in the languages discussed; the methods of Section 2 are their substitute for judgements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licence.</w:t>
      </w:r>
    </w:p>
    <w:p>
      <w:pPr>
        <w:pStyle w:val="OLreferencesheading"/>
      </w:pPr>
      <w:r>
        <w:t>REFERENCES</w:t>
      </w:r>
    </w:p>
    <w:p>
      <w:pPr>
        <w:pStyle w:val="OLreferencelist"/>
      </w:pPr>
      <w:r>
        <w:t>Anderson, Cormac, Tiago Tresoldi, Thiago Costa Chacon, Anne-Maria Fehn, Mary Walworth, Robert Forkel &amp;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Canberra: Asia-Pacific Linguistics.</w:t>
      </w:r>
    </w:p>
    <w:p>
      <w:pPr>
        <w:pStyle w:val="OLreferencelist"/>
      </w:pPr>
      <w:r>
        <w:t>Breiman, Leo. 2001. Random forests. Machine Learning 45(1). 5–32. https://doi.org/10.1023/A:1010933404324.</w:t>
      </w:r>
    </w:p>
    <w:p>
      <w:pPr>
        <w:pStyle w:val="OLreferencelist"/>
      </w:pPr>
      <w:r>
        <w:t>Bulbeck, David, Monique Pasqua &amp;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&amp;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&amp; Russell D. Gray. 2018. Cross-Linguistic Data Formats, advancing data sharing and re-use in comparative linguistics. Scientific Data 5. 180205. https://doi.org/10.1038/sdata.2018.205.</w:t>
      </w:r>
    </w:p>
    <w:p>
      <w:pPr>
        <w:pStyle w:val="OLreferencelist"/>
      </w:pPr>
      <w:r>
        <w:t>Gray, Russell D., Alexei J. Drummond &amp; Simon J. Greenhill. 2009. Language phylogenies reveal expansion pulses and pauses in Pacific settlement. Science 323(5913). 479–483. https://doi.org/10.1126/science.1166858.</w:t>
      </w:r>
    </w:p>
    <w:p>
      <w:pPr>
        <w:pStyle w:val="OLreferencelist"/>
      </w:pPr>
      <w:r>
        <w:t>Greenhill, Simon J., Robert Blust &amp;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&amp; UNCLH, 117–125. Avignon, France: Association for Computational Linguistics.</w:t>
      </w:r>
    </w:p>
    <w:p>
      <w:pPr>
        <w:pStyle w:val="OLreferencelist"/>
      </w:pPr>
      <w:r>
        <w:t>Lundberg, Scott M. &amp; Su-In Lee. 2017. A unified approach to interpreting model predictions. In Advances in neural information processing systems 30, 4765–4774.</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&amp;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oceanic linguistics template</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Owen Edwards</dc:creator>
  <cp:lastModifiedBy>Melissa Yamaguchi</cp:lastModifiedBy>
  <cp:revision>4</cp:revision>
  <cp:lastPrinted>2021-12-28T15:55:00Z</cp:lastPrinted>
  <dcterms:created xsi:type="dcterms:W3CDTF">2023-06-06T23:53:00Z</dcterms:created>
  <dcterms:modified xsi:type="dcterms:W3CDTF">2023-06-16T00:38:00Z</dcterms:modified>
</cp:coreProperties>
</file>