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Spatial segregation of deep-time archaeological sites from volcanic plains in East Java: evidence for taphonomic burial</w:t>
      </w:r>
    </w:p>
    <w:p>
      <w:pPr>
        <w:pStyle w:val="BodyText"/>
      </w:pPr>
      <w:r>
        <w:rPr>
          <w:b/>
          <w:bCs/>
        </w:rPr>
        <w:t xml:space="preserve">Author:</w:t>
      </w:r>
      <w:r>
        <w:br/>
      </w:r>
      <w:r>
        <w:t xml:space="preserve">Mukhlis Amien</w:t>
      </w:r>
      <w:r>
        <w:rPr>
          <w:vertAlign w:val="superscript"/>
        </w:rPr>
        <w:t xml:space="preserve">1</w:t>
      </w:r>
    </w:p>
    <w:p>
      <w:pPr>
        <w:pStyle w:val="BodyText"/>
      </w:pPr>
      <w:r>
        <w:rPr>
          <w:b/>
          <w:bCs/>
        </w:rPr>
        <w:t xml:space="preserve">Affiliation:</w:t>
      </w:r>
      <w:r>
        <w:br/>
      </w:r>
      <w:r>
        <w:rPr>
          <w:vertAlign w:val="superscript"/>
        </w:rPr>
        <w:t xml:space="preserve">1</w:t>
      </w:r>
      <w:r>
        <w:t xml:space="preserve">Lab Data Sains, Universitas Bhinneka Nusantara, Malang, East Java, Indonesia</w:t>
      </w:r>
    </w:p>
    <w:p>
      <w:pPr>
        <w:pStyle w:val="BodyText"/>
      </w:pPr>
      <w:r>
        <w:rPr>
          <w:b/>
          <w:bCs/>
        </w:rPr>
        <w:t xml:space="preserve">Correspondence:</w:t>
      </w:r>
      <w:r>
        <w:br/>
      </w:r>
      <w:r>
        <w:t xml:space="preserve">Mukhlis Amien,</w:t>
      </w:r>
      <w:r>
        <w:t xml:space="preserve"> </w:t>
      </w:r>
      <w:hyperlink r:id="rId9">
        <w:r>
          <w:rPr>
            <w:rStyle w:val="Hyperlink"/>
          </w:rPr>
          <w:t xml:space="preserve">amien@ubhinus.ac.id</w:t>
        </w:r>
      </w:hyperlink>
    </w:p>
    <w:p>
      <w:pPr>
        <w:pStyle w:val="BodyText"/>
      </w:pPr>
      <w:r>
        <w:rPr>
          <w:b/>
          <w:bCs/>
        </w:rPr>
        <w:t xml:space="preserve">Acknowledgements</w:t>
      </w:r>
    </w:p>
    <w:p>
      <w:pPr>
        <w:pStyle w:val="BodyText"/>
      </w:pPr>
      <w:r>
        <w:t xml:space="preserve">Claude (Anthropic) was used to assist with statistical analysis, data processing, and manuscript drafting.</w:t>
      </w:r>
      <w:r>
        <w:t xml:space="preserve"> </w:t>
      </w:r>
      <w:r>
        <w:t xml:space="preserve">All analytical decisions, interpretations, and scientific claims are the responsibility of the author.</w:t>
      </w:r>
      <w:r>
        <w:t xml:space="preserve"> </w:t>
      </w:r>
      <w:r>
        <w:t xml:space="preserve">Data from the Global Volcanism Program (Smithsonian Institution) and SRTM/DEMNAS digital elevation models.</w:t>
      </w:r>
    </w:p>
    <w:p>
      <w:pPr>
        <w:pStyle w:val="BodyText"/>
      </w:pPr>
      <w:r>
        <w:rPr>
          <w:b/>
          <w:bCs/>
        </w:rPr>
        <w:t xml:space="preserve">Funding statement</w:t>
      </w:r>
    </w:p>
    <w:p>
      <w:pPr>
        <w:pStyle w:val="BodyText"/>
      </w:pPr>
      <w:r>
        <w:t xml:space="preserve">This research received no specific grant from any funding agency in the public, commercial, or not-for-profit sectors.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ailto:amien@ubhinus.ac.i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amien@ubhinus.ac.i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2026-03-06T03:25:18Z</dcterms:created>
  <dcterms:modified xsi:type="dcterms:W3CDTF">2026-03-06T03:25:18Z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