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OLarticletitle"/>
      </w:pPr>
      <w:r>
        <w:t>Uncoded basic vocabulary in six Sulawesi word lists of the Austronesian Basic Vocabulary Database</w:t>
      </w:r>
    </w:p>
    <w:p>
      <w:pPr>
        <w:pStyle w:val="OLauthorname"/>
      </w:pPr>
      <w:r>
        <w:t>[Authors anonymised for review]</w:t>
      </w:r>
    </w:p>
    <w:p>
      <w:pPr>
        <w:pStyle w:val="OLauthoraffiliation"/>
      </w:pPr>
      <w:r>
        <w:t>[Affiliations anonymised for review]</w:t>
      </w:r>
    </w:p>
    <w:p>
      <w:pPr>
        <w:pStyle w:val="OLabstract"/>
      </w:pP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p>
    <w:p>
      <w:pPr>
        <w:pStyle w:val="OLabstract"/>
      </w:pPr>
      <w:r>
        <w:t>Keywords: Sulawesi languages, Austronesian Basic Vocabulary Database, cognate coding, Makasar, Tolaki, substrate, classification</w:t>
      </w:r>
    </w:p>
    <w:p>
      <w:pPr>
        <w:pStyle w:val="OLheadingA-level"/>
      </w:pPr>
      <w:r>
        <w:t>Introduction.</w:t>
      </w:r>
    </w:p>
    <w:p>
      <w:pPr>
        <w:pStyle w:val="OLtext"/>
      </w:pP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describe the remaining 62 percent of the basic vocabulary as open to investigation as borrowing from pre-Austronesian, possibly Toalean, languages.</w:t>
      </w:r>
    </w:p>
    <w:p>
      <w:pPr>
        <w:pStyle w:val="OLtextindented"/>
      </w:pPr>
      <w:r>
        <w:t>The Austronesian Basic Vocabulary Database (ABVD; Greenhill, Blust, and Gray 2008), in its Cross-Linguistic Data Formats (CLDF)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p>
    <w:p>
      <w:pPr>
        <w:pStyle w:val="OLtextindented"/>
      </w:pP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Bungku-Tolaki, Muna-Buton and Wotu-Wolio but not South Sulawesi, with some branches called tentative. Our six lists represent four of these groups: South Sulawesi (Bugis, Makasar, Sa'dan Toraja), Muna-Buton (Muna), Wotu-Wolio (Wolio) and Bungku-Tolaki (Tolaki). Three of the four fall inside the proposed Celebic supergroup, a point we return to when similarity across lists is discussed.</w:t>
      </w:r>
    </w:p>
    <w:p>
      <w:pPr>
        <w:pStyle w:val="OLtextindented"/>
      </w:pP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p>
    <w:p>
      <w:pPr>
        <w:pStyle w:val="OLtextindented"/>
      </w:pPr>
      <w:r>
        <w:t>The paper makes no claim about the origin of any form. Where an etymological judgment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ABVD with the released scripts and files, and the limits of each are stated with its result. Section 2 describes the data, the label, the inputs and the tests; section 3 gives the results in eight short parts; section 4 discusses what they do and do not show; section 5 concludes.</w:t>
      </w:r>
    </w:p>
    <w:p>
      <w:pPr>
        <w:pStyle w:val="OLheadingA-level"/>
      </w:pPr>
      <w:r>
        <w:t>Data and methods.</w:t>
      </w:r>
    </w:p>
    <w:p>
      <w:pPr>
        <w:pStyle w:val="OLheadingB-level"/>
      </w:pPr>
      <w:r>
        <w:t>Data.</w:t>
      </w:r>
    </w:p>
    <w:p>
      <w:pPr>
        <w:pStyle w:val="OLtext"/>
      </w:pPr>
      <w:r>
        <w:t xml:space="preserve">The data are six word lists of the ABVD, in the lexibank/abvd CLDF release at repository state 917c5a5 (7 October 2025; license CC BY 4.0): Muna (ABVD list 27; 219 forms; compiled from van den Berg), Bugis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p>
    <w:p>
      <w:pPr>
        <w:pStyle w:val="OLtextindented"/>
      </w:pP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compiler, leading and trailing punctuation and stray spaces were removed from the written form; the released files give the form exactly as ABVD records it.</w:t>
      </w:r>
    </w:p>
    <w:p>
      <w:pPr>
        <w:pStyle w:val="OLheadingB-level"/>
      </w:pPr>
      <w:r>
        <w:t>The label.</w:t>
      </w:r>
    </w:p>
    <w:p>
      <w:pPr>
        <w:pStyle w:val="OLtext"/>
      </w:pP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p>
    <w:p>
      <w:pPr>
        <w:pStyle w:val="OLtextindented"/>
      </w:pP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Muna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list in this way (no form). The label is thus not the same kind of thing in every list, and "uncoded" is not an upper bound on anything: a form of non-Austronesian or borrowed origin can carry a set number, and an inherited form can lack one.</w:t>
      </w:r>
    </w:p>
    <w:p>
      <w:pPr>
        <w:pStyle w:val="OLheadingB-level"/>
      </w:pPr>
      <w:r>
        <w:t>Inputs of the classifier.</w:t>
      </w:r>
    </w:p>
    <w:p>
      <w:pPr>
        <w:pStyle w:val="OLtext"/>
      </w:pP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p>
    <w:p>
      <w:pPr>
        <w:pStyle w:val="OLtextindented"/>
      </w:pP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about it (Section 3.5). An earlier version used such an input, an integer that numbered the six lists; it was the strongest input of that model and has been removed. Table 5 lists the inputs that matter with their observed values.</w:t>
      </w:r>
    </w:p>
    <w:p>
      <w:pPr>
        <w:pStyle w:val="OLheadingB-level"/>
      </w:pPr>
      <w:r>
        <w:t>The classifier.</w:t>
      </w:r>
    </w:p>
    <w:p>
      <w:pPr>
        <w:pStyle w:val="OLtext"/>
      </w:pPr>
      <w:r>
        <w:t>The main classifier is gradient-boosted decision trees (XGBoost; Chen and Guestrin 2016) with 300 trees of depth four and a learning rate of 0.05, trained without class weighting to separate uncoded from coded forms; the score it gives a form is its estimated probability of belonging 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summarized by SHAP (Shapley additive explanations) values (Lundberg and Lee 2017): each prediction is attributed to the inputs, and the mean of the absolute attributions over all forms is an input's average contribution, shown in figure 1. Software: Python 3.11, scikit-learn 1.8.0, xgboost 3.0.3, shap 0.50.0.</w:t>
      </w:r>
    </w:p>
    <w:p>
      <w:pPr>
        <w:pStyle w:val="OLheadingB-level"/>
      </w:pPr>
      <w:r>
        <w:t>How the classifier is assessed.</w:t>
      </w:r>
    </w:p>
    <w:p>
      <w:pPr>
        <w:pStyle w:val="OLtext"/>
      </w:pPr>
      <w:r>
        <w:t>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for each list. The second assessment is what "generalizes across Sulawesi languages" means concretely: a model that has never seen a Tolaki form is asked to rank the Tolaki forms.</w:t>
      </w:r>
    </w:p>
    <w:p>
      <w:pPr>
        <w:pStyle w:val="OLtextindented"/>
      </w:pP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accuracy, the share of forms placed in the right class at a score threshold of 0.5, together with the accuracy of the trivial rule that calls every form coded (0.677), and the precision, recall and F1 score of the uncoded class. Two further baselines matter: a model given only the identity of the source list reaches an AUC of 0.680, and a model given only the eight meaning inputs reaches 0.646.</w:t>
      </w:r>
    </w:p>
    <w:p>
      <w:pPr>
        <w:pStyle w:val="OLtextindented"/>
      </w:pP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the accuracy of the majority answer for that list, since a classifier can be worse than that answer.</w:t>
      </w:r>
    </w:p>
    <w:p>
      <w:pPr>
        <w:pStyle w:val="OLheadingB-level"/>
      </w:pPr>
      <w:r>
        <w:t>The three checks and the spelling tests.</w:t>
      </w:r>
    </w:p>
    <w:p>
      <w:pPr>
        <w:pStyle w:val="OLtext"/>
      </w:pP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normalized edit distance (Levenshtein 1966) between the written forms after bracketed material, hyphens, apostrophes and the glottal mark have been removed, computed so that up to three leading characters may be ignored on either side, with a match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and Sa'dan Toraja forms of the same meaning. A look-alike is not a cognate judgment, and a distance of zero does not mean that two forms are identical. (c) </w:t>
      </w:r>
      <w:r>
        <w:rPr>
          <w:i/>
        </w:rPr>
        <w:t>Similarity across lists.</w:t>
      </w:r>
      <w:r>
        <w:t xml:space="preserve"> For every meaning, the uncoded forms of different lists are paired; the statistic is the mean normalized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 The decision rules for the three-class count, the look-alike screens, this test and the spelling tests below were written down before the runs, on the same day and by the same analyst; none was registered externally.</w:t>
      </w:r>
    </w:p>
    <w:p>
      <w:pPr>
        <w:pStyle w:val="OLtextindented"/>
      </w:pP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 Figure 2 shows how the parts of the study fit together.</w:t>
      </w:r>
    </w:p>
    <w:p>
      <w:pPr>
        <w:pStyle w:val="OLcaption"/>
      </w:pPr>
      <w:r>
        <w:t>FIGURE 2. THE WORKFLOW OF THE STUDY: DATA, LABEL, INPUTS, CLASSIFIER, AND THE THREE CHECKS ON WHAT "UNCODED" MEANS</w:t>
      </w:r>
    </w:p>
    <w:p>
      <w:pPr>
        <w:pStyle w:val="OLtext"/>
      </w:pPr>
      <w:r>
        <w:rPr>
          <w:highlight w:val="yellow"/>
        </w:rPr>
        <w:t>[Figure 2 about here — separate file]</w:t>
      </w:r>
    </w:p>
    <w:p>
      <w:pPr>
        <w:pStyle w:val="OL3ptseparator"/>
      </w:pPr>
    </w:p>
    <w:p>
      <w:pPr>
        <w:pStyle w:val="OLheadingA-level"/>
      </w:pPr>
      <w:r>
        <w:t>Results.</w:t>
      </w:r>
    </w:p>
    <w:p>
      <w:pPr>
        <w:pStyle w:val="OLheadingB-level"/>
      </w:pPr>
      <w:r>
        <w:t>How many forms are uncoded.</w:t>
      </w:r>
    </w:p>
    <w:p>
      <w:pPr>
        <w:pStyle w:val="OLtext"/>
      </w:pP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relabeled as uncoded, the cross-validated AUC moves from 0.727 to 0.741 for the full model and from 0.672 to 0.699 for the form-only model.</w:t>
      </w:r>
    </w:p>
    <w:p>
      <w:pPr>
        <w:pStyle w:val="OLcaption"/>
      </w:pPr>
      <w:r>
        <w:t>TABLE 1. THE LABEL BY LIST: FORMS WITH AND WITHOUT A COGNATE-SET NUMBER IN THE ABVD SNAPSHOT</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List</w:t>
            </w:r>
          </w:p>
        </w:tc>
        <w:tc>
          <w:tcPr>
            <w:tcW w:type="dxa" w:w="1040"/>
          </w:tcPr>
          <w:p>
            <w:pPr>
              <w:pStyle w:val="OLtablecolumnheading"/>
            </w:pPr>
            <w:r/>
            <w:r>
              <w:rPr>
                <w:b/>
                <w:sz w:val="16"/>
              </w:rPr>
              <w:t>Forms</w:t>
            </w:r>
          </w:p>
        </w:tc>
        <w:tc>
          <w:tcPr>
            <w:tcW w:type="dxa" w:w="1040"/>
          </w:tcPr>
          <w:p>
            <w:pPr>
              <w:pStyle w:val="OLtablecolumnheading"/>
            </w:pPr>
            <w:r/>
            <w:r>
              <w:rPr>
                <w:b/>
                <w:sz w:val="16"/>
              </w:rPr>
              <w:t>Coded (n)</w:t>
            </w:r>
          </w:p>
        </w:tc>
        <w:tc>
          <w:tcPr>
            <w:tcW w:type="dxa" w:w="1040"/>
          </w:tcPr>
          <w:p>
            <w:pPr>
              <w:pStyle w:val="OLtablecolumnheading"/>
            </w:pPr>
            <w:r/>
            <w:r>
              <w:rPr>
                <w:b/>
                <w:sz w:val="16"/>
              </w:rPr>
              <w:t>Coded (%)</w:t>
            </w:r>
          </w:p>
        </w:tc>
        <w:tc>
          <w:tcPr>
            <w:tcW w:type="dxa" w:w="1040"/>
          </w:tcPr>
          <w:p>
            <w:pPr>
              <w:pStyle w:val="OLtablecolumnheading"/>
            </w:pPr>
            <w:r/>
            <w:r>
              <w:rPr>
                <w:b/>
                <w:sz w:val="16"/>
              </w:rPr>
              <w:t>Uncoded (n)</w:t>
            </w:r>
          </w:p>
        </w:tc>
        <w:tc>
          <w:tcPr>
            <w:tcW w:type="dxa" w:w="1040"/>
          </w:tcPr>
          <w:p>
            <w:pPr>
              <w:pStyle w:val="OLtablecolumnheading"/>
            </w:pPr>
            <w:r/>
            <w:r>
              <w:rPr>
                <w:b/>
                <w:sz w:val="16"/>
              </w:rPr>
              <w:t>Uncoded (%)</w:t>
            </w:r>
          </w:p>
        </w:tc>
      </w:tr>
      <w:tr>
        <w:tc>
          <w:tcPr>
            <w:tcW w:type="dxa" w:w="1040"/>
          </w:tcPr>
          <w:p>
            <w:pPr>
              <w:pStyle w:val="OLtablecontents"/>
            </w:pPr>
            <w:r/>
            <w:r>
              <w:rPr>
                <w:sz w:val="16"/>
              </w:rPr>
              <w:t>Muna</w:t>
            </w:r>
          </w:p>
        </w:tc>
        <w:tc>
          <w:tcPr>
            <w:tcW w:type="dxa" w:w="1040"/>
          </w:tcPr>
          <w:p>
            <w:pPr>
              <w:pStyle w:val="OLtablecontents"/>
            </w:pPr>
            <w:r/>
            <w:r>
              <w:rPr>
                <w:sz w:val="16"/>
              </w:rPr>
              <w:t>219</w:t>
            </w:r>
          </w:p>
        </w:tc>
        <w:tc>
          <w:tcPr>
            <w:tcW w:type="dxa" w:w="1040"/>
          </w:tcPr>
          <w:p>
            <w:pPr>
              <w:pStyle w:val="OLtablecontents"/>
            </w:pPr>
            <w:r/>
            <w:r>
              <w:rPr>
                <w:sz w:val="16"/>
              </w:rPr>
              <w:t>185</w:t>
            </w:r>
          </w:p>
        </w:tc>
        <w:tc>
          <w:tcPr>
            <w:tcW w:type="dxa" w:w="1040"/>
          </w:tcPr>
          <w:p>
            <w:pPr>
              <w:pStyle w:val="OLtablecontents"/>
            </w:pPr>
            <w:r/>
            <w:r>
              <w:rPr>
                <w:sz w:val="16"/>
              </w:rPr>
              <w:t>84.5</w:t>
            </w:r>
          </w:p>
        </w:tc>
        <w:tc>
          <w:tcPr>
            <w:tcW w:type="dxa" w:w="1040"/>
          </w:tcPr>
          <w:p>
            <w:pPr>
              <w:pStyle w:val="OLtablecontents"/>
            </w:pPr>
            <w:r/>
            <w:r>
              <w:rPr>
                <w:sz w:val="16"/>
              </w:rPr>
              <w:t>34</w:t>
            </w:r>
          </w:p>
        </w:tc>
        <w:tc>
          <w:tcPr>
            <w:tcW w:type="dxa" w:w="1040"/>
          </w:tcPr>
          <w:p>
            <w:pPr>
              <w:pStyle w:val="OLtablecontents"/>
            </w:pPr>
            <w:r/>
            <w:r>
              <w:rPr>
                <w:sz w:val="16"/>
              </w:rPr>
              <w:t>15.5</w:t>
            </w:r>
          </w:p>
        </w:tc>
      </w:tr>
      <w:tr>
        <w:tc>
          <w:tcPr>
            <w:tcW w:type="dxa" w:w="1040"/>
          </w:tcPr>
          <w:p>
            <w:pPr>
              <w:pStyle w:val="OLtablecontents"/>
            </w:pPr>
            <w:r/>
            <w:r>
              <w:rPr>
                <w:sz w:val="16"/>
              </w:rPr>
              <w:t>Bugis</w:t>
            </w:r>
          </w:p>
        </w:tc>
        <w:tc>
          <w:tcPr>
            <w:tcW w:type="dxa" w:w="1040"/>
          </w:tcPr>
          <w:p>
            <w:pPr>
              <w:pStyle w:val="OLtablecontents"/>
            </w:pPr>
            <w:r/>
            <w:r>
              <w:rPr>
                <w:sz w:val="16"/>
              </w:rPr>
              <w:t>242</w:t>
            </w:r>
          </w:p>
        </w:tc>
        <w:tc>
          <w:tcPr>
            <w:tcW w:type="dxa" w:w="1040"/>
          </w:tcPr>
          <w:p>
            <w:pPr>
              <w:pStyle w:val="OLtablecontents"/>
            </w:pPr>
            <w:r/>
            <w:r>
              <w:rPr>
                <w:sz w:val="16"/>
              </w:rPr>
              <w:t>180</w:t>
            </w:r>
          </w:p>
        </w:tc>
        <w:tc>
          <w:tcPr>
            <w:tcW w:type="dxa" w:w="1040"/>
          </w:tcPr>
          <w:p>
            <w:pPr>
              <w:pStyle w:val="OLtablecontents"/>
            </w:pPr>
            <w:r/>
            <w:r>
              <w:rPr>
                <w:sz w:val="16"/>
              </w:rPr>
              <w:t>74.4</w:t>
            </w:r>
          </w:p>
        </w:tc>
        <w:tc>
          <w:tcPr>
            <w:tcW w:type="dxa" w:w="1040"/>
          </w:tcPr>
          <w:p>
            <w:pPr>
              <w:pStyle w:val="OLtablecontents"/>
            </w:pPr>
            <w:r/>
            <w:r>
              <w:rPr>
                <w:sz w:val="16"/>
              </w:rPr>
              <w:t>62</w:t>
            </w:r>
          </w:p>
        </w:tc>
        <w:tc>
          <w:tcPr>
            <w:tcW w:type="dxa" w:w="1040"/>
          </w:tcPr>
          <w:p>
            <w:pPr>
              <w:pStyle w:val="OLtablecontents"/>
            </w:pPr>
            <w:r/>
            <w:r>
              <w:rPr>
                <w:sz w:val="16"/>
              </w:rPr>
              <w:t>25.6</w:t>
            </w:r>
          </w:p>
        </w:tc>
      </w:tr>
      <w:tr>
        <w:tc>
          <w:tcPr>
            <w:tcW w:type="dxa" w:w="1040"/>
          </w:tcPr>
          <w:p>
            <w:pPr>
              <w:pStyle w:val="OLtablecontents"/>
            </w:pPr>
            <w:r/>
            <w:r>
              <w:rPr>
                <w:sz w:val="16"/>
              </w:rPr>
              <w:t>Makasar</w:t>
            </w:r>
          </w:p>
        </w:tc>
        <w:tc>
          <w:tcPr>
            <w:tcW w:type="dxa" w:w="1040"/>
          </w:tcPr>
          <w:p>
            <w:pPr>
              <w:pStyle w:val="OLtablecontents"/>
            </w:pPr>
            <w:r/>
            <w:r>
              <w:rPr>
                <w:sz w:val="16"/>
              </w:rPr>
              <w:t>217</w:t>
            </w:r>
          </w:p>
        </w:tc>
        <w:tc>
          <w:tcPr>
            <w:tcW w:type="dxa" w:w="1040"/>
          </w:tcPr>
          <w:p>
            <w:pPr>
              <w:pStyle w:val="OLtablecontents"/>
            </w:pPr>
            <w:r/>
            <w:r>
              <w:rPr>
                <w:sz w:val="16"/>
              </w:rPr>
              <w:t>137</w:t>
            </w:r>
          </w:p>
        </w:tc>
        <w:tc>
          <w:tcPr>
            <w:tcW w:type="dxa" w:w="1040"/>
          </w:tcPr>
          <w:p>
            <w:pPr>
              <w:pStyle w:val="OLtablecontents"/>
            </w:pPr>
            <w:r/>
            <w:r>
              <w:rPr>
                <w:sz w:val="16"/>
              </w:rPr>
              <w:t>63.1</w:t>
            </w:r>
          </w:p>
        </w:tc>
        <w:tc>
          <w:tcPr>
            <w:tcW w:type="dxa" w:w="1040"/>
          </w:tcPr>
          <w:p>
            <w:pPr>
              <w:pStyle w:val="OLtablecontents"/>
            </w:pPr>
            <w:r/>
            <w:r>
              <w:rPr>
                <w:sz w:val="16"/>
              </w:rPr>
              <w:t>80</w:t>
            </w:r>
          </w:p>
        </w:tc>
        <w:tc>
          <w:tcPr>
            <w:tcW w:type="dxa" w:w="1040"/>
          </w:tcPr>
          <w:p>
            <w:pPr>
              <w:pStyle w:val="OLtablecontents"/>
            </w:pPr>
            <w:r/>
            <w:r>
              <w:rPr>
                <w:sz w:val="16"/>
              </w:rPr>
              <w:t>36.9</w:t>
            </w:r>
          </w:p>
        </w:tc>
      </w:tr>
      <w:tr>
        <w:tc>
          <w:tcPr>
            <w:tcW w:type="dxa" w:w="1040"/>
          </w:tcPr>
          <w:p>
            <w:pPr>
              <w:pStyle w:val="OLtablecontents"/>
            </w:pPr>
            <w:r/>
            <w:r>
              <w:rPr>
                <w:sz w:val="16"/>
              </w:rPr>
              <w:t>Wolio</w:t>
            </w:r>
          </w:p>
        </w:tc>
        <w:tc>
          <w:tcPr>
            <w:tcW w:type="dxa" w:w="1040"/>
          </w:tcPr>
          <w:p>
            <w:pPr>
              <w:pStyle w:val="OLtablecontents"/>
            </w:pPr>
            <w:r/>
            <w:r>
              <w:rPr>
                <w:sz w:val="16"/>
              </w:rPr>
              <w:t>254</w:t>
            </w:r>
          </w:p>
        </w:tc>
        <w:tc>
          <w:tcPr>
            <w:tcW w:type="dxa" w:w="1040"/>
          </w:tcPr>
          <w:p>
            <w:pPr>
              <w:pStyle w:val="OLtablecontents"/>
            </w:pPr>
            <w:r/>
            <w:r>
              <w:rPr>
                <w:sz w:val="16"/>
              </w:rPr>
              <w:t>171</w:t>
            </w:r>
          </w:p>
        </w:tc>
        <w:tc>
          <w:tcPr>
            <w:tcW w:type="dxa" w:w="1040"/>
          </w:tcPr>
          <w:p>
            <w:pPr>
              <w:pStyle w:val="OLtablecontents"/>
            </w:pPr>
            <w:r/>
            <w:r>
              <w:rPr>
                <w:sz w:val="16"/>
              </w:rPr>
              <w:t>67.3</w:t>
            </w:r>
          </w:p>
        </w:tc>
        <w:tc>
          <w:tcPr>
            <w:tcW w:type="dxa" w:w="1040"/>
          </w:tcPr>
          <w:p>
            <w:pPr>
              <w:pStyle w:val="OLtablecontents"/>
            </w:pPr>
            <w:r/>
            <w:r>
              <w:rPr>
                <w:sz w:val="16"/>
              </w:rPr>
              <w:t>83</w:t>
            </w:r>
          </w:p>
        </w:tc>
        <w:tc>
          <w:tcPr>
            <w:tcW w:type="dxa" w:w="1040"/>
          </w:tcPr>
          <w:p>
            <w:pPr>
              <w:pStyle w:val="OLtablecontents"/>
            </w:pPr>
            <w:r/>
            <w:r>
              <w:rPr>
                <w:sz w:val="16"/>
              </w:rPr>
              <w:t>32.7</w:t>
            </w:r>
          </w:p>
        </w:tc>
      </w:tr>
      <w:tr>
        <w:tc>
          <w:tcPr>
            <w:tcW w:type="dxa" w:w="1040"/>
          </w:tcPr>
          <w:p>
            <w:pPr>
              <w:pStyle w:val="OLtablecontents"/>
            </w:pPr>
            <w:r/>
            <w:r>
              <w:rPr>
                <w:sz w:val="16"/>
              </w:rPr>
              <w:t>Sa'dan Toraja</w:t>
            </w:r>
          </w:p>
        </w:tc>
        <w:tc>
          <w:tcPr>
            <w:tcW w:type="dxa" w:w="1040"/>
          </w:tcPr>
          <w:p>
            <w:pPr>
              <w:pStyle w:val="OLtablecontents"/>
            </w:pPr>
            <w:r/>
            <w:r>
              <w:rPr>
                <w:sz w:val="16"/>
              </w:rPr>
              <w:t>216</w:t>
            </w:r>
          </w:p>
        </w:tc>
        <w:tc>
          <w:tcPr>
            <w:tcW w:type="dxa" w:w="1040"/>
          </w:tcPr>
          <w:p>
            <w:pPr>
              <w:pStyle w:val="OLtablecontents"/>
            </w:pPr>
            <w:r/>
            <w:r>
              <w:rPr>
                <w:sz w:val="16"/>
              </w:rPr>
              <w:t>171</w:t>
            </w:r>
          </w:p>
        </w:tc>
        <w:tc>
          <w:tcPr>
            <w:tcW w:type="dxa" w:w="1040"/>
          </w:tcPr>
          <w:p>
            <w:pPr>
              <w:pStyle w:val="OLtablecontents"/>
            </w:pPr>
            <w:r/>
            <w:r>
              <w:rPr>
                <w:sz w:val="16"/>
              </w:rPr>
              <w:t>79.2</w:t>
            </w:r>
          </w:p>
        </w:tc>
        <w:tc>
          <w:tcPr>
            <w:tcW w:type="dxa" w:w="1040"/>
          </w:tcPr>
          <w:p>
            <w:pPr>
              <w:pStyle w:val="OLtablecontents"/>
            </w:pPr>
            <w:r/>
            <w:r>
              <w:rPr>
                <w:sz w:val="16"/>
              </w:rPr>
              <w:t>45</w:t>
            </w:r>
          </w:p>
        </w:tc>
        <w:tc>
          <w:tcPr>
            <w:tcW w:type="dxa" w:w="1040"/>
          </w:tcPr>
          <w:p>
            <w:pPr>
              <w:pStyle w:val="OLtablecontents"/>
            </w:pPr>
            <w:r/>
            <w:r>
              <w:rPr>
                <w:sz w:val="16"/>
              </w:rPr>
              <w:t>20.8</w:t>
            </w:r>
          </w:p>
        </w:tc>
      </w:tr>
      <w:tr>
        <w:tc>
          <w:tcPr>
            <w:tcW w:type="dxa" w:w="1040"/>
          </w:tcPr>
          <w:p>
            <w:pPr>
              <w:pStyle w:val="OLtablecontents"/>
            </w:pPr>
            <w:r/>
            <w:r>
              <w:rPr>
                <w:sz w:val="16"/>
              </w:rPr>
              <w:t>Tolaki</w:t>
            </w:r>
          </w:p>
        </w:tc>
        <w:tc>
          <w:tcPr>
            <w:tcW w:type="dxa" w:w="1040"/>
          </w:tcPr>
          <w:p>
            <w:pPr>
              <w:pStyle w:val="OLtablecontents"/>
            </w:pPr>
            <w:r/>
            <w:r>
              <w:rPr>
                <w:sz w:val="16"/>
              </w:rPr>
              <w:t>209</w:t>
            </w:r>
          </w:p>
        </w:tc>
        <w:tc>
          <w:tcPr>
            <w:tcW w:type="dxa" w:w="1040"/>
          </w:tcPr>
          <w:p>
            <w:pPr>
              <w:pStyle w:val="OLtablecontents"/>
            </w:pPr>
            <w:r/>
            <w:r>
              <w:rPr>
                <w:sz w:val="16"/>
              </w:rPr>
              <w:t>75</w:t>
            </w:r>
          </w:p>
        </w:tc>
        <w:tc>
          <w:tcPr>
            <w:tcW w:type="dxa" w:w="1040"/>
          </w:tcPr>
          <w:p>
            <w:pPr>
              <w:pStyle w:val="OLtablecontents"/>
            </w:pPr>
            <w:r/>
            <w:r>
              <w:rPr>
                <w:sz w:val="16"/>
              </w:rPr>
              <w:t>35.9</w:t>
            </w:r>
          </w:p>
        </w:tc>
        <w:tc>
          <w:tcPr>
            <w:tcW w:type="dxa" w:w="1040"/>
          </w:tcPr>
          <w:p>
            <w:pPr>
              <w:pStyle w:val="OLtablecontents"/>
            </w:pPr>
            <w:r/>
            <w:r>
              <w:rPr>
                <w:sz w:val="16"/>
              </w:rPr>
              <w:t>134</w:t>
            </w:r>
          </w:p>
        </w:tc>
        <w:tc>
          <w:tcPr>
            <w:tcW w:type="dxa" w:w="1040"/>
          </w:tcPr>
          <w:p>
            <w:pPr>
              <w:pStyle w:val="OLtablecontents"/>
            </w:pPr>
            <w:r/>
            <w:r>
              <w:rPr>
                <w:sz w:val="16"/>
              </w:rPr>
              <w:t>64.1</w:t>
            </w:r>
          </w:p>
        </w:tc>
      </w:tr>
      <w:tr>
        <w:tc>
          <w:tcPr>
            <w:tcW w:type="dxa" w:w="1040"/>
          </w:tcPr>
          <w:p>
            <w:pPr>
              <w:pStyle w:val="OLtablecontents"/>
            </w:pPr>
            <w:r/>
            <w:r>
              <w:rPr>
                <w:sz w:val="16"/>
              </w:rPr>
              <w:t>All six lists</w:t>
            </w:r>
          </w:p>
        </w:tc>
        <w:tc>
          <w:tcPr>
            <w:tcW w:type="dxa" w:w="1040"/>
          </w:tcPr>
          <w:p>
            <w:pPr>
              <w:pStyle w:val="OLtablecontents"/>
            </w:pPr>
            <w:r/>
            <w:r>
              <w:rPr>
                <w:sz w:val="16"/>
              </w:rPr>
              <w:t>1,357</w:t>
            </w:r>
          </w:p>
        </w:tc>
        <w:tc>
          <w:tcPr>
            <w:tcW w:type="dxa" w:w="1040"/>
          </w:tcPr>
          <w:p>
            <w:pPr>
              <w:pStyle w:val="OLtablecontents"/>
            </w:pPr>
            <w:r/>
            <w:r>
              <w:rPr>
                <w:sz w:val="16"/>
              </w:rPr>
              <w:t>919</w:t>
            </w:r>
          </w:p>
        </w:tc>
        <w:tc>
          <w:tcPr>
            <w:tcW w:type="dxa" w:w="1040"/>
          </w:tcPr>
          <w:p>
            <w:pPr>
              <w:pStyle w:val="OLtablecontents"/>
            </w:pPr>
            <w:r/>
            <w:r>
              <w:rPr>
                <w:sz w:val="16"/>
              </w:rPr>
              <w:t>67.7</w:t>
            </w:r>
          </w:p>
        </w:tc>
        <w:tc>
          <w:tcPr>
            <w:tcW w:type="dxa" w:w="1040"/>
          </w:tcPr>
          <w:p>
            <w:pPr>
              <w:pStyle w:val="OLtablecontents"/>
            </w:pPr>
            <w:r/>
            <w:r>
              <w:rPr>
                <w:sz w:val="16"/>
              </w:rPr>
              <w:t>438</w:t>
            </w:r>
          </w:p>
        </w:tc>
        <w:tc>
          <w:tcPr>
            <w:tcW w:type="dxa" w:w="1040"/>
          </w:tcPr>
          <w:p>
            <w:pPr>
              <w:pStyle w:val="OLtablecontents"/>
            </w:pPr>
            <w:r/>
            <w:r>
              <w:rPr>
                <w:sz w:val="16"/>
              </w:rPr>
              <w:t>32.3</w:t>
            </w:r>
          </w:p>
        </w:tc>
      </w:tr>
    </w:tbl>
    <w:p>
      <w:pPr>
        <w:pStyle w:val="OLtext"/>
      </w:pP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p>
    <w:p>
      <w:pPr>
        <w:pStyle w:val="OL3ptseparator"/>
      </w:pPr>
    </w:p>
    <w:p>
      <w:pPr>
        <w:pStyle w:val="OLheadingB-level"/>
      </w:pPr>
      <w:r>
        <w:t>Makasar.</w:t>
      </w:r>
    </w:p>
    <w:p>
      <w:pPr>
        <w:pStyle w:val="OLtext"/>
      </w:pPr>
      <w:r>
        <w:t>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the share that ABVD would count as retained from PMP, not retention itself, because an uncoded meaning cannot be in the set whatever its origin; if every uncoded Makasar meaning turned out to belong there, the share would be 74.1 percent. With ABVD's doubtful assignments counted, the first class is 42.8 percent.</w:t>
      </w:r>
    </w:p>
    <w:p>
      <w:pPr>
        <w:pStyle w:val="OLcaption"/>
      </w:pPr>
      <w:r>
        <w:t>TABLE 2. MEANINGS WITH A PROTO-MALAYO-POLYNESIAN ENTRY, BY THE CODING OF THE LIST'S FORM</w:t>
      </w:r>
    </w:p>
    <w:tbl>
      <w:tblPr>
        <w:tblStyle w:val="TableGrid"/>
        <w:tblW w:type="auto" w:w="0"/>
        <w:tblLook w:firstColumn="1" w:firstRow="1" w:lastColumn="0" w:lastRow="0" w:noHBand="0" w:noVBand="1" w:val="04A0"/>
      </w:tblPr>
      <w:tblGrid>
        <w:gridCol w:w="1248"/>
        <w:gridCol w:w="1248"/>
        <w:gridCol w:w="1248"/>
        <w:gridCol w:w="1248"/>
        <w:gridCol w:w="1248"/>
      </w:tblGrid>
      <w:tr>
        <w:tc>
          <w:tcPr>
            <w:tcW w:type="dxa" w:w="1248"/>
          </w:tcPr>
          <w:p>
            <w:pPr>
              <w:pStyle w:val="OLtablecolumnheading"/>
            </w:pPr>
            <w:r/>
            <w:r>
              <w:rPr>
                <w:b/>
                <w:sz w:val="16"/>
              </w:rPr>
              <w:t>List</w:t>
            </w:r>
          </w:p>
        </w:tc>
        <w:tc>
          <w:tcPr>
            <w:tcW w:type="dxa" w:w="1248"/>
          </w:tcPr>
          <w:p>
            <w:pPr>
              <w:pStyle w:val="OLtablecolumnheading"/>
            </w:pPr>
            <w:r/>
            <w:r>
              <w:rPr>
                <w:b/>
                <w:sz w:val="16"/>
              </w:rPr>
              <w:t>Meanings with a PMP entry</w:t>
            </w:r>
          </w:p>
        </w:tc>
        <w:tc>
          <w:tcPr>
            <w:tcW w:type="dxa" w:w="1248"/>
          </w:tcPr>
          <w:p>
            <w:pPr>
              <w:pStyle w:val="OLtablecolumnheading"/>
            </w:pPr>
            <w:r/>
            <w:r>
              <w:rPr>
                <w:b/>
                <w:sz w:val="16"/>
              </w:rPr>
              <w:t>In the PMP entry's set, % [95% CI] (n)</w:t>
            </w:r>
          </w:p>
        </w:tc>
        <w:tc>
          <w:tcPr>
            <w:tcW w:type="dxa" w:w="1248"/>
          </w:tcPr>
          <w:p>
            <w:pPr>
              <w:pStyle w:val="OLtablecolumnheading"/>
            </w:pPr>
            <w:r/>
            <w:r>
              <w:rPr>
                <w:b/>
                <w:sz w:val="16"/>
              </w:rPr>
              <w:t>Coded in another set, % [95% CI] (n)</w:t>
            </w:r>
          </w:p>
        </w:tc>
        <w:tc>
          <w:tcPr>
            <w:tcW w:type="dxa" w:w="1248"/>
          </w:tcPr>
          <w:p>
            <w:pPr>
              <w:pStyle w:val="OLtablecolumnheading"/>
            </w:pPr>
            <w:r/>
            <w:r>
              <w:rPr>
                <w:b/>
                <w:sz w:val="16"/>
              </w:rPr>
              <w:t>No cognate set, % [95% CI] (n)</w:t>
            </w:r>
          </w:p>
        </w:tc>
      </w:tr>
      <w:tr>
        <w:tc>
          <w:tcPr>
            <w:tcW w:type="dxa" w:w="1248"/>
          </w:tcPr>
          <w:p>
            <w:pPr>
              <w:pStyle w:val="OLtablecontents"/>
            </w:pPr>
            <w:r/>
            <w:r>
              <w:rPr>
                <w:sz w:val="16"/>
              </w:rPr>
              <w:t>Makasar</w:t>
            </w:r>
          </w:p>
        </w:tc>
        <w:tc>
          <w:tcPr>
            <w:tcW w:type="dxa" w:w="1248"/>
          </w:tcPr>
          <w:p>
            <w:pPr>
              <w:pStyle w:val="OLtablecontents"/>
            </w:pPr>
            <w:r/>
            <w:r>
              <w:rPr>
                <w:sz w:val="16"/>
              </w:rPr>
              <w:t>201</w:t>
            </w:r>
          </w:p>
        </w:tc>
        <w:tc>
          <w:tcPr>
            <w:tcW w:type="dxa" w:w="1248"/>
          </w:tcPr>
          <w:p>
            <w:pPr>
              <w:pStyle w:val="OLtablecontents"/>
            </w:pPr>
            <w:r/>
            <w:r>
              <w:rPr>
                <w:sz w:val="16"/>
              </w:rPr>
              <w:t>39.3 [32.8, 46.2] (79)</w:t>
            </w:r>
          </w:p>
        </w:tc>
        <w:tc>
          <w:tcPr>
            <w:tcW w:type="dxa" w:w="1248"/>
          </w:tcPr>
          <w:p>
            <w:pPr>
              <w:pStyle w:val="OLtablecontents"/>
            </w:pPr>
            <w:r/>
            <w:r>
              <w:rPr>
                <w:sz w:val="16"/>
              </w:rPr>
              <w:t>25.9 [20.3, 32.3] (52)</w:t>
            </w:r>
          </w:p>
        </w:tc>
        <w:tc>
          <w:tcPr>
            <w:tcW w:type="dxa" w:w="1248"/>
          </w:tcPr>
          <w:p>
            <w:pPr>
              <w:pStyle w:val="OLtablecontents"/>
            </w:pPr>
            <w:r/>
            <w:r>
              <w:rPr>
                <w:sz w:val="16"/>
              </w:rPr>
              <w:t>34.8 [28.6, 41.6] (70)</w:t>
            </w:r>
          </w:p>
        </w:tc>
      </w:tr>
      <w:tr>
        <w:tc>
          <w:tcPr>
            <w:tcW w:type="dxa" w:w="1248"/>
          </w:tcPr>
          <w:p>
            <w:pPr>
              <w:pStyle w:val="OLtablecontents"/>
            </w:pPr>
            <w:r/>
            <w:r>
              <w:rPr>
                <w:sz w:val="16"/>
              </w:rPr>
              <w:t>Bugis</w:t>
            </w:r>
          </w:p>
        </w:tc>
        <w:tc>
          <w:tcPr>
            <w:tcW w:type="dxa" w:w="1248"/>
          </w:tcPr>
          <w:p>
            <w:pPr>
              <w:pStyle w:val="OLtablecontents"/>
            </w:pPr>
            <w:r/>
            <w:r>
              <w:rPr>
                <w:sz w:val="16"/>
              </w:rPr>
              <w:t>201</w:t>
            </w:r>
          </w:p>
        </w:tc>
        <w:tc>
          <w:tcPr>
            <w:tcW w:type="dxa" w:w="1248"/>
          </w:tcPr>
          <w:p>
            <w:pPr>
              <w:pStyle w:val="OLtablecontents"/>
            </w:pPr>
            <w:r/>
            <w:r>
              <w:rPr>
                <w:sz w:val="16"/>
              </w:rPr>
              <w:t>48.3 [41.4, 55.1] (97)</w:t>
            </w:r>
          </w:p>
        </w:tc>
        <w:tc>
          <w:tcPr>
            <w:tcW w:type="dxa" w:w="1248"/>
          </w:tcPr>
          <w:p>
            <w:pPr>
              <w:pStyle w:val="OLtablecontents"/>
            </w:pPr>
            <w:r/>
            <w:r>
              <w:rPr>
                <w:sz w:val="16"/>
              </w:rPr>
              <w:t>28.4 [22.6, 34.9] (57)</w:t>
            </w:r>
          </w:p>
        </w:tc>
        <w:tc>
          <w:tcPr>
            <w:tcW w:type="dxa" w:w="1248"/>
          </w:tcPr>
          <w:p>
            <w:pPr>
              <w:pStyle w:val="OLtablecontents"/>
            </w:pPr>
            <w:r/>
            <w:r>
              <w:rPr>
                <w:sz w:val="16"/>
              </w:rPr>
              <w:t>23.4 [18.1, 29.7] (47)</w:t>
            </w:r>
          </w:p>
        </w:tc>
      </w:tr>
      <w:tr>
        <w:tc>
          <w:tcPr>
            <w:tcW w:type="dxa" w:w="1248"/>
          </w:tcPr>
          <w:p>
            <w:pPr>
              <w:pStyle w:val="OLtablecontents"/>
            </w:pPr>
            <w:r/>
            <w:r>
              <w:rPr>
                <w:sz w:val="16"/>
              </w:rPr>
              <w:t>Sa'dan Toraja</w:t>
            </w:r>
          </w:p>
        </w:tc>
        <w:tc>
          <w:tcPr>
            <w:tcW w:type="dxa" w:w="1248"/>
          </w:tcPr>
          <w:p>
            <w:pPr>
              <w:pStyle w:val="OLtablecontents"/>
            </w:pPr>
            <w:r/>
            <w:r>
              <w:rPr>
                <w:sz w:val="16"/>
              </w:rPr>
              <w:t>200</w:t>
            </w:r>
          </w:p>
        </w:tc>
        <w:tc>
          <w:tcPr>
            <w:tcW w:type="dxa" w:w="1248"/>
          </w:tcPr>
          <w:p>
            <w:pPr>
              <w:pStyle w:val="OLtablecontents"/>
            </w:pPr>
            <w:r/>
            <w:r>
              <w:rPr>
                <w:sz w:val="16"/>
              </w:rPr>
              <w:t>48.0 [41.2, 54.9] (96)</w:t>
            </w:r>
          </w:p>
        </w:tc>
        <w:tc>
          <w:tcPr>
            <w:tcW w:type="dxa" w:w="1248"/>
          </w:tcPr>
          <w:p>
            <w:pPr>
              <w:pStyle w:val="OLtablecontents"/>
            </w:pPr>
            <w:r/>
            <w:r>
              <w:rPr>
                <w:sz w:val="16"/>
              </w:rPr>
              <w:t>33.0 [26.9, 39.8] (66)</w:t>
            </w:r>
          </w:p>
        </w:tc>
        <w:tc>
          <w:tcPr>
            <w:tcW w:type="dxa" w:w="1248"/>
          </w:tcPr>
          <w:p>
            <w:pPr>
              <w:pStyle w:val="OLtablecontents"/>
            </w:pPr>
            <w:r/>
            <w:r>
              <w:rPr>
                <w:sz w:val="16"/>
              </w:rPr>
              <w:t>19.0 [14.2, 25.0] (38)</w:t>
            </w:r>
          </w:p>
        </w:tc>
      </w:tr>
      <w:tr>
        <w:tc>
          <w:tcPr>
            <w:tcW w:type="dxa" w:w="1248"/>
          </w:tcPr>
          <w:p>
            <w:pPr>
              <w:pStyle w:val="OLtablecontents"/>
            </w:pPr>
            <w:r/>
            <w:r>
              <w:rPr>
                <w:sz w:val="16"/>
              </w:rPr>
              <w:t>Wolio</w:t>
            </w:r>
          </w:p>
        </w:tc>
        <w:tc>
          <w:tcPr>
            <w:tcW w:type="dxa" w:w="1248"/>
          </w:tcPr>
          <w:p>
            <w:pPr>
              <w:pStyle w:val="OLtablecontents"/>
            </w:pPr>
            <w:r/>
            <w:r>
              <w:rPr>
                <w:sz w:val="16"/>
              </w:rPr>
              <w:t>197</w:t>
            </w:r>
          </w:p>
        </w:tc>
        <w:tc>
          <w:tcPr>
            <w:tcW w:type="dxa" w:w="1248"/>
          </w:tcPr>
          <w:p>
            <w:pPr>
              <w:pStyle w:val="OLtablecontents"/>
            </w:pPr>
            <w:r/>
            <w:r>
              <w:rPr>
                <w:sz w:val="16"/>
              </w:rPr>
              <w:t>42.6 [35.9, 49.6] (84)</w:t>
            </w:r>
          </w:p>
        </w:tc>
        <w:tc>
          <w:tcPr>
            <w:tcW w:type="dxa" w:w="1248"/>
          </w:tcPr>
          <w:p>
            <w:pPr>
              <w:pStyle w:val="OLtablecontents"/>
            </w:pPr>
            <w:r/>
            <w:r>
              <w:rPr>
                <w:sz w:val="16"/>
              </w:rPr>
              <w:t>33.0 [26.8, 39.8] (65)</w:t>
            </w:r>
          </w:p>
        </w:tc>
        <w:tc>
          <w:tcPr>
            <w:tcW w:type="dxa" w:w="1248"/>
          </w:tcPr>
          <w:p>
            <w:pPr>
              <w:pStyle w:val="OLtablecontents"/>
            </w:pPr>
            <w:r/>
            <w:r>
              <w:rPr>
                <w:sz w:val="16"/>
              </w:rPr>
              <w:t>24.4 [18.9, 30.8] (48)</w:t>
            </w:r>
          </w:p>
        </w:tc>
      </w:tr>
      <w:tr>
        <w:tc>
          <w:tcPr>
            <w:tcW w:type="dxa" w:w="1248"/>
          </w:tcPr>
          <w:p>
            <w:pPr>
              <w:pStyle w:val="OLtablecontents"/>
            </w:pPr>
            <w:r/>
            <w:r>
              <w:rPr>
                <w:sz w:val="16"/>
              </w:rPr>
              <w:t>Muna</w:t>
            </w:r>
          </w:p>
        </w:tc>
        <w:tc>
          <w:tcPr>
            <w:tcW w:type="dxa" w:w="1248"/>
          </w:tcPr>
          <w:p>
            <w:pPr>
              <w:pStyle w:val="OLtablecontents"/>
            </w:pPr>
            <w:r/>
            <w:r>
              <w:rPr>
                <w:sz w:val="16"/>
              </w:rPr>
              <w:t>201</w:t>
            </w:r>
          </w:p>
        </w:tc>
        <w:tc>
          <w:tcPr>
            <w:tcW w:type="dxa" w:w="1248"/>
          </w:tcPr>
          <w:p>
            <w:pPr>
              <w:pStyle w:val="OLtablecontents"/>
            </w:pPr>
            <w:r/>
            <w:r>
              <w:rPr>
                <w:sz w:val="16"/>
              </w:rPr>
              <w:t>35.8 [29.5, 42.7] (72)</w:t>
            </w:r>
          </w:p>
        </w:tc>
        <w:tc>
          <w:tcPr>
            <w:tcW w:type="dxa" w:w="1248"/>
          </w:tcPr>
          <w:p>
            <w:pPr>
              <w:pStyle w:val="OLtablecontents"/>
            </w:pPr>
            <w:r/>
            <w:r>
              <w:rPr>
                <w:sz w:val="16"/>
              </w:rPr>
              <w:t>49.8 [42.9, 56.6] (100)</w:t>
            </w:r>
          </w:p>
        </w:tc>
        <w:tc>
          <w:tcPr>
            <w:tcW w:type="dxa" w:w="1248"/>
          </w:tcPr>
          <w:p>
            <w:pPr>
              <w:pStyle w:val="OLtablecontents"/>
            </w:pPr>
            <w:r/>
            <w:r>
              <w:rPr>
                <w:sz w:val="16"/>
              </w:rPr>
              <w:t>14.4 [10.2, 20.0] (29)</w:t>
            </w:r>
          </w:p>
        </w:tc>
      </w:tr>
      <w:tr>
        <w:tc>
          <w:tcPr>
            <w:tcW w:type="dxa" w:w="1248"/>
          </w:tcPr>
          <w:p>
            <w:pPr>
              <w:pStyle w:val="OLtablecontents"/>
            </w:pPr>
            <w:r/>
            <w:r>
              <w:rPr>
                <w:sz w:val="16"/>
              </w:rPr>
              <w:t>Tolaki</w:t>
            </w:r>
          </w:p>
        </w:tc>
        <w:tc>
          <w:tcPr>
            <w:tcW w:type="dxa" w:w="1248"/>
          </w:tcPr>
          <w:p>
            <w:pPr>
              <w:pStyle w:val="OLtablecontents"/>
            </w:pPr>
            <w:r/>
            <w:r>
              <w:rPr>
                <w:sz w:val="16"/>
              </w:rPr>
              <w:t>191</w:t>
            </w:r>
          </w:p>
        </w:tc>
        <w:tc>
          <w:tcPr>
            <w:tcW w:type="dxa" w:w="1248"/>
          </w:tcPr>
          <w:p>
            <w:pPr>
              <w:pStyle w:val="OLtablecontents"/>
            </w:pPr>
            <w:r/>
            <w:r>
              <w:rPr>
                <w:sz w:val="16"/>
              </w:rPr>
              <w:t>26.2 [20.5, 32.8] (50)</w:t>
            </w:r>
          </w:p>
        </w:tc>
        <w:tc>
          <w:tcPr>
            <w:tcW w:type="dxa" w:w="1248"/>
          </w:tcPr>
          <w:p>
            <w:pPr>
              <w:pStyle w:val="OLtablecontents"/>
            </w:pPr>
            <w:r/>
            <w:r>
              <w:rPr>
                <w:sz w:val="16"/>
              </w:rPr>
              <w:t>9.9 [6.5, 15.0] (19)</w:t>
            </w:r>
          </w:p>
        </w:tc>
        <w:tc>
          <w:tcPr>
            <w:tcW w:type="dxa" w:w="1248"/>
          </w:tcPr>
          <w:p>
            <w:pPr>
              <w:pStyle w:val="OLtablecontents"/>
            </w:pPr>
            <w:r/>
            <w:r>
              <w:rPr>
                <w:sz w:val="16"/>
              </w:rPr>
              <w:t>63.9 [56.9, 70.4] (122)</w:t>
            </w:r>
          </w:p>
        </w:tc>
      </w:tr>
    </w:tbl>
    <w:p>
      <w:pPr>
        <w:pStyle w:val="OLtext"/>
      </w:pPr>
      <w:r>
        <w:rPr>
          <w:sz w:val="16"/>
        </w:rPr>
        <w:t>Note. Wilson 95 percent intervals; the unit is the meaning. The column "In the PMP entry's set" is a lower bound on the share ABVD would count as retained, since an uncoded meaning cannot share a set with the PMP entry. Figure 3 draws the same shares.</w:t>
      </w:r>
    </w:p>
    <w:p>
      <w:pPr>
        <w:pStyle w:val="OL3ptseparator"/>
      </w:pPr>
    </w:p>
    <w:p>
      <w:pPr>
        <w:pStyle w:val="OLcaption"/>
      </w:pPr>
      <w:r>
        <w:t>FIGURE 3. MEANINGS WITH A PROTO-MALAYO-POLYNESIAN ENTRY, BY THE CODING OF THE LIST'S FORM (THE SHARES OF TABLE 2)</w:t>
      </w:r>
    </w:p>
    <w:p>
      <w:pPr>
        <w:pStyle w:val="OLtext"/>
      </w:pPr>
      <w:r>
        <w:rPr>
          <w:highlight w:val="yellow"/>
        </w:rPr>
        <w:t>[Figure 3 about here — separate file]</w:t>
      </w:r>
    </w:p>
    <w:p>
      <w:pPr>
        <w:pStyle w:val="OL3ptseparator"/>
      </w:pPr>
    </w:p>
    <w:p>
      <w:pPr>
        <w:pStyle w:val="OLtextindented"/>
      </w:pP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p>
    <w:p>
      <w:pPr>
        <w:pStyle w:val="OLtextindented"/>
      </w:pPr>
      <w:r>
        <w:t>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p>
    <w:p>
      <w:pPr>
        <w:pStyle w:val="OLtextindented"/>
      </w:pP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p>
    <w:p>
      <w:pPr>
        <w:pStyle w:val="OLheadingB-level"/>
      </w:pPr>
      <w:r>
        <w:t>Tolaki.</w:t>
      </w:r>
    </w:p>
    <w:p>
      <w:pPr>
        <w:pStyle w:val="OLtext"/>
      </w:pPr>
      <w:r>
        <w:t>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them at or below the Tolaki figure. The six Tolaki lists sit on the lower side of a thinly coded subgroup, by a moderate margin, among lists almost all of which come from one compiler.</w:t>
      </w:r>
    </w:p>
    <w:p>
      <w:pPr>
        <w:pStyle w:val="OLtextindented"/>
      </w:pPr>
      <w:r>
        <w:t>The look-alike screen shows where the uncoded Tolaki forms have counterparts.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judgment. Twelve of the 128 uncoded forms whose meaning has a PMP entry resemble that entry by the screen (about two are expected by chance; nine remain at the strict threshold; one of the twelve is loan-flagged); the screen finds 48 percent of the Tolaki forms that ABVD itself places in the PMP set, so that figure too is an upper bound. For the remaining forms the study cannot decide between a coding gap, a chance resemblance and a loan.</w:t>
      </w:r>
    </w:p>
    <w:p>
      <w:pPr>
        <w:pStyle w:val="OLtextindented"/>
      </w:pPr>
      <w:r>
        <w:t>A look-alike within the subgroup says nothing about origin. One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 lists; the twelve PMP look-alikes are listed in the released files, and none of them should be taken as an etymology before a specialist has looked at it.</w:t>
      </w:r>
    </w:p>
    <w:p>
      <w:pPr>
        <w:pStyle w:val="OLheadingB-level"/>
      </w:pPr>
      <w:r>
        <w:t>Can uncoded forms be told apart?</w:t>
      </w:r>
    </w:p>
    <w:p>
      <w:pPr>
        <w:pStyle w:val="OLtext"/>
      </w:pPr>
      <w:r>
        <w:t>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0.03.</w:t>
      </w:r>
    </w:p>
    <w:p>
      <w:pPr>
        <w:pStyle w:val="OLcaption"/>
      </w:pPr>
      <w:r>
        <w:t>TABLE 3. CROSS-VALIDATED PERFORMANCE OF THREE CLASSIFIERS ON TWO INPUT SETS</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Inputs</w:t>
            </w:r>
          </w:p>
        </w:tc>
        <w:tc>
          <w:tcPr>
            <w:tcW w:type="dxa" w:w="780"/>
          </w:tcPr>
          <w:p>
            <w:pPr>
              <w:pStyle w:val="OLtablecolumnheading"/>
            </w:pPr>
            <w:r/>
            <w:r>
              <w:rPr>
                <w:b/>
                <w:sz w:val="16"/>
              </w:rPr>
              <w:t>Classifier</w:t>
            </w:r>
          </w:p>
        </w:tc>
        <w:tc>
          <w:tcPr>
            <w:tcW w:type="dxa" w:w="780"/>
          </w:tcPr>
          <w:p>
            <w:pPr>
              <w:pStyle w:val="OLtablecolumnheading"/>
            </w:pPr>
            <w:r/>
            <w:r>
              <w:rPr>
                <w:b/>
                <w:sz w:val="16"/>
              </w:rPr>
              <w:t>AUC</w:t>
            </w:r>
          </w:p>
        </w:tc>
        <w:tc>
          <w:tcPr>
            <w:tcW w:type="dxa" w:w="780"/>
          </w:tcPr>
          <w:p>
            <w:pPr>
              <w:pStyle w:val="OLtablecolumnheading"/>
            </w:pPr>
            <w:r/>
            <w:r>
              <w:rPr>
                <w:b/>
                <w:sz w:val="16"/>
              </w:rPr>
              <w:t>Accuracy</w:t>
            </w:r>
          </w:p>
        </w:tc>
        <w:tc>
          <w:tcPr>
            <w:tcW w:type="dxa" w:w="780"/>
          </w:tcPr>
          <w:p>
            <w:pPr>
              <w:pStyle w:val="OLtablecolumnheading"/>
            </w:pPr>
            <w:r/>
            <w:r>
              <w:rPr>
                <w:b/>
                <w:sz w:val="16"/>
              </w:rPr>
              <w:t>Always coded</w:t>
            </w:r>
          </w:p>
        </w:tc>
        <w:tc>
          <w:tcPr>
            <w:tcW w:type="dxa" w:w="780"/>
          </w:tcPr>
          <w:p>
            <w:pPr>
              <w:pStyle w:val="OLtablecolumnheading"/>
            </w:pPr>
            <w:r/>
            <w:r>
              <w:rPr>
                <w:b/>
                <w:sz w:val="16"/>
              </w:rPr>
              <w:t>Precision</w:t>
            </w:r>
          </w:p>
        </w:tc>
        <w:tc>
          <w:tcPr>
            <w:tcW w:type="dxa" w:w="780"/>
          </w:tcPr>
          <w:p>
            <w:pPr>
              <w:pStyle w:val="OLtablecolumnheading"/>
            </w:pPr>
            <w:r/>
            <w:r>
              <w:rPr>
                <w:b/>
                <w:sz w:val="16"/>
              </w:rPr>
              <w:t>Recall</w:t>
            </w:r>
          </w:p>
        </w:tc>
        <w:tc>
          <w:tcPr>
            <w:tcW w:type="dxa" w:w="780"/>
          </w:tcPr>
          <w:p>
            <w:pPr>
              <w:pStyle w:val="OLtablecolumnheading"/>
            </w:pPr>
            <w:r/>
            <w:r>
              <w:rPr>
                <w:b/>
                <w:sz w:val="16"/>
              </w:rPr>
              <w:t>F1</w:t>
            </w:r>
          </w:p>
        </w:tc>
      </w:tr>
      <w:tr>
        <w:tc>
          <w:tcPr>
            <w:tcW w:type="dxa" w:w="780"/>
          </w:tcPr>
          <w:p>
            <w:pPr>
              <w:pStyle w:val="OLtablecontents"/>
            </w:pPr>
            <w:r/>
            <w:r>
              <w:rPr>
                <w:sz w:val="16"/>
              </w:rPr>
              <w:t>form + meaning (25)</w:t>
            </w:r>
          </w:p>
        </w:tc>
        <w:tc>
          <w:tcPr>
            <w:tcW w:type="dxa" w:w="780"/>
          </w:tcPr>
          <w:p>
            <w:pPr>
              <w:pStyle w:val="OLtablecontents"/>
            </w:pPr>
            <w:r/>
            <w:r>
              <w:rPr>
                <w:sz w:val="16"/>
              </w:rPr>
              <w:t>XGBoost</w:t>
            </w:r>
          </w:p>
        </w:tc>
        <w:tc>
          <w:tcPr>
            <w:tcW w:type="dxa" w:w="780"/>
          </w:tcPr>
          <w:p>
            <w:pPr>
              <w:pStyle w:val="OLtablecontents"/>
            </w:pPr>
            <w:r/>
            <w:r>
              <w:rPr>
                <w:sz w:val="16"/>
              </w:rPr>
              <w:t>0.727</w:t>
            </w:r>
          </w:p>
        </w:tc>
        <w:tc>
          <w:tcPr>
            <w:tcW w:type="dxa" w:w="780"/>
          </w:tcPr>
          <w:p>
            <w:pPr>
              <w:pStyle w:val="OLtablecontents"/>
            </w:pPr>
            <w:r/>
            <w:r>
              <w:rPr>
                <w:sz w:val="16"/>
              </w:rPr>
              <w:t>0.719</w:t>
            </w:r>
          </w:p>
        </w:tc>
        <w:tc>
          <w:tcPr>
            <w:tcW w:type="dxa" w:w="780"/>
          </w:tcPr>
          <w:p>
            <w:pPr>
              <w:pStyle w:val="OLtablecontents"/>
            </w:pPr>
            <w:r/>
            <w:r>
              <w:rPr>
                <w:sz w:val="16"/>
              </w:rPr>
              <w:t>0.677</w:t>
            </w:r>
          </w:p>
        </w:tc>
        <w:tc>
          <w:tcPr>
            <w:tcW w:type="dxa" w:w="780"/>
          </w:tcPr>
          <w:p>
            <w:pPr>
              <w:pStyle w:val="OLtablecontents"/>
            </w:pPr>
            <w:r/>
            <w:r>
              <w:rPr>
                <w:sz w:val="16"/>
              </w:rPr>
              <w:t>0.597</w:t>
            </w:r>
          </w:p>
        </w:tc>
        <w:tc>
          <w:tcPr>
            <w:tcW w:type="dxa" w:w="780"/>
          </w:tcPr>
          <w:p>
            <w:pPr>
              <w:pStyle w:val="OLtablecontents"/>
            </w:pPr>
            <w:r/>
            <w:r>
              <w:rPr>
                <w:sz w:val="16"/>
              </w:rPr>
              <w:t>0.404</w:t>
            </w:r>
          </w:p>
        </w:tc>
        <w:tc>
          <w:tcPr>
            <w:tcW w:type="dxa" w:w="780"/>
          </w:tcPr>
          <w:p>
            <w:pPr>
              <w:pStyle w:val="OLtablecontents"/>
            </w:pPr>
            <w:r/>
            <w:r>
              <w:rPr>
                <w:sz w:val="16"/>
              </w:rPr>
              <w:t>0.480</w:t>
            </w:r>
          </w:p>
        </w:tc>
      </w:tr>
      <w:tr>
        <w:tc>
          <w:tcPr>
            <w:tcW w:type="dxa" w:w="780"/>
          </w:tcPr>
          <w:p>
            <w:pPr>
              <w:pStyle w:val="OLtablecontents"/>
            </w:pPr>
            <w:r/>
            <w:r>
              <w:rPr>
                <w:sz w:val="16"/>
              </w:rPr>
              <w:t>form + meaning (25)</w:t>
            </w:r>
          </w:p>
        </w:tc>
        <w:tc>
          <w:tcPr>
            <w:tcW w:type="dxa" w:w="780"/>
          </w:tcPr>
          <w:p>
            <w:pPr>
              <w:pStyle w:val="OLtablecontents"/>
            </w:pPr>
            <w:r/>
            <w:r>
              <w:rPr>
                <w:sz w:val="16"/>
              </w:rPr>
              <w:t>Random Forest</w:t>
            </w:r>
          </w:p>
        </w:tc>
        <w:tc>
          <w:tcPr>
            <w:tcW w:type="dxa" w:w="780"/>
          </w:tcPr>
          <w:p>
            <w:pPr>
              <w:pStyle w:val="OLtablecontents"/>
            </w:pPr>
            <w:r/>
            <w:r>
              <w:rPr>
                <w:sz w:val="16"/>
              </w:rPr>
              <w:t>0.727</w:t>
            </w:r>
          </w:p>
        </w:tc>
        <w:tc>
          <w:tcPr>
            <w:tcW w:type="dxa" w:w="780"/>
          </w:tcPr>
          <w:p>
            <w:pPr>
              <w:pStyle w:val="OLtablecontents"/>
            </w:pPr>
            <w:r/>
            <w:r>
              <w:rPr>
                <w:sz w:val="16"/>
              </w:rPr>
              <w:t>0.663</w:t>
            </w:r>
          </w:p>
        </w:tc>
        <w:tc>
          <w:tcPr>
            <w:tcW w:type="dxa" w:w="780"/>
          </w:tcPr>
          <w:p>
            <w:pPr>
              <w:pStyle w:val="OLtablecontents"/>
            </w:pPr>
            <w:r/>
            <w:r>
              <w:rPr>
                <w:sz w:val="16"/>
              </w:rPr>
              <w:t>0.677</w:t>
            </w:r>
          </w:p>
        </w:tc>
        <w:tc>
          <w:tcPr>
            <w:tcW w:type="dxa" w:w="780"/>
          </w:tcPr>
          <w:p>
            <w:pPr>
              <w:pStyle w:val="OLtablecontents"/>
            </w:pPr>
            <w:r/>
            <w:r>
              <w:rPr>
                <w:sz w:val="16"/>
              </w:rPr>
              <w:t>0.483</w:t>
            </w:r>
          </w:p>
        </w:tc>
        <w:tc>
          <w:tcPr>
            <w:tcW w:type="dxa" w:w="780"/>
          </w:tcPr>
          <w:p>
            <w:pPr>
              <w:pStyle w:val="OLtablecontents"/>
            </w:pPr>
            <w:r/>
            <w:r>
              <w:rPr>
                <w:sz w:val="16"/>
              </w:rPr>
              <w:t>0.622</w:t>
            </w:r>
          </w:p>
        </w:tc>
        <w:tc>
          <w:tcPr>
            <w:tcW w:type="dxa" w:w="780"/>
          </w:tcPr>
          <w:p>
            <w:pPr>
              <w:pStyle w:val="OLtablecontents"/>
            </w:pPr>
            <w:r/>
            <w:r>
              <w:rPr>
                <w:sz w:val="16"/>
              </w:rPr>
              <w:t>0.543</w:t>
            </w:r>
          </w:p>
        </w:tc>
      </w:tr>
      <w:tr>
        <w:tc>
          <w:tcPr>
            <w:tcW w:type="dxa" w:w="780"/>
          </w:tcPr>
          <w:p>
            <w:pPr>
              <w:pStyle w:val="OLtablecontents"/>
            </w:pPr>
            <w:r/>
            <w:r>
              <w:rPr>
                <w:sz w:val="16"/>
              </w:rPr>
              <w:t>form + meaning (25)</w:t>
            </w:r>
          </w:p>
        </w:tc>
        <w:tc>
          <w:tcPr>
            <w:tcW w:type="dxa" w:w="780"/>
          </w:tcPr>
          <w:p>
            <w:pPr>
              <w:pStyle w:val="OLtablecontents"/>
            </w:pPr>
            <w:r/>
            <w:r>
              <w:rPr>
                <w:sz w:val="16"/>
              </w:rPr>
              <w:t>Logistic regression</w:t>
            </w:r>
          </w:p>
        </w:tc>
        <w:tc>
          <w:tcPr>
            <w:tcW w:type="dxa" w:w="780"/>
          </w:tcPr>
          <w:p>
            <w:pPr>
              <w:pStyle w:val="OLtablecontents"/>
            </w:pPr>
            <w:r/>
            <w:r>
              <w:rPr>
                <w:sz w:val="16"/>
              </w:rPr>
              <w:t>0.700</w:t>
            </w:r>
          </w:p>
        </w:tc>
        <w:tc>
          <w:tcPr>
            <w:tcW w:type="dxa" w:w="780"/>
          </w:tcPr>
          <w:p>
            <w:pPr>
              <w:pStyle w:val="OLtablecontents"/>
            </w:pPr>
            <w:r/>
            <w:r>
              <w:rPr>
                <w:sz w:val="16"/>
              </w:rPr>
              <w:t>0.648</w:t>
            </w:r>
          </w:p>
        </w:tc>
        <w:tc>
          <w:tcPr>
            <w:tcW w:type="dxa" w:w="780"/>
          </w:tcPr>
          <w:p>
            <w:pPr>
              <w:pStyle w:val="OLtablecontents"/>
            </w:pPr>
            <w:r/>
            <w:r>
              <w:rPr>
                <w:sz w:val="16"/>
              </w:rPr>
              <w:t>0.677</w:t>
            </w:r>
          </w:p>
        </w:tc>
        <w:tc>
          <w:tcPr>
            <w:tcW w:type="dxa" w:w="780"/>
          </w:tcPr>
          <w:p>
            <w:pPr>
              <w:pStyle w:val="OLtablecontents"/>
            </w:pPr>
            <w:r/>
            <w:r>
              <w:rPr>
                <w:sz w:val="16"/>
              </w:rPr>
              <w:t>0.468</w:t>
            </w:r>
          </w:p>
        </w:tc>
        <w:tc>
          <w:tcPr>
            <w:tcW w:type="dxa" w:w="780"/>
          </w:tcPr>
          <w:p>
            <w:pPr>
              <w:pStyle w:val="OLtablecontents"/>
            </w:pPr>
            <w:r/>
            <w:r>
              <w:rPr>
                <w:sz w:val="16"/>
              </w:rPr>
              <w:t>0.657</w:t>
            </w:r>
          </w:p>
        </w:tc>
        <w:tc>
          <w:tcPr>
            <w:tcW w:type="dxa" w:w="780"/>
          </w:tcPr>
          <w:p>
            <w:pPr>
              <w:pStyle w:val="OLtablecontents"/>
            </w:pPr>
            <w:r/>
            <w:r>
              <w:rPr>
                <w:sz w:val="16"/>
              </w:rPr>
              <w:t>0.546</w:t>
            </w:r>
          </w:p>
        </w:tc>
      </w:tr>
      <w:tr>
        <w:tc>
          <w:tcPr>
            <w:tcW w:type="dxa" w:w="780"/>
          </w:tcPr>
          <w:p>
            <w:pPr>
              <w:pStyle w:val="OLtablecontents"/>
            </w:pPr>
            <w:r/>
            <w:r>
              <w:rPr>
                <w:sz w:val="16"/>
              </w:rPr>
              <w:t>form only (17)</w:t>
            </w:r>
          </w:p>
        </w:tc>
        <w:tc>
          <w:tcPr>
            <w:tcW w:type="dxa" w:w="780"/>
          </w:tcPr>
          <w:p>
            <w:pPr>
              <w:pStyle w:val="OLtablecontents"/>
            </w:pPr>
            <w:r/>
            <w:r>
              <w:rPr>
                <w:sz w:val="16"/>
              </w:rPr>
              <w:t>XGBoost</w:t>
            </w:r>
          </w:p>
        </w:tc>
        <w:tc>
          <w:tcPr>
            <w:tcW w:type="dxa" w:w="780"/>
          </w:tcPr>
          <w:p>
            <w:pPr>
              <w:pStyle w:val="OLtablecontents"/>
            </w:pPr>
            <w:r/>
            <w:r>
              <w:rPr>
                <w:sz w:val="16"/>
              </w:rPr>
              <w:t>0.672</w:t>
            </w:r>
          </w:p>
        </w:tc>
        <w:tc>
          <w:tcPr>
            <w:tcW w:type="dxa" w:w="780"/>
          </w:tcPr>
          <w:p>
            <w:pPr>
              <w:pStyle w:val="OLtablecontents"/>
            </w:pPr>
            <w:r/>
            <w:r>
              <w:rPr>
                <w:sz w:val="16"/>
              </w:rPr>
              <w:t>0.696</w:t>
            </w:r>
          </w:p>
        </w:tc>
        <w:tc>
          <w:tcPr>
            <w:tcW w:type="dxa" w:w="780"/>
          </w:tcPr>
          <w:p>
            <w:pPr>
              <w:pStyle w:val="OLtablecontents"/>
            </w:pPr>
            <w:r/>
            <w:r>
              <w:rPr>
                <w:sz w:val="16"/>
              </w:rPr>
              <w:t>0.677</w:t>
            </w:r>
          </w:p>
        </w:tc>
        <w:tc>
          <w:tcPr>
            <w:tcW w:type="dxa" w:w="780"/>
          </w:tcPr>
          <w:p>
            <w:pPr>
              <w:pStyle w:val="OLtablecontents"/>
            </w:pPr>
            <w:r/>
            <w:r>
              <w:rPr>
                <w:sz w:val="16"/>
              </w:rPr>
              <w:t>0.560</w:t>
            </w:r>
          </w:p>
        </w:tc>
        <w:tc>
          <w:tcPr>
            <w:tcW w:type="dxa" w:w="780"/>
          </w:tcPr>
          <w:p>
            <w:pPr>
              <w:pStyle w:val="OLtablecontents"/>
            </w:pPr>
            <w:r/>
            <w:r>
              <w:rPr>
                <w:sz w:val="16"/>
              </w:rPr>
              <w:t>0.304</w:t>
            </w:r>
          </w:p>
        </w:tc>
        <w:tc>
          <w:tcPr>
            <w:tcW w:type="dxa" w:w="780"/>
          </w:tcPr>
          <w:p>
            <w:pPr>
              <w:pStyle w:val="OLtablecontents"/>
            </w:pPr>
            <w:r/>
            <w:r>
              <w:rPr>
                <w:sz w:val="16"/>
              </w:rPr>
              <w:t>0.391</w:t>
            </w:r>
          </w:p>
        </w:tc>
      </w:tr>
      <w:tr>
        <w:tc>
          <w:tcPr>
            <w:tcW w:type="dxa" w:w="780"/>
          </w:tcPr>
          <w:p>
            <w:pPr>
              <w:pStyle w:val="OLtablecontents"/>
            </w:pPr>
            <w:r/>
            <w:r>
              <w:rPr>
                <w:sz w:val="16"/>
              </w:rPr>
              <w:t>form only (17)</w:t>
            </w:r>
          </w:p>
        </w:tc>
        <w:tc>
          <w:tcPr>
            <w:tcW w:type="dxa" w:w="780"/>
          </w:tcPr>
          <w:p>
            <w:pPr>
              <w:pStyle w:val="OLtablecontents"/>
            </w:pPr>
            <w:r/>
            <w:r>
              <w:rPr>
                <w:sz w:val="16"/>
              </w:rPr>
              <w:t>Random Forest</w:t>
            </w:r>
          </w:p>
        </w:tc>
        <w:tc>
          <w:tcPr>
            <w:tcW w:type="dxa" w:w="780"/>
          </w:tcPr>
          <w:p>
            <w:pPr>
              <w:pStyle w:val="OLtablecontents"/>
            </w:pPr>
            <w:r/>
            <w:r>
              <w:rPr>
                <w:sz w:val="16"/>
              </w:rPr>
              <w:t>0.683</w:t>
            </w:r>
          </w:p>
        </w:tc>
        <w:tc>
          <w:tcPr>
            <w:tcW w:type="dxa" w:w="780"/>
          </w:tcPr>
          <w:p>
            <w:pPr>
              <w:pStyle w:val="OLtablecontents"/>
            </w:pPr>
            <w:r/>
            <w:r>
              <w:rPr>
                <w:sz w:val="16"/>
              </w:rPr>
              <w:t>0.646</w:t>
            </w:r>
          </w:p>
        </w:tc>
        <w:tc>
          <w:tcPr>
            <w:tcW w:type="dxa" w:w="780"/>
          </w:tcPr>
          <w:p>
            <w:pPr>
              <w:pStyle w:val="OLtablecontents"/>
            </w:pPr>
            <w:r/>
            <w:r>
              <w:rPr>
                <w:sz w:val="16"/>
              </w:rPr>
              <w:t>0.677</w:t>
            </w:r>
          </w:p>
        </w:tc>
        <w:tc>
          <w:tcPr>
            <w:tcW w:type="dxa" w:w="780"/>
          </w:tcPr>
          <w:p>
            <w:pPr>
              <w:pStyle w:val="OLtablecontents"/>
            </w:pPr>
            <w:r/>
            <w:r>
              <w:rPr>
                <w:sz w:val="16"/>
              </w:rPr>
              <w:t>0.463</w:t>
            </w:r>
          </w:p>
        </w:tc>
        <w:tc>
          <w:tcPr>
            <w:tcW w:type="dxa" w:w="780"/>
          </w:tcPr>
          <w:p>
            <w:pPr>
              <w:pStyle w:val="OLtablecontents"/>
            </w:pPr>
            <w:r/>
            <w:r>
              <w:rPr>
                <w:sz w:val="16"/>
              </w:rPr>
              <w:t>0.581</w:t>
            </w:r>
          </w:p>
        </w:tc>
        <w:tc>
          <w:tcPr>
            <w:tcW w:type="dxa" w:w="780"/>
          </w:tcPr>
          <w:p>
            <w:pPr>
              <w:pStyle w:val="OLtablecontents"/>
            </w:pPr>
            <w:r/>
            <w:r>
              <w:rPr>
                <w:sz w:val="16"/>
              </w:rPr>
              <w:t>0.514</w:t>
            </w:r>
          </w:p>
        </w:tc>
      </w:tr>
      <w:tr>
        <w:tc>
          <w:tcPr>
            <w:tcW w:type="dxa" w:w="780"/>
          </w:tcPr>
          <w:p>
            <w:pPr>
              <w:pStyle w:val="OLtablecontents"/>
            </w:pPr>
            <w:r/>
            <w:r>
              <w:rPr>
                <w:sz w:val="16"/>
              </w:rPr>
              <w:t>form only (17)</w:t>
            </w:r>
          </w:p>
        </w:tc>
        <w:tc>
          <w:tcPr>
            <w:tcW w:type="dxa" w:w="780"/>
          </w:tcPr>
          <w:p>
            <w:pPr>
              <w:pStyle w:val="OLtablecontents"/>
            </w:pPr>
            <w:r/>
            <w:r>
              <w:rPr>
                <w:sz w:val="16"/>
              </w:rPr>
              <w:t>Logistic regression</w:t>
            </w:r>
          </w:p>
        </w:tc>
        <w:tc>
          <w:tcPr>
            <w:tcW w:type="dxa" w:w="780"/>
          </w:tcPr>
          <w:p>
            <w:pPr>
              <w:pStyle w:val="OLtablecontents"/>
            </w:pPr>
            <w:r/>
            <w:r>
              <w:rPr>
                <w:sz w:val="16"/>
              </w:rPr>
              <w:t>0.671</w:t>
            </w:r>
          </w:p>
        </w:tc>
        <w:tc>
          <w:tcPr>
            <w:tcW w:type="dxa" w:w="780"/>
          </w:tcPr>
          <w:p>
            <w:pPr>
              <w:pStyle w:val="OLtablecontents"/>
            </w:pPr>
            <w:r/>
            <w:r>
              <w:rPr>
                <w:sz w:val="16"/>
              </w:rPr>
              <w:t>0.629</w:t>
            </w:r>
          </w:p>
        </w:tc>
        <w:tc>
          <w:tcPr>
            <w:tcW w:type="dxa" w:w="780"/>
          </w:tcPr>
          <w:p>
            <w:pPr>
              <w:pStyle w:val="OLtablecontents"/>
            </w:pPr>
            <w:r/>
            <w:r>
              <w:rPr>
                <w:sz w:val="16"/>
              </w:rPr>
              <w:t>0.677</w:t>
            </w:r>
          </w:p>
        </w:tc>
        <w:tc>
          <w:tcPr>
            <w:tcW w:type="dxa" w:w="780"/>
          </w:tcPr>
          <w:p>
            <w:pPr>
              <w:pStyle w:val="OLtablecontents"/>
            </w:pPr>
            <w:r/>
            <w:r>
              <w:rPr>
                <w:sz w:val="16"/>
              </w:rPr>
              <w:t>0.445</w:t>
            </w:r>
          </w:p>
        </w:tc>
        <w:tc>
          <w:tcPr>
            <w:tcW w:type="dxa" w:w="780"/>
          </w:tcPr>
          <w:p>
            <w:pPr>
              <w:pStyle w:val="OLtablecontents"/>
            </w:pPr>
            <w:r/>
            <w:r>
              <w:rPr>
                <w:sz w:val="16"/>
              </w:rPr>
              <w:t>0.601</w:t>
            </w:r>
          </w:p>
        </w:tc>
        <w:tc>
          <w:tcPr>
            <w:tcW w:type="dxa" w:w="780"/>
          </w:tcPr>
          <w:p>
            <w:pPr>
              <w:pStyle w:val="OLtablecontents"/>
            </w:pPr>
            <w:r/>
            <w:r>
              <w:rPr>
                <w:sz w:val="16"/>
              </w:rPr>
              <w:t>0.511</w:t>
            </w:r>
          </w:p>
        </w:tc>
      </w:tr>
    </w:tbl>
    <w:p>
      <w:pPr>
        <w:pStyle w:val="OLtext"/>
      </w:pPr>
      <w:r>
        <w:rPr>
          <w:sz w:val="16"/>
        </w:rPr>
        <w:t>Note. Five folds, ten repetitions, fifty test sets. Precision, recall and F1 are those of the uncoded class. "Always coded" is the accuracy of calling every form coded.</w:t>
      </w:r>
    </w:p>
    <w:p>
      <w:pPr>
        <w:pStyle w:val="OLtext"/>
      </w:pPr>
      <w:r>
        <w:rPr>
          <w:sz w:val="16"/>
        </w:rPr>
        <w:t>Standard deviation of the AUC over the ten repetition means / over the fifty test sets: form + meaning (25), XGBoost: 0.007 / 0.027; form + meaning (25), Random Forest: 0.004 / 0.026; form + meaning (25), Logistic regression: 0.004 / 0.027; form only (17), XGBoost: 0.008 / 0.029; form only (17), Random Forest: 0.006 / 0.026; form only (17), Logistic regression: 0.004 / 0.031.</w:t>
      </w:r>
    </w:p>
    <w:p>
      <w:pPr>
        <w:pStyle w:val="OL3ptseparator"/>
      </w:pPr>
    </w:p>
    <w:p>
      <w:pPr>
        <w:pStyle w:val="OLtextindented"/>
      </w:pP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p>
    <w:p>
      <w:pPr>
        <w:pStyle w:val="OLcaption"/>
      </w:pPr>
      <w:r>
        <w:t>TABLE 4. ONE LIST HELD OUT: A MODEL TRAINED ON FIVE LISTS SCORES THE SIXTH</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Held-out list</w:t>
            </w:r>
          </w:p>
        </w:tc>
        <w:tc>
          <w:tcPr>
            <w:tcW w:type="dxa" w:w="780"/>
          </w:tcPr>
          <w:p>
            <w:pPr>
              <w:pStyle w:val="OLtablecolumnheading"/>
            </w:pPr>
            <w:r/>
            <w:r>
              <w:rPr>
                <w:b/>
                <w:sz w:val="16"/>
              </w:rPr>
              <w:t>n</w:t>
            </w:r>
          </w:p>
        </w:tc>
        <w:tc>
          <w:tcPr>
            <w:tcW w:type="dxa" w:w="780"/>
          </w:tcPr>
          <w:p>
            <w:pPr>
              <w:pStyle w:val="OLtablecolumnheading"/>
            </w:pPr>
            <w:r/>
            <w:r>
              <w:rPr>
                <w:b/>
                <w:sz w:val="16"/>
              </w:rPr>
              <w:t>Uncoded</w:t>
            </w:r>
          </w:p>
        </w:tc>
        <w:tc>
          <w:tcPr>
            <w:tcW w:type="dxa" w:w="780"/>
          </w:tcPr>
          <w:p>
            <w:pPr>
              <w:pStyle w:val="OLtablecolumnheading"/>
            </w:pPr>
            <w:r/>
            <w:r>
              <w:rPr>
                <w:b/>
                <w:sz w:val="16"/>
              </w:rPr>
              <w:t>AUC (F+M)</w:t>
            </w:r>
          </w:p>
        </w:tc>
        <w:tc>
          <w:tcPr>
            <w:tcW w:type="dxa" w:w="780"/>
          </w:tcPr>
          <w:p>
            <w:pPr>
              <w:pStyle w:val="OLtablecolumnheading"/>
            </w:pPr>
            <w:r/>
            <w:r>
              <w:rPr>
                <w:b/>
                <w:sz w:val="16"/>
              </w:rPr>
              <w:t>Acc. (F+M)</w:t>
            </w:r>
          </w:p>
        </w:tc>
        <w:tc>
          <w:tcPr>
            <w:tcW w:type="dxa" w:w="780"/>
          </w:tcPr>
          <w:p>
            <w:pPr>
              <w:pStyle w:val="OLtablecolumnheading"/>
            </w:pPr>
            <w:r/>
            <w:r>
              <w:rPr>
                <w:b/>
                <w:sz w:val="16"/>
              </w:rPr>
              <w:t>AUC (F)</w:t>
            </w:r>
          </w:p>
        </w:tc>
        <w:tc>
          <w:tcPr>
            <w:tcW w:type="dxa" w:w="780"/>
          </w:tcPr>
          <w:p>
            <w:pPr>
              <w:pStyle w:val="OLtablecolumnheading"/>
            </w:pPr>
            <w:r/>
            <w:r>
              <w:rPr>
                <w:b/>
                <w:sz w:val="16"/>
              </w:rPr>
              <w:t>Acc. (F)</w:t>
            </w:r>
          </w:p>
        </w:tc>
        <w:tc>
          <w:tcPr>
            <w:tcW w:type="dxa" w:w="780"/>
          </w:tcPr>
          <w:p>
            <w:pPr>
              <w:pStyle w:val="OLtablecolumnheading"/>
            </w:pPr>
            <w:r/>
            <w:r>
              <w:rPr>
                <w:b/>
                <w:sz w:val="16"/>
              </w:rPr>
              <w:t>Majority</w:t>
            </w:r>
          </w:p>
        </w:tc>
      </w:tr>
      <w:tr>
        <w:tc>
          <w:tcPr>
            <w:tcW w:type="dxa" w:w="780"/>
          </w:tcPr>
          <w:p>
            <w:pPr>
              <w:pStyle w:val="OLtablecontents"/>
            </w:pPr>
            <w:r/>
            <w:r>
              <w:rPr>
                <w:sz w:val="16"/>
              </w:rPr>
              <w:t>Muna</w:t>
            </w:r>
          </w:p>
        </w:tc>
        <w:tc>
          <w:tcPr>
            <w:tcW w:type="dxa" w:w="780"/>
          </w:tcPr>
          <w:p>
            <w:pPr>
              <w:pStyle w:val="OLtablecontents"/>
            </w:pPr>
            <w:r/>
            <w:r>
              <w:rPr>
                <w:sz w:val="16"/>
              </w:rPr>
              <w:t>219</w:t>
            </w:r>
          </w:p>
        </w:tc>
        <w:tc>
          <w:tcPr>
            <w:tcW w:type="dxa" w:w="780"/>
          </w:tcPr>
          <w:p>
            <w:pPr>
              <w:pStyle w:val="OLtablecontents"/>
            </w:pPr>
            <w:r/>
            <w:r>
              <w:rPr>
                <w:sz w:val="16"/>
              </w:rPr>
              <w:t>34</w:t>
            </w:r>
          </w:p>
        </w:tc>
        <w:tc>
          <w:tcPr>
            <w:tcW w:type="dxa" w:w="780"/>
          </w:tcPr>
          <w:p>
            <w:pPr>
              <w:pStyle w:val="OLtablecontents"/>
            </w:pPr>
            <w:r/>
            <w:r>
              <w:rPr>
                <w:sz w:val="16"/>
              </w:rPr>
              <w:t>0.614</w:t>
            </w:r>
          </w:p>
        </w:tc>
        <w:tc>
          <w:tcPr>
            <w:tcW w:type="dxa" w:w="780"/>
          </w:tcPr>
          <w:p>
            <w:pPr>
              <w:pStyle w:val="OLtablecontents"/>
            </w:pPr>
            <w:r/>
            <w:r>
              <w:rPr>
                <w:sz w:val="16"/>
              </w:rPr>
              <w:t>0.580</w:t>
            </w:r>
          </w:p>
        </w:tc>
        <w:tc>
          <w:tcPr>
            <w:tcW w:type="dxa" w:w="780"/>
          </w:tcPr>
          <w:p>
            <w:pPr>
              <w:pStyle w:val="OLtablecontents"/>
            </w:pPr>
            <w:r/>
            <w:r>
              <w:rPr>
                <w:sz w:val="16"/>
              </w:rPr>
              <w:t>0.573</w:t>
            </w:r>
          </w:p>
        </w:tc>
        <w:tc>
          <w:tcPr>
            <w:tcW w:type="dxa" w:w="780"/>
          </w:tcPr>
          <w:p>
            <w:pPr>
              <w:pStyle w:val="OLtablecontents"/>
            </w:pPr>
            <w:r/>
            <w:r>
              <w:rPr>
                <w:sz w:val="16"/>
              </w:rPr>
              <w:t>0.740</w:t>
            </w:r>
          </w:p>
        </w:tc>
        <w:tc>
          <w:tcPr>
            <w:tcW w:type="dxa" w:w="780"/>
          </w:tcPr>
          <w:p>
            <w:pPr>
              <w:pStyle w:val="OLtablecontents"/>
            </w:pPr>
            <w:r/>
            <w:r>
              <w:rPr>
                <w:sz w:val="16"/>
              </w:rPr>
              <w:t>0.845</w:t>
            </w:r>
          </w:p>
        </w:tc>
      </w:tr>
      <w:tr>
        <w:tc>
          <w:tcPr>
            <w:tcW w:type="dxa" w:w="780"/>
          </w:tcPr>
          <w:p>
            <w:pPr>
              <w:pStyle w:val="OLtablecontents"/>
            </w:pPr>
            <w:r/>
            <w:r>
              <w:rPr>
                <w:sz w:val="16"/>
              </w:rPr>
              <w:t>Bugis</w:t>
            </w:r>
          </w:p>
        </w:tc>
        <w:tc>
          <w:tcPr>
            <w:tcW w:type="dxa" w:w="780"/>
          </w:tcPr>
          <w:p>
            <w:pPr>
              <w:pStyle w:val="OLtablecontents"/>
            </w:pPr>
            <w:r/>
            <w:r>
              <w:rPr>
                <w:sz w:val="16"/>
              </w:rPr>
              <w:t>242</w:t>
            </w:r>
          </w:p>
        </w:tc>
        <w:tc>
          <w:tcPr>
            <w:tcW w:type="dxa" w:w="780"/>
          </w:tcPr>
          <w:p>
            <w:pPr>
              <w:pStyle w:val="OLtablecontents"/>
            </w:pPr>
            <w:r/>
            <w:r>
              <w:rPr>
                <w:sz w:val="16"/>
              </w:rPr>
              <w:t>62</w:t>
            </w:r>
          </w:p>
        </w:tc>
        <w:tc>
          <w:tcPr>
            <w:tcW w:type="dxa" w:w="780"/>
          </w:tcPr>
          <w:p>
            <w:pPr>
              <w:pStyle w:val="OLtablecontents"/>
            </w:pPr>
            <w:r/>
            <w:r>
              <w:rPr>
                <w:sz w:val="16"/>
              </w:rPr>
              <w:t>0.706</w:t>
            </w:r>
          </w:p>
        </w:tc>
        <w:tc>
          <w:tcPr>
            <w:tcW w:type="dxa" w:w="780"/>
          </w:tcPr>
          <w:p>
            <w:pPr>
              <w:pStyle w:val="OLtablecontents"/>
            </w:pPr>
            <w:r/>
            <w:r>
              <w:rPr>
                <w:sz w:val="16"/>
              </w:rPr>
              <w:t>0.690</w:t>
            </w:r>
          </w:p>
        </w:tc>
        <w:tc>
          <w:tcPr>
            <w:tcW w:type="dxa" w:w="780"/>
          </w:tcPr>
          <w:p>
            <w:pPr>
              <w:pStyle w:val="OLtablecontents"/>
            </w:pPr>
            <w:r/>
            <w:r>
              <w:rPr>
                <w:sz w:val="16"/>
              </w:rPr>
              <w:t>0.659</w:t>
            </w:r>
          </w:p>
        </w:tc>
        <w:tc>
          <w:tcPr>
            <w:tcW w:type="dxa" w:w="780"/>
          </w:tcPr>
          <w:p>
            <w:pPr>
              <w:pStyle w:val="OLtablecontents"/>
            </w:pPr>
            <w:r/>
            <w:r>
              <w:rPr>
                <w:sz w:val="16"/>
              </w:rPr>
              <w:t>0.707</w:t>
            </w:r>
          </w:p>
        </w:tc>
        <w:tc>
          <w:tcPr>
            <w:tcW w:type="dxa" w:w="780"/>
          </w:tcPr>
          <w:p>
            <w:pPr>
              <w:pStyle w:val="OLtablecontents"/>
            </w:pPr>
            <w:r/>
            <w:r>
              <w:rPr>
                <w:sz w:val="16"/>
              </w:rPr>
              <w:t>0.744</w:t>
            </w:r>
          </w:p>
        </w:tc>
      </w:tr>
      <w:tr>
        <w:tc>
          <w:tcPr>
            <w:tcW w:type="dxa" w:w="780"/>
          </w:tcPr>
          <w:p>
            <w:pPr>
              <w:pStyle w:val="OLtablecontents"/>
            </w:pPr>
            <w:r/>
            <w:r>
              <w:rPr>
                <w:sz w:val="16"/>
              </w:rPr>
              <w:t>Makasar</w:t>
            </w:r>
          </w:p>
        </w:tc>
        <w:tc>
          <w:tcPr>
            <w:tcW w:type="dxa" w:w="780"/>
          </w:tcPr>
          <w:p>
            <w:pPr>
              <w:pStyle w:val="OLtablecontents"/>
            </w:pPr>
            <w:r/>
            <w:r>
              <w:rPr>
                <w:sz w:val="16"/>
              </w:rPr>
              <w:t>217</w:t>
            </w:r>
          </w:p>
        </w:tc>
        <w:tc>
          <w:tcPr>
            <w:tcW w:type="dxa" w:w="780"/>
          </w:tcPr>
          <w:p>
            <w:pPr>
              <w:pStyle w:val="OLtablecontents"/>
            </w:pPr>
            <w:r/>
            <w:r>
              <w:rPr>
                <w:sz w:val="16"/>
              </w:rPr>
              <w:t>80</w:t>
            </w:r>
          </w:p>
        </w:tc>
        <w:tc>
          <w:tcPr>
            <w:tcW w:type="dxa" w:w="780"/>
          </w:tcPr>
          <w:p>
            <w:pPr>
              <w:pStyle w:val="OLtablecontents"/>
            </w:pPr>
            <w:r/>
            <w:r>
              <w:rPr>
                <w:sz w:val="16"/>
              </w:rPr>
              <w:t>0.711</w:t>
            </w:r>
          </w:p>
        </w:tc>
        <w:tc>
          <w:tcPr>
            <w:tcW w:type="dxa" w:w="780"/>
          </w:tcPr>
          <w:p>
            <w:pPr>
              <w:pStyle w:val="OLtablecontents"/>
            </w:pPr>
            <w:r/>
            <w:r>
              <w:rPr>
                <w:sz w:val="16"/>
              </w:rPr>
              <w:t>0.668</w:t>
            </w:r>
          </w:p>
        </w:tc>
        <w:tc>
          <w:tcPr>
            <w:tcW w:type="dxa" w:w="780"/>
          </w:tcPr>
          <w:p>
            <w:pPr>
              <w:pStyle w:val="OLtablecontents"/>
            </w:pPr>
            <w:r/>
            <w:r>
              <w:rPr>
                <w:sz w:val="16"/>
              </w:rPr>
              <w:t>0.655</w:t>
            </w:r>
          </w:p>
        </w:tc>
        <w:tc>
          <w:tcPr>
            <w:tcW w:type="dxa" w:w="780"/>
          </w:tcPr>
          <w:p>
            <w:pPr>
              <w:pStyle w:val="OLtablecontents"/>
            </w:pPr>
            <w:r/>
            <w:r>
              <w:rPr>
                <w:sz w:val="16"/>
              </w:rPr>
              <w:t>0.664</w:t>
            </w:r>
          </w:p>
        </w:tc>
        <w:tc>
          <w:tcPr>
            <w:tcW w:type="dxa" w:w="780"/>
          </w:tcPr>
          <w:p>
            <w:pPr>
              <w:pStyle w:val="OLtablecontents"/>
            </w:pPr>
            <w:r/>
            <w:r>
              <w:rPr>
                <w:sz w:val="16"/>
              </w:rPr>
              <w:t>0.631</w:t>
            </w:r>
          </w:p>
        </w:tc>
      </w:tr>
      <w:tr>
        <w:tc>
          <w:tcPr>
            <w:tcW w:type="dxa" w:w="780"/>
          </w:tcPr>
          <w:p>
            <w:pPr>
              <w:pStyle w:val="OLtablecontents"/>
            </w:pPr>
            <w:r/>
            <w:r>
              <w:rPr>
                <w:sz w:val="16"/>
              </w:rPr>
              <w:t>Wolio</w:t>
            </w:r>
          </w:p>
        </w:tc>
        <w:tc>
          <w:tcPr>
            <w:tcW w:type="dxa" w:w="780"/>
          </w:tcPr>
          <w:p>
            <w:pPr>
              <w:pStyle w:val="OLtablecontents"/>
            </w:pPr>
            <w:r/>
            <w:r>
              <w:rPr>
                <w:sz w:val="16"/>
              </w:rPr>
              <w:t>254</w:t>
            </w:r>
          </w:p>
        </w:tc>
        <w:tc>
          <w:tcPr>
            <w:tcW w:type="dxa" w:w="780"/>
          </w:tcPr>
          <w:p>
            <w:pPr>
              <w:pStyle w:val="OLtablecontents"/>
            </w:pPr>
            <w:r/>
            <w:r>
              <w:rPr>
                <w:sz w:val="16"/>
              </w:rPr>
              <w:t>83</w:t>
            </w:r>
          </w:p>
        </w:tc>
        <w:tc>
          <w:tcPr>
            <w:tcW w:type="dxa" w:w="780"/>
          </w:tcPr>
          <w:p>
            <w:pPr>
              <w:pStyle w:val="OLtablecontents"/>
            </w:pPr>
            <w:r/>
            <w:r>
              <w:rPr>
                <w:sz w:val="16"/>
              </w:rPr>
              <w:t>0.667</w:t>
            </w:r>
          </w:p>
        </w:tc>
        <w:tc>
          <w:tcPr>
            <w:tcW w:type="dxa" w:w="780"/>
          </w:tcPr>
          <w:p>
            <w:pPr>
              <w:pStyle w:val="OLtablecontents"/>
            </w:pPr>
            <w:r/>
            <w:r>
              <w:rPr>
                <w:sz w:val="16"/>
              </w:rPr>
              <w:t>0.650</w:t>
            </w:r>
          </w:p>
        </w:tc>
        <w:tc>
          <w:tcPr>
            <w:tcW w:type="dxa" w:w="780"/>
          </w:tcPr>
          <w:p>
            <w:pPr>
              <w:pStyle w:val="OLtablecontents"/>
            </w:pPr>
            <w:r/>
            <w:r>
              <w:rPr>
                <w:sz w:val="16"/>
              </w:rPr>
              <w:t>0.597</w:t>
            </w:r>
          </w:p>
        </w:tc>
        <w:tc>
          <w:tcPr>
            <w:tcW w:type="dxa" w:w="780"/>
          </w:tcPr>
          <w:p>
            <w:pPr>
              <w:pStyle w:val="OLtablecontents"/>
            </w:pPr>
            <w:r/>
            <w:r>
              <w:rPr>
                <w:sz w:val="16"/>
              </w:rPr>
              <w:t>0.622</w:t>
            </w:r>
          </w:p>
        </w:tc>
        <w:tc>
          <w:tcPr>
            <w:tcW w:type="dxa" w:w="780"/>
          </w:tcPr>
          <w:p>
            <w:pPr>
              <w:pStyle w:val="OLtablecontents"/>
            </w:pPr>
            <w:r/>
            <w:r>
              <w:rPr>
                <w:sz w:val="16"/>
              </w:rPr>
              <w:t>0.673</w:t>
            </w:r>
          </w:p>
        </w:tc>
      </w:tr>
      <w:tr>
        <w:tc>
          <w:tcPr>
            <w:tcW w:type="dxa" w:w="780"/>
          </w:tcPr>
          <w:p>
            <w:pPr>
              <w:pStyle w:val="OLtablecontents"/>
            </w:pPr>
            <w:r/>
            <w:r>
              <w:rPr>
                <w:sz w:val="16"/>
              </w:rPr>
              <w:t>Sa'dan Toraja</w:t>
            </w:r>
          </w:p>
        </w:tc>
        <w:tc>
          <w:tcPr>
            <w:tcW w:type="dxa" w:w="780"/>
          </w:tcPr>
          <w:p>
            <w:pPr>
              <w:pStyle w:val="OLtablecontents"/>
            </w:pPr>
            <w:r/>
            <w:r>
              <w:rPr>
                <w:sz w:val="16"/>
              </w:rPr>
              <w:t>216</w:t>
            </w:r>
          </w:p>
        </w:tc>
        <w:tc>
          <w:tcPr>
            <w:tcW w:type="dxa" w:w="780"/>
          </w:tcPr>
          <w:p>
            <w:pPr>
              <w:pStyle w:val="OLtablecontents"/>
            </w:pPr>
            <w:r/>
            <w:r>
              <w:rPr>
                <w:sz w:val="16"/>
              </w:rPr>
              <w:t>45</w:t>
            </w:r>
          </w:p>
        </w:tc>
        <w:tc>
          <w:tcPr>
            <w:tcW w:type="dxa" w:w="780"/>
          </w:tcPr>
          <w:p>
            <w:pPr>
              <w:pStyle w:val="OLtablecontents"/>
            </w:pPr>
            <w:r/>
            <w:r>
              <w:rPr>
                <w:sz w:val="16"/>
              </w:rPr>
              <w:t>0.697</w:t>
            </w:r>
          </w:p>
        </w:tc>
        <w:tc>
          <w:tcPr>
            <w:tcW w:type="dxa" w:w="780"/>
          </w:tcPr>
          <w:p>
            <w:pPr>
              <w:pStyle w:val="OLtablecontents"/>
            </w:pPr>
            <w:r/>
            <w:r>
              <w:rPr>
                <w:sz w:val="16"/>
              </w:rPr>
              <w:t>0.759</w:t>
            </w:r>
          </w:p>
        </w:tc>
        <w:tc>
          <w:tcPr>
            <w:tcW w:type="dxa" w:w="780"/>
          </w:tcPr>
          <w:p>
            <w:pPr>
              <w:pStyle w:val="OLtablecontents"/>
            </w:pPr>
            <w:r/>
            <w:r>
              <w:rPr>
                <w:sz w:val="16"/>
              </w:rPr>
              <w:t>0.604</w:t>
            </w:r>
          </w:p>
        </w:tc>
        <w:tc>
          <w:tcPr>
            <w:tcW w:type="dxa" w:w="780"/>
          </w:tcPr>
          <w:p>
            <w:pPr>
              <w:pStyle w:val="OLtablecontents"/>
            </w:pPr>
            <w:r/>
            <w:r>
              <w:rPr>
                <w:sz w:val="16"/>
              </w:rPr>
              <w:t>0.736</w:t>
            </w:r>
          </w:p>
        </w:tc>
        <w:tc>
          <w:tcPr>
            <w:tcW w:type="dxa" w:w="780"/>
          </w:tcPr>
          <w:p>
            <w:pPr>
              <w:pStyle w:val="OLtablecontents"/>
            </w:pPr>
            <w:r/>
            <w:r>
              <w:rPr>
                <w:sz w:val="16"/>
              </w:rPr>
              <w:t>0.792</w:t>
            </w:r>
          </w:p>
        </w:tc>
      </w:tr>
      <w:tr>
        <w:tc>
          <w:tcPr>
            <w:tcW w:type="dxa" w:w="780"/>
          </w:tcPr>
          <w:p>
            <w:pPr>
              <w:pStyle w:val="OLtablecontents"/>
            </w:pPr>
            <w:r/>
            <w:r>
              <w:rPr>
                <w:sz w:val="16"/>
              </w:rPr>
              <w:t>Tolaki</w:t>
            </w:r>
          </w:p>
        </w:tc>
        <w:tc>
          <w:tcPr>
            <w:tcW w:type="dxa" w:w="780"/>
          </w:tcPr>
          <w:p>
            <w:pPr>
              <w:pStyle w:val="OLtablecontents"/>
            </w:pPr>
            <w:r/>
            <w:r>
              <w:rPr>
                <w:sz w:val="16"/>
              </w:rPr>
              <w:t>209</w:t>
            </w:r>
          </w:p>
        </w:tc>
        <w:tc>
          <w:tcPr>
            <w:tcW w:type="dxa" w:w="780"/>
          </w:tcPr>
          <w:p>
            <w:pPr>
              <w:pStyle w:val="OLtablecontents"/>
            </w:pPr>
            <w:r/>
            <w:r>
              <w:rPr>
                <w:sz w:val="16"/>
              </w:rPr>
              <w:t>134</w:t>
            </w:r>
          </w:p>
        </w:tc>
        <w:tc>
          <w:tcPr>
            <w:tcW w:type="dxa" w:w="780"/>
          </w:tcPr>
          <w:p>
            <w:pPr>
              <w:pStyle w:val="OLtablecontents"/>
            </w:pPr>
            <w:r/>
            <w:r>
              <w:rPr>
                <w:sz w:val="16"/>
              </w:rPr>
              <w:t>0.809</w:t>
            </w:r>
          </w:p>
        </w:tc>
        <w:tc>
          <w:tcPr>
            <w:tcW w:type="dxa" w:w="780"/>
          </w:tcPr>
          <w:p>
            <w:pPr>
              <w:pStyle w:val="OLtablecontents"/>
            </w:pPr>
            <w:r/>
            <w:r>
              <w:rPr>
                <w:sz w:val="16"/>
              </w:rPr>
              <w:t>0.498</w:t>
            </w:r>
          </w:p>
        </w:tc>
        <w:tc>
          <w:tcPr>
            <w:tcW w:type="dxa" w:w="780"/>
          </w:tcPr>
          <w:p>
            <w:pPr>
              <w:pStyle w:val="OLtablecontents"/>
            </w:pPr>
            <w:r/>
            <w:r>
              <w:rPr>
                <w:sz w:val="16"/>
              </w:rPr>
              <w:t>0.760</w:t>
            </w:r>
          </w:p>
        </w:tc>
        <w:tc>
          <w:tcPr>
            <w:tcW w:type="dxa" w:w="780"/>
          </w:tcPr>
          <w:p>
            <w:pPr>
              <w:pStyle w:val="OLtablecontents"/>
            </w:pPr>
            <w:r/>
            <w:r>
              <w:rPr>
                <w:sz w:val="16"/>
              </w:rPr>
              <w:t>0.426</w:t>
            </w:r>
          </w:p>
        </w:tc>
        <w:tc>
          <w:tcPr>
            <w:tcW w:type="dxa" w:w="780"/>
          </w:tcPr>
          <w:p>
            <w:pPr>
              <w:pStyle w:val="OLtablecontents"/>
            </w:pPr>
            <w:r/>
            <w:r>
              <w:rPr>
                <w:sz w:val="16"/>
              </w:rPr>
              <w:t>0.641</w:t>
            </w:r>
          </w:p>
        </w:tc>
      </w:tr>
      <w:tr>
        <w:tc>
          <w:tcPr>
            <w:tcW w:type="dxa" w:w="780"/>
          </w:tcPr>
          <w:p>
            <w:pPr>
              <w:pStyle w:val="OLtablecontents"/>
            </w:pPr>
            <w:r/>
            <w:r>
              <w:rPr>
                <w:sz w:val="16"/>
              </w:rPr>
              <w:t>Mean (standard deviation) over the six lists</w:t>
            </w:r>
          </w:p>
        </w:tc>
        <w:tc>
          <w:tcPr>
            <w:tcW w:type="dxa" w:w="780"/>
          </w:tcPr>
          <w:p>
            <w:pPr>
              <w:pStyle w:val="OLtablecontents"/>
            </w:pPr>
            <w:r/>
          </w:p>
        </w:tc>
        <w:tc>
          <w:tcPr>
            <w:tcW w:type="dxa" w:w="780"/>
          </w:tcPr>
          <w:p>
            <w:pPr>
              <w:pStyle w:val="OLtablecontents"/>
            </w:pPr>
            <w:r/>
          </w:p>
        </w:tc>
        <w:tc>
          <w:tcPr>
            <w:tcW w:type="dxa" w:w="780"/>
          </w:tcPr>
          <w:p>
            <w:pPr>
              <w:pStyle w:val="OLtablecontents"/>
            </w:pPr>
            <w:r/>
            <w:r>
              <w:rPr>
                <w:sz w:val="16"/>
              </w:rPr>
              <w:t>0.701 (0.059)</w:t>
            </w:r>
          </w:p>
        </w:tc>
        <w:tc>
          <w:tcPr>
            <w:tcW w:type="dxa" w:w="780"/>
          </w:tcPr>
          <w:p>
            <w:pPr>
              <w:pStyle w:val="OLtablecontents"/>
            </w:pPr>
            <w:r/>
          </w:p>
        </w:tc>
        <w:tc>
          <w:tcPr>
            <w:tcW w:type="dxa" w:w="780"/>
          </w:tcPr>
          <w:p>
            <w:pPr>
              <w:pStyle w:val="OLtablecontents"/>
            </w:pPr>
            <w:r/>
            <w:r>
              <w:rPr>
                <w:sz w:val="16"/>
              </w:rPr>
              <w:t>0.641 (0.061)</w:t>
            </w:r>
          </w:p>
        </w:tc>
        <w:tc>
          <w:tcPr>
            <w:tcW w:type="dxa" w:w="780"/>
          </w:tcPr>
          <w:p>
            <w:pPr>
              <w:pStyle w:val="OLtablecontents"/>
            </w:pPr>
            <w:r/>
          </w:p>
        </w:tc>
        <w:tc>
          <w:tcPr>
            <w:tcW w:type="dxa" w:w="780"/>
          </w:tcPr>
          <w:p>
            <w:pPr>
              <w:pStyle w:val="OLtablecontents"/>
            </w:pPr>
            <w:r/>
          </w:p>
        </w:tc>
      </w:tr>
    </w:tbl>
    <w:p>
      <w:pPr>
        <w:pStyle w:val="OLtext"/>
      </w:pPr>
      <w:r>
        <w:rPr>
          <w:sz w:val="16"/>
        </w:rPr>
        <w:t>Note. F+M = form and meaning inputs (25); F = form inputs only (17); Majority = accuracy of the majority answer for that list. Figure 4 plots the two AUC columns.</w:t>
      </w:r>
    </w:p>
    <w:p>
      <w:pPr>
        <w:pStyle w:val="OL3ptseparator"/>
      </w:pPr>
    </w:p>
    <w:p>
      <w:pPr>
        <w:pStyle w:val="OLcaption"/>
      </w:pPr>
      <w:r>
        <w:t>FIGURE 4. AUC FOR A HELD-OUT LIST, BY INPUT SET, WITH THE CHANCE LINE AT 0.5 (THE AUC COLUMNS OF TABLE 4)</w:t>
      </w:r>
    </w:p>
    <w:p>
      <w:pPr>
        <w:pStyle w:val="OLtext"/>
      </w:pPr>
      <w:r>
        <w:rPr>
          <w:highlight w:val="yellow"/>
        </w:rPr>
        <w:t>[Figure 4 about here — separate file]</w:t>
      </w:r>
    </w:p>
    <w:p>
      <w:pPr>
        <w:pStyle w:val="OL3ptseparator"/>
      </w:pPr>
    </w:p>
    <w:p>
      <w:pPr>
        <w:pStyle w:val="OLtextindented"/>
      </w:pPr>
      <w:r>
        <w:t>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p>
    <w:p>
      <w:pPr>
        <w:pStyle w:val="OLheadingB-level"/>
      </w:pPr>
      <w:r>
        <w:t>What distinguishes them.</w:t>
      </w:r>
    </w:p>
    <w:p>
      <w:pPr>
        <w:pStyle w:val="OLtext"/>
      </w:pP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p>
    <w:p>
      <w:pPr>
        <w:pStyle w:val="OLcaption"/>
      </w:pPr>
      <w:r>
        <w:t>TABLE 5. THE PROFILE: UNCODED AGAINST CODED FORMS, WITHIN LISTS</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Property</w:t>
            </w:r>
          </w:p>
        </w:tc>
        <w:tc>
          <w:tcPr>
            <w:tcW w:type="dxa" w:w="891"/>
          </w:tcPr>
          <w:p>
            <w:pPr>
              <w:pStyle w:val="OLtablecolumnheading"/>
            </w:pPr>
            <w:r/>
            <w:r>
              <w:rPr>
                <w:b/>
                <w:sz w:val="16"/>
              </w:rPr>
              <w:t>Uncoded</w:t>
            </w:r>
          </w:p>
        </w:tc>
        <w:tc>
          <w:tcPr>
            <w:tcW w:type="dxa" w:w="891"/>
          </w:tcPr>
          <w:p>
            <w:pPr>
              <w:pStyle w:val="OLtablecolumnheading"/>
            </w:pPr>
            <w:r/>
            <w:r>
              <w:rPr>
                <w:b/>
                <w:sz w:val="16"/>
              </w:rPr>
              <w:t>Coded</w:t>
            </w:r>
          </w:p>
        </w:tc>
        <w:tc>
          <w:tcPr>
            <w:tcW w:type="dxa" w:w="891"/>
          </w:tcPr>
          <w:p>
            <w:pPr>
              <w:pStyle w:val="OLtablecolumnheading"/>
            </w:pPr>
            <w:r/>
            <w:r>
              <w:rPr>
                <w:b/>
                <w:sz w:val="16"/>
              </w:rPr>
              <w:t>Same sign (of 6)</w:t>
            </w:r>
          </w:p>
        </w:tc>
        <w:tc>
          <w:tcPr>
            <w:tcW w:type="dxa" w:w="891"/>
          </w:tcPr>
          <w:p>
            <w:pPr>
              <w:pStyle w:val="OLtablecolumnheading"/>
            </w:pPr>
            <w:r/>
            <w:r>
              <w:rPr>
                <w:b/>
                <w:sz w:val="16"/>
              </w:rPr>
              <w:t>Effect type</w:t>
            </w:r>
          </w:p>
        </w:tc>
        <w:tc>
          <w:tcPr>
            <w:tcW w:type="dxa" w:w="891"/>
          </w:tcPr>
          <w:p>
            <w:pPr>
              <w:pStyle w:val="OLtablecolumnheading"/>
            </w:pPr>
            <w:r/>
            <w:r>
              <w:rPr>
                <w:b/>
                <w:sz w:val="16"/>
              </w:rPr>
              <w:t>Effect [95% CI]</w:t>
            </w:r>
          </w:p>
        </w:tc>
        <w:tc>
          <w:tcPr>
            <w:tcW w:type="dxa" w:w="891"/>
          </w:tcPr>
          <w:p>
            <w:pPr>
              <w:pStyle w:val="OLtablecolumnheading"/>
            </w:pPr>
            <w:r/>
            <w:r>
              <w:rPr>
                <w:b/>
                <w:sz w:val="16"/>
              </w:rPr>
              <w:t>At equal letter count §</w:t>
            </w:r>
          </w:p>
        </w:tc>
      </w:tr>
      <w:tr>
        <w:tc>
          <w:tcPr>
            <w:tcW w:type="dxa" w:w="891"/>
          </w:tcPr>
          <w:p>
            <w:pPr>
              <w:pStyle w:val="OLtablecontents"/>
            </w:pPr>
            <w:r/>
            <w:r>
              <w:rPr>
                <w:sz w:val="16"/>
              </w:rPr>
              <w:t>Length in characters (hyphens, spaces and glottal marks included)</w:t>
            </w:r>
          </w:p>
        </w:tc>
        <w:tc>
          <w:tcPr>
            <w:tcW w:type="dxa" w:w="891"/>
          </w:tcPr>
          <w:p>
            <w:pPr>
              <w:pStyle w:val="OLtablecontents"/>
            </w:pPr>
            <w:r/>
            <w:r>
              <w:rPr>
                <w:sz w:val="16"/>
              </w:rPr>
              <w:t>6.10</w:t>
            </w:r>
          </w:p>
        </w:tc>
        <w:tc>
          <w:tcPr>
            <w:tcW w:type="dxa" w:w="891"/>
          </w:tcPr>
          <w:p>
            <w:pPr>
              <w:pStyle w:val="OLtablecontents"/>
            </w:pPr>
            <w:r/>
            <w:r>
              <w:rPr>
                <w:sz w:val="16"/>
              </w:rPr>
              <w:t>5.20</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+1.09 [0.87, 1.32]</w:t>
            </w:r>
          </w:p>
        </w:tc>
        <w:tc>
          <w:tcPr>
            <w:tcW w:type="dxa" w:w="891"/>
          </w:tcPr>
          <w:p>
            <w:pPr>
              <w:pStyle w:val="OLtablecontents"/>
            </w:pPr>
            <w:r/>
            <w:r>
              <w:rPr>
                <w:sz w:val="16"/>
              </w:rPr>
              <w:t>—</w:t>
            </w:r>
          </w:p>
        </w:tc>
      </w:tr>
      <w:tr>
        <w:tc>
          <w:tcPr>
            <w:tcW w:type="dxa" w:w="891"/>
          </w:tcPr>
          <w:p>
            <w:pPr>
              <w:pStyle w:val="OLtablecontents"/>
            </w:pPr>
            <w:r/>
            <w:r>
              <w:rPr>
                <w:sz w:val="16"/>
              </w:rPr>
              <w:t>Number of vowel letters</w:t>
            </w:r>
          </w:p>
        </w:tc>
        <w:tc>
          <w:tcPr>
            <w:tcW w:type="dxa" w:w="891"/>
          </w:tcPr>
          <w:p>
            <w:pPr>
              <w:pStyle w:val="OLtablecontents"/>
            </w:pPr>
            <w:r/>
            <w:r>
              <w:rPr>
                <w:sz w:val="16"/>
              </w:rPr>
              <w:t>2.88</w:t>
            </w:r>
          </w:p>
        </w:tc>
        <w:tc>
          <w:tcPr>
            <w:tcW w:type="dxa" w:w="891"/>
          </w:tcPr>
          <w:p>
            <w:pPr>
              <w:pStyle w:val="OLtablecontents"/>
            </w:pPr>
            <w:r/>
            <w:r>
              <w:rPr>
                <w:sz w:val="16"/>
              </w:rPr>
              <w:t>2.54</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+0.39 [0.30, 0.49]</w:t>
            </w:r>
          </w:p>
        </w:tc>
        <w:tc>
          <w:tcPr>
            <w:tcW w:type="dxa" w:w="891"/>
          </w:tcPr>
          <w:p>
            <w:pPr>
              <w:pStyle w:val="OLtablecontents"/>
            </w:pPr>
            <w:r/>
            <w:r>
              <w:rPr>
                <w:sz w:val="16"/>
              </w:rPr>
              <w:t>—</w:t>
            </w:r>
          </w:p>
        </w:tc>
      </w:tr>
      <w:tr>
        <w:tc>
          <w:tcPr>
            <w:tcW w:type="dxa" w:w="891"/>
          </w:tcPr>
          <w:p>
            <w:pPr>
              <w:pStyle w:val="OLtablecontents"/>
            </w:pPr>
            <w:r/>
            <w:r>
              <w:rPr>
                <w:sz w:val="16"/>
              </w:rPr>
              <w:t>Consonant-letter clusters</w:t>
            </w:r>
          </w:p>
        </w:tc>
        <w:tc>
          <w:tcPr>
            <w:tcW w:type="dxa" w:w="891"/>
          </w:tcPr>
          <w:p>
            <w:pPr>
              <w:pStyle w:val="OLtablecontents"/>
            </w:pPr>
            <w:r/>
            <w:r>
              <w:rPr>
                <w:sz w:val="16"/>
              </w:rPr>
              <w:t>0.48</w:t>
            </w:r>
          </w:p>
        </w:tc>
        <w:tc>
          <w:tcPr>
            <w:tcW w:type="dxa" w:w="891"/>
          </w:tcPr>
          <w:p>
            <w:pPr>
              <w:pStyle w:val="OLtablecontents"/>
            </w:pPr>
            <w:r/>
            <w:r>
              <w:rPr>
                <w:sz w:val="16"/>
              </w:rPr>
              <w:t>0.32</w:t>
            </w:r>
          </w:p>
        </w:tc>
        <w:tc>
          <w:tcPr>
            <w:tcW w:type="dxa" w:w="891"/>
          </w:tcPr>
          <w:p>
            <w:pPr>
              <w:pStyle w:val="OLtablecontents"/>
            </w:pPr>
            <w:r/>
            <w:r>
              <w:rPr>
                <w:sz w:val="16"/>
              </w:rPr>
              <w:t>6</w:t>
            </w:r>
          </w:p>
        </w:tc>
        <w:tc>
          <w:tcPr>
            <w:tcW w:type="dxa" w:w="891"/>
          </w:tcPr>
          <w:p>
            <w:pPr>
              <w:pStyle w:val="OLtablecontents"/>
            </w:pPr>
            <w:r/>
            <w:r>
              <w:rPr>
                <w:sz w:val="16"/>
              </w:rPr>
              <w:t>mean difference †</w:t>
            </w:r>
          </w:p>
        </w:tc>
        <w:tc>
          <w:tcPr>
            <w:tcW w:type="dxa" w:w="891"/>
          </w:tcPr>
          <w:p>
            <w:pPr>
              <w:pStyle w:val="OLtablecontents"/>
            </w:pPr>
            <w:r/>
            <w:r>
              <w:rPr>
                <w:sz w:val="16"/>
              </w:rPr>
              <w:t>+0.21 [0.14, 0.28]</w:t>
            </w:r>
          </w:p>
        </w:tc>
        <w:tc>
          <w:tcPr>
            <w:tcW w:type="dxa" w:w="891"/>
          </w:tcPr>
          <w:p>
            <w:pPr>
              <w:pStyle w:val="OLtablecontents"/>
            </w:pPr>
            <w:r/>
            <w:r>
              <w:rPr>
                <w:sz w:val="16"/>
              </w:rPr>
              <w:t>1.51 [1.09, 2.09]</w:t>
            </w:r>
          </w:p>
        </w:tc>
      </w:tr>
      <w:tr>
        <w:tc>
          <w:tcPr>
            <w:tcW w:type="dxa" w:w="891"/>
          </w:tcPr>
          <w:p>
            <w:pPr>
              <w:pStyle w:val="OLtablecontents"/>
            </w:pPr>
            <w:r/>
            <w:r>
              <w:rPr>
                <w:sz w:val="16"/>
              </w:rPr>
              <w:t>Glottal stop written (ʔ or ')</w:t>
            </w:r>
          </w:p>
        </w:tc>
        <w:tc>
          <w:tcPr>
            <w:tcW w:type="dxa" w:w="891"/>
          </w:tcPr>
          <w:p>
            <w:pPr>
              <w:pStyle w:val="OLtablecontents"/>
            </w:pPr>
            <w:r/>
            <w:r>
              <w:rPr>
                <w:sz w:val="16"/>
              </w:rPr>
              <w:t>23.5%</w:t>
            </w:r>
          </w:p>
        </w:tc>
        <w:tc>
          <w:tcPr>
            <w:tcW w:type="dxa" w:w="891"/>
          </w:tcPr>
          <w:p>
            <w:pPr>
              <w:pStyle w:val="OLtablecontents"/>
            </w:pPr>
            <w:r/>
            <w:r>
              <w:rPr>
                <w:sz w:val="16"/>
              </w:rPr>
              <w:t>11.6%</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2.67 [1.88, 3.79]</w:t>
            </w:r>
          </w:p>
        </w:tc>
        <w:tc>
          <w:tcPr>
            <w:tcW w:type="dxa" w:w="891"/>
          </w:tcPr>
          <w:p>
            <w:pPr>
              <w:pStyle w:val="OLtablecontents"/>
            </w:pPr>
            <w:r/>
            <w:r>
              <w:rPr>
                <w:sz w:val="16"/>
              </w:rPr>
              <w:t>2.60 [1.79, 3.76]</w:t>
            </w:r>
          </w:p>
        </w:tc>
      </w:tr>
      <w:tr>
        <w:tc>
          <w:tcPr>
            <w:tcW w:type="dxa" w:w="891"/>
          </w:tcPr>
          <w:p>
            <w:pPr>
              <w:pStyle w:val="OLtablecontents"/>
            </w:pPr>
            <w:r/>
            <w:r>
              <w:rPr>
                <w:sz w:val="16"/>
              </w:rPr>
              <w:t>Begins with ma, me, mo, pa, ka, ta, na, po or aŋ</w:t>
            </w:r>
          </w:p>
        </w:tc>
        <w:tc>
          <w:tcPr>
            <w:tcW w:type="dxa" w:w="891"/>
          </w:tcPr>
          <w:p>
            <w:pPr>
              <w:pStyle w:val="OLtablecontents"/>
            </w:pPr>
            <w:r/>
            <w:r>
              <w:rPr>
                <w:sz w:val="16"/>
              </w:rPr>
              <w:t>37.0%</w:t>
            </w:r>
          </w:p>
        </w:tc>
        <w:tc>
          <w:tcPr>
            <w:tcW w:type="dxa" w:w="891"/>
          </w:tcPr>
          <w:p>
            <w:pPr>
              <w:pStyle w:val="OLtablecontents"/>
            </w:pPr>
            <w:r/>
            <w:r>
              <w:rPr>
                <w:sz w:val="16"/>
              </w:rPr>
              <w:t>25.2%</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1.57 [1.20, 2.04]</w:t>
            </w:r>
          </w:p>
        </w:tc>
        <w:tc>
          <w:tcPr>
            <w:tcW w:type="dxa" w:w="891"/>
          </w:tcPr>
          <w:p>
            <w:pPr>
              <w:pStyle w:val="OLtablecontents"/>
            </w:pPr>
            <w:r/>
            <w:r>
              <w:rPr>
                <w:sz w:val="16"/>
              </w:rPr>
              <w:t>1.09 [0.80, 1.48]</w:t>
            </w:r>
          </w:p>
        </w:tc>
      </w:tr>
      <w:tr>
        <w:tc>
          <w:tcPr>
            <w:tcW w:type="dxa" w:w="891"/>
          </w:tcPr>
          <w:p>
            <w:pPr>
              <w:pStyle w:val="OLtablecontents"/>
            </w:pPr>
            <w:r/>
            <w:r>
              <w:rPr>
                <w:sz w:val="16"/>
              </w:rPr>
              <w:t>Contains ŋ or ng, or mb, nd, nj, mp, nk, nc, nt</w:t>
            </w:r>
          </w:p>
        </w:tc>
        <w:tc>
          <w:tcPr>
            <w:tcW w:type="dxa" w:w="891"/>
          </w:tcPr>
          <w:p>
            <w:pPr>
              <w:pStyle w:val="OLtablecontents"/>
            </w:pPr>
            <w:r/>
            <w:r>
              <w:rPr>
                <w:sz w:val="16"/>
              </w:rPr>
              <w:t>30.4%</w:t>
            </w:r>
          </w:p>
        </w:tc>
        <w:tc>
          <w:tcPr>
            <w:tcW w:type="dxa" w:w="891"/>
          </w:tcPr>
          <w:p>
            <w:pPr>
              <w:pStyle w:val="OLtablecontents"/>
            </w:pPr>
            <w:r/>
            <w:r>
              <w:rPr>
                <w:sz w:val="16"/>
              </w:rPr>
              <w:t>23.7%</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1.55 [1.18, 2.04]</w:t>
            </w:r>
          </w:p>
        </w:tc>
        <w:tc>
          <w:tcPr>
            <w:tcW w:type="dxa" w:w="891"/>
          </w:tcPr>
          <w:p>
            <w:pPr>
              <w:pStyle w:val="OLtablecontents"/>
            </w:pPr>
            <w:r/>
            <w:r>
              <w:rPr>
                <w:sz w:val="16"/>
              </w:rPr>
              <w:t>0.95 [0.70, 1.30]</w:t>
            </w:r>
          </w:p>
        </w:tc>
      </w:tr>
      <w:tr>
        <w:tc>
          <w:tcPr>
            <w:tcW w:type="dxa" w:w="891"/>
          </w:tcPr>
          <w:p>
            <w:pPr>
              <w:pStyle w:val="OLtablecontents"/>
            </w:pPr>
            <w:r/>
            <w:r>
              <w:rPr>
                <w:sz w:val="16"/>
              </w:rPr>
              <w:t>Hyphen or repeated letter sequence</w:t>
            </w:r>
          </w:p>
        </w:tc>
        <w:tc>
          <w:tcPr>
            <w:tcW w:type="dxa" w:w="891"/>
          </w:tcPr>
          <w:p>
            <w:pPr>
              <w:pStyle w:val="OLtablecontents"/>
            </w:pPr>
            <w:r/>
            <w:r>
              <w:rPr>
                <w:sz w:val="16"/>
              </w:rPr>
              <w:t>11.9%</w:t>
            </w:r>
          </w:p>
        </w:tc>
        <w:tc>
          <w:tcPr>
            <w:tcW w:type="dxa" w:w="891"/>
          </w:tcPr>
          <w:p>
            <w:pPr>
              <w:pStyle w:val="OLtablecontents"/>
            </w:pPr>
            <w:r/>
            <w:r>
              <w:rPr>
                <w:sz w:val="16"/>
              </w:rPr>
              <w:t>9.8%</w:t>
            </w:r>
          </w:p>
        </w:tc>
        <w:tc>
          <w:tcPr>
            <w:tcW w:type="dxa" w:w="891"/>
          </w:tcPr>
          <w:p>
            <w:pPr>
              <w:pStyle w:val="OLtablecontents"/>
            </w:pPr>
            <w:r/>
            <w:r>
              <w:rPr>
                <w:sz w:val="16"/>
              </w:rPr>
              <w:t>5</w:t>
            </w:r>
          </w:p>
        </w:tc>
        <w:tc>
          <w:tcPr>
            <w:tcW w:type="dxa" w:w="891"/>
          </w:tcPr>
          <w:p>
            <w:pPr>
              <w:pStyle w:val="OLtablecontents"/>
            </w:pPr>
            <w:r/>
            <w:r>
              <w:rPr>
                <w:sz w:val="16"/>
              </w:rPr>
              <w:t>odds ratio ‡</w:t>
            </w:r>
          </w:p>
        </w:tc>
        <w:tc>
          <w:tcPr>
            <w:tcW w:type="dxa" w:w="891"/>
          </w:tcPr>
          <w:p>
            <w:pPr>
              <w:pStyle w:val="OLtablecontents"/>
            </w:pPr>
            <w:r/>
            <w:r>
              <w:rPr>
                <w:sz w:val="16"/>
              </w:rPr>
              <w:t>1.68 [1.12, 2.51]</w:t>
            </w:r>
          </w:p>
        </w:tc>
        <w:tc>
          <w:tcPr>
            <w:tcW w:type="dxa" w:w="891"/>
          </w:tcPr>
          <w:p>
            <w:pPr>
              <w:pStyle w:val="OLtablecontents"/>
            </w:pPr>
            <w:r/>
            <w:r>
              <w:rPr>
                <w:sz w:val="16"/>
              </w:rPr>
              <w:t>—</w:t>
            </w:r>
          </w:p>
        </w:tc>
      </w:tr>
      <w:tr>
        <w:tc>
          <w:tcPr>
            <w:tcW w:type="dxa" w:w="891"/>
          </w:tcPr>
          <w:p>
            <w:pPr>
              <w:pStyle w:val="OLtablecontents"/>
            </w:pPr>
            <w:r/>
            <w:r>
              <w:rPr>
                <w:sz w:val="16"/>
              </w:rPr>
              <w:t>Ends in a vowel</w:t>
            </w:r>
          </w:p>
        </w:tc>
        <w:tc>
          <w:tcPr>
            <w:tcW w:type="dxa" w:w="891"/>
          </w:tcPr>
          <w:p>
            <w:pPr>
              <w:pStyle w:val="OLtablecontents"/>
            </w:pPr>
            <w:r/>
            <w:r>
              <w:rPr>
                <w:sz w:val="16"/>
              </w:rPr>
              <w:t>78.5%</w:t>
            </w:r>
          </w:p>
        </w:tc>
        <w:tc>
          <w:tcPr>
            <w:tcW w:type="dxa" w:w="891"/>
          </w:tcPr>
          <w:p>
            <w:pPr>
              <w:pStyle w:val="OLtablecontents"/>
            </w:pPr>
            <w:r/>
            <w:r>
              <w:rPr>
                <w:sz w:val="16"/>
              </w:rPr>
              <w:t>79.2%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0.66 [0.47, 0.93]</w:t>
            </w:r>
          </w:p>
        </w:tc>
        <w:tc>
          <w:tcPr>
            <w:tcW w:type="dxa" w:w="891"/>
          </w:tcPr>
          <w:p>
            <w:pPr>
              <w:pStyle w:val="OLtablecontents"/>
            </w:pPr>
            <w:r/>
            <w:r>
              <w:rPr>
                <w:sz w:val="16"/>
              </w:rPr>
              <w:t>—</w:t>
            </w:r>
          </w:p>
        </w:tc>
      </w:tr>
      <w:tr>
        <w:tc>
          <w:tcPr>
            <w:tcW w:type="dxa" w:w="891"/>
          </w:tcPr>
          <w:p>
            <w:pPr>
              <w:pStyle w:val="OLtablecontents"/>
            </w:pPr>
            <w:r/>
            <w:r>
              <w:rPr>
                <w:sz w:val="16"/>
              </w:rPr>
              <w:t>Meaning: action</w:t>
            </w:r>
          </w:p>
        </w:tc>
        <w:tc>
          <w:tcPr>
            <w:tcW w:type="dxa" w:w="891"/>
          </w:tcPr>
          <w:p>
            <w:pPr>
              <w:pStyle w:val="OLtablecontents"/>
            </w:pPr>
            <w:r/>
            <w:r>
              <w:rPr>
                <w:sz w:val="16"/>
              </w:rPr>
              <w:t>40.4%</w:t>
            </w:r>
          </w:p>
        </w:tc>
        <w:tc>
          <w:tcPr>
            <w:tcW w:type="dxa" w:w="891"/>
          </w:tcPr>
          <w:p>
            <w:pPr>
              <w:pStyle w:val="OLtablecontents"/>
            </w:pPr>
            <w:r/>
            <w:r>
              <w:rPr>
                <w:sz w:val="16"/>
              </w:rPr>
              <w:t>23.4%</w:t>
            </w:r>
          </w:p>
        </w:tc>
        <w:tc>
          <w:tcPr>
            <w:tcW w:type="dxa" w:w="891"/>
          </w:tcPr>
          <w:p>
            <w:pPr>
              <w:pStyle w:val="OLtablecontents"/>
            </w:pPr>
            <w:r/>
            <w:r>
              <w:rPr>
                <w:sz w:val="16"/>
              </w:rPr>
              <w:t>6</w:t>
            </w:r>
          </w:p>
        </w:tc>
        <w:tc>
          <w:tcPr>
            <w:tcW w:type="dxa" w:w="891"/>
          </w:tcPr>
          <w:p>
            <w:pPr>
              <w:pStyle w:val="OLtablecontents"/>
            </w:pPr>
            <w:r/>
            <w:r>
              <w:rPr>
                <w:sz w:val="16"/>
              </w:rPr>
              <w:t>odds ratio ‡</w:t>
            </w:r>
          </w:p>
        </w:tc>
        <w:tc>
          <w:tcPr>
            <w:tcW w:type="dxa" w:w="891"/>
          </w:tcPr>
          <w:p>
            <w:pPr>
              <w:pStyle w:val="OLtablecontents"/>
            </w:pPr>
            <w:r/>
            <w:r>
              <w:rPr>
                <w:sz w:val="16"/>
              </w:rPr>
              <w:t>2.46 [1.89, 3.20]</w:t>
            </w:r>
          </w:p>
        </w:tc>
        <w:tc>
          <w:tcPr>
            <w:tcW w:type="dxa" w:w="891"/>
          </w:tcPr>
          <w:p>
            <w:pPr>
              <w:pStyle w:val="OLtablecontents"/>
            </w:pPr>
            <w:r/>
            <w:r>
              <w:rPr>
                <w:sz w:val="16"/>
              </w:rPr>
              <w:t>2.22 [1.67, 2.95]</w:t>
            </w:r>
          </w:p>
        </w:tc>
      </w:tr>
      <w:tr>
        <w:tc>
          <w:tcPr>
            <w:tcW w:type="dxa" w:w="891"/>
          </w:tcPr>
          <w:p>
            <w:pPr>
              <w:pStyle w:val="OLtablecontents"/>
            </w:pPr>
            <w:r/>
            <w:r>
              <w:rPr>
                <w:sz w:val="16"/>
              </w:rPr>
              <w:t>Meaning in the "core" set (174 of 210)</w:t>
            </w:r>
          </w:p>
        </w:tc>
        <w:tc>
          <w:tcPr>
            <w:tcW w:type="dxa" w:w="891"/>
          </w:tcPr>
          <w:p>
            <w:pPr>
              <w:pStyle w:val="OLtablecontents"/>
            </w:pPr>
            <w:r/>
            <w:r>
              <w:rPr>
                <w:sz w:val="16"/>
              </w:rPr>
              <w:t>83.6%</w:t>
            </w:r>
          </w:p>
        </w:tc>
        <w:tc>
          <w:tcPr>
            <w:tcW w:type="dxa" w:w="891"/>
          </w:tcPr>
          <w:p>
            <w:pPr>
              <w:pStyle w:val="OLtablecontents"/>
            </w:pPr>
            <w:r/>
            <w:r>
              <w:rPr>
                <w:sz w:val="16"/>
              </w:rPr>
              <w:t>83.2%</w:t>
            </w:r>
          </w:p>
        </w:tc>
        <w:tc>
          <w:tcPr>
            <w:tcW w:type="dxa" w:w="891"/>
          </w:tcPr>
          <w:p>
            <w:pPr>
              <w:pStyle w:val="OLtablecontents"/>
            </w:pPr>
            <w:r/>
            <w:r>
              <w:rPr>
                <w:sz w:val="16"/>
              </w:rPr>
              <w:t>3</w:t>
            </w:r>
          </w:p>
        </w:tc>
        <w:tc>
          <w:tcPr>
            <w:tcW w:type="dxa" w:w="891"/>
          </w:tcPr>
          <w:p>
            <w:pPr>
              <w:pStyle w:val="OLtablecontents"/>
            </w:pPr>
            <w:r/>
            <w:r>
              <w:rPr>
                <w:sz w:val="16"/>
              </w:rPr>
              <w:t>odds ratio ‡</w:t>
            </w:r>
          </w:p>
        </w:tc>
        <w:tc>
          <w:tcPr>
            <w:tcW w:type="dxa" w:w="891"/>
          </w:tcPr>
          <w:p>
            <w:pPr>
              <w:pStyle w:val="OLtablecontents"/>
            </w:pPr>
            <w:r/>
            <w:r>
              <w:rPr>
                <w:sz w:val="16"/>
              </w:rPr>
              <w:t>1.04 [0.76, 1.43]</w:t>
            </w:r>
          </w:p>
        </w:tc>
        <w:tc>
          <w:tcPr>
            <w:tcW w:type="dxa" w:w="891"/>
          </w:tcPr>
          <w:p>
            <w:pPr>
              <w:pStyle w:val="OLtablecontents"/>
            </w:pPr>
            <w:r/>
            <w:r>
              <w:rPr>
                <w:sz w:val="16"/>
              </w:rPr>
              <w:t>—</w:t>
            </w:r>
          </w:p>
        </w:tc>
      </w:tr>
    </w:tbl>
    <w:p>
      <w:pPr>
        <w:pStyle w:val="OLtext"/>
      </w:pPr>
      <w:r>
        <w:rPr>
          <w:sz w:val="16"/>
        </w:rPr>
        <w:t>† Stratified mean difference (uncoded minus coded), equal list weights.</w:t>
      </w:r>
    </w:p>
    <w:p>
      <w:pPr>
        <w:pStyle w:val="OLtext"/>
      </w:pPr>
      <w:r>
        <w:rPr>
          <w:sz w:val="16"/>
        </w:rPr>
        <w:t>‡ Mantel-Haenszel odds ratio of being uncoded, stratified by list. CI = confidence interval.</w:t>
      </w:r>
    </w:p>
    <w:p>
      <w:pPr>
        <w:pStyle w:val="OLtext"/>
      </w:pPr>
      <w:r>
        <w:rPr>
          <w:sz w:val="16"/>
        </w:rPr>
        <w:t>§ Mantel-Haenszel odds ratio of being uncoded with the number of letters also held fixed (strata: list by letter count); for consonant-letter clusters the indicator "one or more clusters" is used.</w:t>
      </w:r>
    </w:p>
    <w:p>
      <w:pPr>
        <w:pStyle w:val="OL3ptseparator"/>
      </w:pPr>
    </w:p>
    <w:p>
      <w:pPr>
        <w:pStyle w:val="OLtextindented"/>
      </w:pP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glottal mark also held fixed the figure is 1.38 [0.98, 1.93].</w:t>
      </w:r>
    </w:p>
    <w:p>
      <w:pPr>
        <w:pStyle w:val="OLtextindented"/>
      </w:pPr>
      <w:r>
        <w:t>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equalizing length 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[0.70, 1.30] or 1.24 [0.84, 1.81] with letters held fixed. The hyphen-or-repetition input gives about the same estimate under every definition (1.68 [1.12, 2.51] as coded; 1.61 [0.87, 2.98] for a repeated block alone; 1.57 [0.94, 2.63] for a hyphen alone), and the intervals of the two halves include one; we do not treat it as a separate property, and the data do not show that uncoded and coded forms do not differ in it. "Ends in a vowel" is the glottal mark counted a second time: in the three South Sulawesi lists, the only lists with consonant-final forms, uncoded forms are 23.8 percent of the vowel-final forms, 25.9 percent of the forms ending in another consonant and 39.3 percent of the forms ending in a glottal mark; with the glottal-final forms set aside the odds ratio is 0.91 [0.58, 1.44]. The core-set indicator does not differ (1.04 [0.76, 1.43]).</w:t>
      </w:r>
    </w:p>
    <w:p>
      <w:pPr>
        <w:pStyle w:val="OLtextindented"/>
      </w:pP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South Sulawesi lists, so the input also tells the model which list a form comes from, and the input overlaps with the glottal input. Which of the two accounts for the sign was not tested. Statements about the vocabulary in this paper rest on table 5, not on figure 1.</w:t>
      </w:r>
    </w:p>
    <w:p>
      <w:pPr>
        <w:pStyle w:val="OLcaption"/>
      </w:pPr>
      <w:r>
        <w:t>FIGURE 1. MEAN ABSOLUTE CONTRIBUTION OF EACH INPUT TO THE PREDICTIONS OF THE FULL MODEL (SHAP VALUES), WITH THE DIRECTION OF EACH INPUT'S EFFECT ON THE SCORE</w:t>
      </w:r>
    </w:p>
    <w:p>
      <w:pPr>
        <w:pStyle w:val="OLtext"/>
      </w:pPr>
      <w:r>
        <w:rPr>
          <w:highlight w:val="yellow"/>
        </w:rPr>
        <w:t>[Figure 1 about here — separate file]</w:t>
      </w:r>
    </w:p>
    <w:p>
      <w:pPr>
        <w:pStyle w:val="OL3ptseparator"/>
      </w:pPr>
    </w:p>
    <w:p>
      <w:pPr>
        <w:pStyle w:val="OLtextindented"/>
      </w:pP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glottalization where others do not, is taken up in section 3.6.</w:t>
      </w:r>
    </w:p>
    <w:p>
      <w:pPr>
        <w:pStyle w:val="OLtextindented"/>
      </w:pP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coded and uncoded) and the scores of all 1,357 forms are in the released files.</w:t>
      </w:r>
    </w:p>
    <w:p>
      <w:pPr>
        <w:pStyle w:val="OLcaption"/>
      </w:pPr>
      <w:r>
        <w:t>TABLE 6. THE LABEL CROSSED WITH THE OUT-OF-SAMPLE SCORE OF THE FULL MODEL, BY LIST</w:t>
      </w:r>
    </w:p>
    <w:tbl>
      <w:tblPr>
        <w:tblStyle w:val="TableGrid"/>
        <w:tblW w:type="auto" w:w="0"/>
        <w:tblLook w:firstColumn="1" w:firstRow="1" w:lastColumn="0" w:lastRow="0" w:noHBand="0" w:noVBand="1" w:val="04A0"/>
      </w:tblPr>
      <w:tblGrid>
        <w:gridCol w:w="891"/>
        <w:gridCol w:w="891"/>
        <w:gridCol w:w="891"/>
        <w:gridCol w:w="891"/>
        <w:gridCol w:w="891"/>
        <w:gridCol w:w="891"/>
        <w:gridCol w:w="891"/>
      </w:tblGrid>
      <w:tr>
        <w:tc>
          <w:tcPr>
            <w:tcW w:type="dxa" w:w="891"/>
          </w:tcPr>
          <w:p>
            <w:pPr>
              <w:pStyle w:val="OLtablecolumnheading"/>
            </w:pPr>
            <w:r/>
            <w:r>
              <w:rPr>
                <w:b/>
                <w:sz w:val="16"/>
              </w:rPr>
              <w:t>List</w:t>
            </w:r>
          </w:p>
        </w:tc>
        <w:tc>
          <w:tcPr>
            <w:tcW w:type="dxa" w:w="891"/>
          </w:tcPr>
          <w:p>
            <w:pPr>
              <w:pStyle w:val="OLtablecolumnheading"/>
            </w:pPr>
            <w:r/>
            <w:r>
              <w:rPr>
                <w:b/>
                <w:sz w:val="16"/>
              </w:rPr>
              <w:t>n</w:t>
            </w:r>
          </w:p>
        </w:tc>
        <w:tc>
          <w:tcPr>
            <w:tcW w:type="dxa" w:w="891"/>
          </w:tcPr>
          <w:p>
            <w:pPr>
              <w:pStyle w:val="OLtablecolumnheading"/>
            </w:pPr>
            <w:r/>
            <w:r>
              <w:rPr>
                <w:b/>
                <w:sz w:val="16"/>
              </w:rPr>
              <w:t>Uncoded, profile</w:t>
            </w:r>
          </w:p>
        </w:tc>
        <w:tc>
          <w:tcPr>
            <w:tcW w:type="dxa" w:w="891"/>
          </w:tcPr>
          <w:p>
            <w:pPr>
              <w:pStyle w:val="OLtablecolumnheading"/>
            </w:pPr>
            <w:r/>
            <w:r>
              <w:rPr>
                <w:b/>
                <w:sz w:val="16"/>
              </w:rPr>
              <w:t>Uncoded, no profile</w:t>
            </w:r>
          </w:p>
        </w:tc>
        <w:tc>
          <w:tcPr>
            <w:tcW w:type="dxa" w:w="891"/>
          </w:tcPr>
          <w:p>
            <w:pPr>
              <w:pStyle w:val="OLtablecolumnheading"/>
            </w:pPr>
            <w:r/>
            <w:r>
              <w:rPr>
                <w:b/>
                <w:sz w:val="16"/>
              </w:rPr>
              <w:t>Coded, profile</w:t>
            </w:r>
          </w:p>
        </w:tc>
        <w:tc>
          <w:tcPr>
            <w:tcW w:type="dxa" w:w="891"/>
          </w:tcPr>
          <w:p>
            <w:pPr>
              <w:pStyle w:val="OLtablecolumnheading"/>
            </w:pPr>
            <w:r/>
            <w:r>
              <w:rPr>
                <w:b/>
                <w:sz w:val="16"/>
              </w:rPr>
              <w:t>Coded, no profile</w:t>
            </w:r>
          </w:p>
        </w:tc>
        <w:tc>
          <w:tcPr>
            <w:tcW w:type="dxa" w:w="891"/>
          </w:tcPr>
          <w:p>
            <w:pPr>
              <w:pStyle w:val="OLtablecolumnheading"/>
            </w:pPr>
            <w:r/>
            <w:r>
              <w:rPr>
                <w:b/>
                <w:sz w:val="16"/>
              </w:rPr>
              <w:t>Kappa</w:t>
            </w:r>
          </w:p>
        </w:tc>
      </w:tr>
      <w:tr>
        <w:tc>
          <w:tcPr>
            <w:tcW w:type="dxa" w:w="891"/>
          </w:tcPr>
          <w:p>
            <w:pPr>
              <w:pStyle w:val="OLtablecontents"/>
            </w:pPr>
            <w:r/>
            <w:r>
              <w:rPr>
                <w:sz w:val="16"/>
              </w:rPr>
              <w:t>Muna</w:t>
            </w:r>
          </w:p>
        </w:tc>
        <w:tc>
          <w:tcPr>
            <w:tcW w:type="dxa" w:w="891"/>
          </w:tcPr>
          <w:p>
            <w:pPr>
              <w:pStyle w:val="OLtablecontents"/>
            </w:pPr>
            <w:r/>
            <w:r>
              <w:rPr>
                <w:sz w:val="16"/>
              </w:rPr>
              <w:t>219</w:t>
            </w:r>
          </w:p>
        </w:tc>
        <w:tc>
          <w:tcPr>
            <w:tcW w:type="dxa" w:w="891"/>
          </w:tcPr>
          <w:p>
            <w:pPr>
              <w:pStyle w:val="OLtablecontents"/>
            </w:pPr>
            <w:r/>
            <w:r>
              <w:rPr>
                <w:sz w:val="16"/>
              </w:rPr>
              <w:t>5</w:t>
            </w:r>
          </w:p>
        </w:tc>
        <w:tc>
          <w:tcPr>
            <w:tcW w:type="dxa" w:w="891"/>
          </w:tcPr>
          <w:p>
            <w:pPr>
              <w:pStyle w:val="OLtablecontents"/>
            </w:pPr>
            <w:r/>
            <w:r>
              <w:rPr>
                <w:sz w:val="16"/>
              </w:rPr>
              <w:t>29</w:t>
            </w:r>
          </w:p>
        </w:tc>
        <w:tc>
          <w:tcPr>
            <w:tcW w:type="dxa" w:w="891"/>
          </w:tcPr>
          <w:p>
            <w:pPr>
              <w:pStyle w:val="OLtablecontents"/>
            </w:pPr>
            <w:r/>
            <w:r>
              <w:rPr>
                <w:sz w:val="16"/>
              </w:rPr>
              <w:t>9</w:t>
            </w:r>
          </w:p>
        </w:tc>
        <w:tc>
          <w:tcPr>
            <w:tcW w:type="dxa" w:w="891"/>
          </w:tcPr>
          <w:p>
            <w:pPr>
              <w:pStyle w:val="OLtablecontents"/>
            </w:pPr>
            <w:r/>
            <w:r>
              <w:rPr>
                <w:sz w:val="16"/>
              </w:rPr>
              <w:t>176</w:t>
            </w:r>
          </w:p>
        </w:tc>
        <w:tc>
          <w:tcPr>
            <w:tcW w:type="dxa" w:w="891"/>
          </w:tcPr>
          <w:p>
            <w:pPr>
              <w:pStyle w:val="OLtablecontents"/>
            </w:pPr>
            <w:r/>
            <w:r>
              <w:rPr>
                <w:sz w:val="16"/>
              </w:rPr>
              <w:t>0.13</w:t>
            </w:r>
          </w:p>
        </w:tc>
      </w:tr>
      <w:tr>
        <w:tc>
          <w:tcPr>
            <w:tcW w:type="dxa" w:w="891"/>
          </w:tcPr>
          <w:p>
            <w:pPr>
              <w:pStyle w:val="OLtablecontents"/>
            </w:pPr>
            <w:r/>
            <w:r>
              <w:rPr>
                <w:sz w:val="16"/>
              </w:rPr>
              <w:t>Bugis</w:t>
            </w:r>
          </w:p>
        </w:tc>
        <w:tc>
          <w:tcPr>
            <w:tcW w:type="dxa" w:w="891"/>
          </w:tcPr>
          <w:p>
            <w:pPr>
              <w:pStyle w:val="OLtablecontents"/>
            </w:pPr>
            <w:r/>
            <w:r>
              <w:rPr>
                <w:sz w:val="16"/>
              </w:rPr>
              <w:t>242</w:t>
            </w:r>
          </w:p>
        </w:tc>
        <w:tc>
          <w:tcPr>
            <w:tcW w:type="dxa" w:w="891"/>
          </w:tcPr>
          <w:p>
            <w:pPr>
              <w:pStyle w:val="OLtablecontents"/>
            </w:pPr>
            <w:r/>
            <w:r>
              <w:rPr>
                <w:sz w:val="16"/>
              </w:rPr>
              <w:t>27</w:t>
            </w:r>
          </w:p>
        </w:tc>
        <w:tc>
          <w:tcPr>
            <w:tcW w:type="dxa" w:w="891"/>
          </w:tcPr>
          <w:p>
            <w:pPr>
              <w:pStyle w:val="OLtablecontents"/>
            </w:pPr>
            <w:r/>
            <w:r>
              <w:rPr>
                <w:sz w:val="16"/>
              </w:rPr>
              <w:t>35</w:t>
            </w:r>
          </w:p>
        </w:tc>
        <w:tc>
          <w:tcPr>
            <w:tcW w:type="dxa" w:w="891"/>
          </w:tcPr>
          <w:p>
            <w:pPr>
              <w:pStyle w:val="OLtablecontents"/>
            </w:pPr>
            <w:r/>
            <w:r>
              <w:rPr>
                <w:sz w:val="16"/>
              </w:rPr>
              <w:t>23</w:t>
            </w:r>
          </w:p>
        </w:tc>
        <w:tc>
          <w:tcPr>
            <w:tcW w:type="dxa" w:w="891"/>
          </w:tcPr>
          <w:p>
            <w:pPr>
              <w:pStyle w:val="OLtablecontents"/>
            </w:pPr>
            <w:r/>
            <w:r>
              <w:rPr>
                <w:sz w:val="16"/>
              </w:rPr>
              <w:t>157</w:t>
            </w:r>
          </w:p>
        </w:tc>
        <w:tc>
          <w:tcPr>
            <w:tcW w:type="dxa" w:w="891"/>
          </w:tcPr>
          <w:p>
            <w:pPr>
              <w:pStyle w:val="OLtablecontents"/>
            </w:pPr>
            <w:r/>
            <w:r>
              <w:rPr>
                <w:sz w:val="16"/>
              </w:rPr>
              <w:t>0.33</w:t>
            </w:r>
          </w:p>
        </w:tc>
      </w:tr>
      <w:tr>
        <w:tc>
          <w:tcPr>
            <w:tcW w:type="dxa" w:w="891"/>
          </w:tcPr>
          <w:p>
            <w:pPr>
              <w:pStyle w:val="OLtablecontents"/>
            </w:pPr>
            <w:r/>
            <w:r>
              <w:rPr>
                <w:sz w:val="16"/>
              </w:rPr>
              <w:t>Makasar</w:t>
            </w:r>
          </w:p>
        </w:tc>
        <w:tc>
          <w:tcPr>
            <w:tcW w:type="dxa" w:w="891"/>
          </w:tcPr>
          <w:p>
            <w:pPr>
              <w:pStyle w:val="OLtablecontents"/>
            </w:pPr>
            <w:r/>
            <w:r>
              <w:rPr>
                <w:sz w:val="16"/>
              </w:rPr>
              <w:t>217</w:t>
            </w:r>
          </w:p>
        </w:tc>
        <w:tc>
          <w:tcPr>
            <w:tcW w:type="dxa" w:w="891"/>
          </w:tcPr>
          <w:p>
            <w:pPr>
              <w:pStyle w:val="OLtablecontents"/>
            </w:pPr>
            <w:r/>
            <w:r>
              <w:rPr>
                <w:sz w:val="16"/>
              </w:rPr>
              <w:t>31</w:t>
            </w:r>
          </w:p>
        </w:tc>
        <w:tc>
          <w:tcPr>
            <w:tcW w:type="dxa" w:w="891"/>
          </w:tcPr>
          <w:p>
            <w:pPr>
              <w:pStyle w:val="OLtablecontents"/>
            </w:pPr>
            <w:r/>
            <w:r>
              <w:rPr>
                <w:sz w:val="16"/>
              </w:rPr>
              <w:t>49</w:t>
            </w:r>
          </w:p>
        </w:tc>
        <w:tc>
          <w:tcPr>
            <w:tcW w:type="dxa" w:w="891"/>
          </w:tcPr>
          <w:p>
            <w:pPr>
              <w:pStyle w:val="OLtablecontents"/>
            </w:pPr>
            <w:r/>
            <w:r>
              <w:rPr>
                <w:sz w:val="16"/>
              </w:rPr>
              <w:t>19</w:t>
            </w:r>
          </w:p>
        </w:tc>
        <w:tc>
          <w:tcPr>
            <w:tcW w:type="dxa" w:w="891"/>
          </w:tcPr>
          <w:p>
            <w:pPr>
              <w:pStyle w:val="OLtablecontents"/>
            </w:pPr>
            <w:r/>
            <w:r>
              <w:rPr>
                <w:sz w:val="16"/>
              </w:rPr>
              <w:t>118</w:t>
            </w:r>
          </w:p>
        </w:tc>
        <w:tc>
          <w:tcPr>
            <w:tcW w:type="dxa" w:w="891"/>
          </w:tcPr>
          <w:p>
            <w:pPr>
              <w:pStyle w:val="OLtablecontents"/>
            </w:pPr>
            <w:r/>
            <w:r>
              <w:rPr>
                <w:sz w:val="16"/>
              </w:rPr>
              <w:t>0.27</w:t>
            </w:r>
          </w:p>
        </w:tc>
      </w:tr>
      <w:tr>
        <w:tc>
          <w:tcPr>
            <w:tcW w:type="dxa" w:w="891"/>
          </w:tcPr>
          <w:p>
            <w:pPr>
              <w:pStyle w:val="OLtablecontents"/>
            </w:pPr>
            <w:r/>
            <w:r>
              <w:rPr>
                <w:sz w:val="16"/>
              </w:rPr>
              <w:t>Wolio</w:t>
            </w:r>
          </w:p>
        </w:tc>
        <w:tc>
          <w:tcPr>
            <w:tcW w:type="dxa" w:w="891"/>
          </w:tcPr>
          <w:p>
            <w:pPr>
              <w:pStyle w:val="OLtablecontents"/>
            </w:pPr>
            <w:r/>
            <w:r>
              <w:rPr>
                <w:sz w:val="16"/>
              </w:rPr>
              <w:t>254</w:t>
            </w:r>
          </w:p>
        </w:tc>
        <w:tc>
          <w:tcPr>
            <w:tcW w:type="dxa" w:w="891"/>
          </w:tcPr>
          <w:p>
            <w:pPr>
              <w:pStyle w:val="OLtablecontents"/>
            </w:pPr>
            <w:r/>
            <w:r>
              <w:rPr>
                <w:sz w:val="16"/>
              </w:rPr>
              <w:t>32</w:t>
            </w:r>
          </w:p>
        </w:tc>
        <w:tc>
          <w:tcPr>
            <w:tcW w:type="dxa" w:w="891"/>
          </w:tcPr>
          <w:p>
            <w:pPr>
              <w:pStyle w:val="OLtablecontents"/>
            </w:pPr>
            <w:r/>
            <w:r>
              <w:rPr>
                <w:sz w:val="16"/>
              </w:rPr>
              <w:t>51</w:t>
            </w:r>
          </w:p>
        </w:tc>
        <w:tc>
          <w:tcPr>
            <w:tcW w:type="dxa" w:w="891"/>
          </w:tcPr>
          <w:p>
            <w:pPr>
              <w:pStyle w:val="OLtablecontents"/>
            </w:pPr>
            <w:r/>
            <w:r>
              <w:rPr>
                <w:sz w:val="16"/>
              </w:rPr>
              <w:t>31</w:t>
            </w:r>
          </w:p>
        </w:tc>
        <w:tc>
          <w:tcPr>
            <w:tcW w:type="dxa" w:w="891"/>
          </w:tcPr>
          <w:p>
            <w:pPr>
              <w:pStyle w:val="OLtablecontents"/>
            </w:pPr>
            <w:r/>
            <w:r>
              <w:rPr>
                <w:sz w:val="16"/>
              </w:rPr>
              <w:t>140</w:t>
            </w:r>
          </w:p>
        </w:tc>
        <w:tc>
          <w:tcPr>
            <w:tcW w:type="dxa" w:w="891"/>
          </w:tcPr>
          <w:p>
            <w:pPr>
              <w:pStyle w:val="OLtablecontents"/>
            </w:pPr>
            <w:r/>
            <w:r>
              <w:rPr>
                <w:sz w:val="16"/>
              </w:rPr>
              <w:t>0.22</w:t>
            </w:r>
          </w:p>
        </w:tc>
      </w:tr>
      <w:tr>
        <w:tc>
          <w:tcPr>
            <w:tcW w:type="dxa" w:w="891"/>
          </w:tcPr>
          <w:p>
            <w:pPr>
              <w:pStyle w:val="OLtablecontents"/>
            </w:pPr>
            <w:r/>
            <w:r>
              <w:rPr>
                <w:sz w:val="16"/>
              </w:rPr>
              <w:t>Sa'dan Toraja</w:t>
            </w:r>
          </w:p>
        </w:tc>
        <w:tc>
          <w:tcPr>
            <w:tcW w:type="dxa" w:w="891"/>
          </w:tcPr>
          <w:p>
            <w:pPr>
              <w:pStyle w:val="OLtablecontents"/>
            </w:pPr>
            <w:r/>
            <w:r>
              <w:rPr>
                <w:sz w:val="16"/>
              </w:rPr>
              <w:t>216</w:t>
            </w:r>
          </w:p>
        </w:tc>
        <w:tc>
          <w:tcPr>
            <w:tcW w:type="dxa" w:w="891"/>
          </w:tcPr>
          <w:p>
            <w:pPr>
              <w:pStyle w:val="OLtablecontents"/>
            </w:pPr>
            <w:r/>
            <w:r>
              <w:rPr>
                <w:sz w:val="16"/>
              </w:rPr>
              <w:t>15</w:t>
            </w:r>
          </w:p>
        </w:tc>
        <w:tc>
          <w:tcPr>
            <w:tcW w:type="dxa" w:w="891"/>
          </w:tcPr>
          <w:p>
            <w:pPr>
              <w:pStyle w:val="OLtablecontents"/>
            </w:pPr>
            <w:r/>
            <w:r>
              <w:rPr>
                <w:sz w:val="16"/>
              </w:rPr>
              <w:t>30</w:t>
            </w:r>
          </w:p>
        </w:tc>
        <w:tc>
          <w:tcPr>
            <w:tcW w:type="dxa" w:w="891"/>
          </w:tcPr>
          <w:p>
            <w:pPr>
              <w:pStyle w:val="OLtablecontents"/>
            </w:pPr>
            <w:r/>
            <w:r>
              <w:rPr>
                <w:sz w:val="16"/>
              </w:rPr>
              <w:t>19</w:t>
            </w:r>
          </w:p>
        </w:tc>
        <w:tc>
          <w:tcPr>
            <w:tcW w:type="dxa" w:w="891"/>
          </w:tcPr>
          <w:p>
            <w:pPr>
              <w:pStyle w:val="OLtablecontents"/>
            </w:pPr>
            <w:r/>
            <w:r>
              <w:rPr>
                <w:sz w:val="16"/>
              </w:rPr>
              <w:t>152</w:t>
            </w:r>
          </w:p>
        </w:tc>
        <w:tc>
          <w:tcPr>
            <w:tcW w:type="dxa" w:w="891"/>
          </w:tcPr>
          <w:p>
            <w:pPr>
              <w:pStyle w:val="OLtablecontents"/>
            </w:pPr>
            <w:r/>
            <w:r>
              <w:rPr>
                <w:sz w:val="16"/>
              </w:rPr>
              <w:t>0.24</w:t>
            </w:r>
          </w:p>
        </w:tc>
      </w:tr>
      <w:tr>
        <w:tc>
          <w:tcPr>
            <w:tcW w:type="dxa" w:w="891"/>
          </w:tcPr>
          <w:p>
            <w:pPr>
              <w:pStyle w:val="OLtablecontents"/>
            </w:pPr>
            <w:r/>
            <w:r>
              <w:rPr>
                <w:sz w:val="16"/>
              </w:rPr>
              <w:t>Tolaki</w:t>
            </w:r>
          </w:p>
        </w:tc>
        <w:tc>
          <w:tcPr>
            <w:tcW w:type="dxa" w:w="891"/>
          </w:tcPr>
          <w:p>
            <w:pPr>
              <w:pStyle w:val="OLtablecontents"/>
            </w:pPr>
            <w:r/>
            <w:r>
              <w:rPr>
                <w:sz w:val="16"/>
              </w:rPr>
              <w:t>209</w:t>
            </w:r>
          </w:p>
        </w:tc>
        <w:tc>
          <w:tcPr>
            <w:tcW w:type="dxa" w:w="891"/>
          </w:tcPr>
          <w:p>
            <w:pPr>
              <w:pStyle w:val="OLtablecontents"/>
            </w:pPr>
            <w:r/>
            <w:r>
              <w:rPr>
                <w:sz w:val="16"/>
              </w:rPr>
              <w:t>62</w:t>
            </w:r>
          </w:p>
        </w:tc>
        <w:tc>
          <w:tcPr>
            <w:tcW w:type="dxa" w:w="891"/>
          </w:tcPr>
          <w:p>
            <w:pPr>
              <w:pStyle w:val="OLtablecontents"/>
            </w:pPr>
            <w:r/>
            <w:r>
              <w:rPr>
                <w:sz w:val="16"/>
              </w:rPr>
              <w:t>72</w:t>
            </w:r>
          </w:p>
        </w:tc>
        <w:tc>
          <w:tcPr>
            <w:tcW w:type="dxa" w:w="891"/>
          </w:tcPr>
          <w:p>
            <w:pPr>
              <w:pStyle w:val="OLtablecontents"/>
            </w:pPr>
            <w:r/>
            <w:r>
              <w:rPr>
                <w:sz w:val="16"/>
              </w:rPr>
              <w:t>4</w:t>
            </w:r>
          </w:p>
        </w:tc>
        <w:tc>
          <w:tcPr>
            <w:tcW w:type="dxa" w:w="891"/>
          </w:tcPr>
          <w:p>
            <w:pPr>
              <w:pStyle w:val="OLtablecontents"/>
            </w:pPr>
            <w:r/>
            <w:r>
              <w:rPr>
                <w:sz w:val="16"/>
              </w:rPr>
              <w:t>71</w:t>
            </w:r>
          </w:p>
        </w:tc>
        <w:tc>
          <w:tcPr>
            <w:tcW w:type="dxa" w:w="891"/>
          </w:tcPr>
          <w:p>
            <w:pPr>
              <w:pStyle w:val="OLtablecontents"/>
            </w:pPr>
            <w:r/>
            <w:r>
              <w:rPr>
                <w:sz w:val="16"/>
              </w:rPr>
              <w:t>0.34</w:t>
            </w:r>
          </w:p>
        </w:tc>
      </w:tr>
      <w:tr>
        <w:tc>
          <w:tcPr>
            <w:tcW w:type="dxa" w:w="891"/>
          </w:tcPr>
          <w:p>
            <w:pPr>
              <w:pStyle w:val="OLtablecontents"/>
            </w:pPr>
            <w:r/>
            <w:r>
              <w:rPr>
                <w:sz w:val="16"/>
              </w:rPr>
              <w:t>All six lists</w:t>
            </w:r>
          </w:p>
        </w:tc>
        <w:tc>
          <w:tcPr>
            <w:tcW w:type="dxa" w:w="891"/>
          </w:tcPr>
          <w:p>
            <w:pPr>
              <w:pStyle w:val="OLtablecontents"/>
            </w:pPr>
            <w:r/>
            <w:r>
              <w:rPr>
                <w:sz w:val="16"/>
              </w:rPr>
              <w:t>1,357</w:t>
            </w:r>
          </w:p>
        </w:tc>
        <w:tc>
          <w:tcPr>
            <w:tcW w:type="dxa" w:w="891"/>
          </w:tcPr>
          <w:p>
            <w:pPr>
              <w:pStyle w:val="OLtablecontents"/>
            </w:pPr>
            <w:r/>
            <w:r>
              <w:rPr>
                <w:sz w:val="16"/>
              </w:rPr>
              <w:t>172</w:t>
            </w:r>
          </w:p>
        </w:tc>
        <w:tc>
          <w:tcPr>
            <w:tcW w:type="dxa" w:w="891"/>
          </w:tcPr>
          <w:p>
            <w:pPr>
              <w:pStyle w:val="OLtablecontents"/>
            </w:pPr>
            <w:r/>
            <w:r>
              <w:rPr>
                <w:sz w:val="16"/>
              </w:rPr>
              <w:t>266</w:t>
            </w:r>
          </w:p>
        </w:tc>
        <w:tc>
          <w:tcPr>
            <w:tcW w:type="dxa" w:w="891"/>
          </w:tcPr>
          <w:p>
            <w:pPr>
              <w:pStyle w:val="OLtablecontents"/>
            </w:pPr>
            <w:r/>
            <w:r>
              <w:rPr>
                <w:sz w:val="16"/>
              </w:rPr>
              <w:t>105</w:t>
            </w:r>
          </w:p>
        </w:tc>
        <w:tc>
          <w:tcPr>
            <w:tcW w:type="dxa" w:w="891"/>
          </w:tcPr>
          <w:p>
            <w:pPr>
              <w:pStyle w:val="OLtablecontents"/>
            </w:pPr>
            <w:r/>
            <w:r>
              <w:rPr>
                <w:sz w:val="16"/>
              </w:rPr>
              <w:t>814</w:t>
            </w:r>
          </w:p>
        </w:tc>
        <w:tc>
          <w:tcPr>
            <w:tcW w:type="dxa" w:w="891"/>
          </w:tcPr>
          <w:p>
            <w:pPr>
              <w:pStyle w:val="OLtablecontents"/>
            </w:pPr>
            <w:r/>
            <w:r>
              <w:rPr>
                <w:sz w:val="16"/>
              </w:rPr>
              <w:t>0.31</w:t>
            </w:r>
          </w:p>
        </w:tc>
      </w:tr>
    </w:tbl>
    <w:p>
      <w:pPr>
        <w:pStyle w:val="OLtext"/>
      </w:pPr>
      <w:r>
        <w:rPr>
          <w:sz w:val="16"/>
        </w:rPr>
        <w:t>Note. "Profile" = score of 0.5 or more; the scores are out of sample (five-fold cross-validation, ten repetitions) and averaged over the ten repetitions, which is why the cells imply an accuracy (0.727) slightly above the per-repetition accuracy of table 3 (0.719). Kappa is Cohen's.</w:t>
      </w:r>
    </w:p>
    <w:p>
      <w:pPr>
        <w:pStyle w:val="OL3ptseparator"/>
      </w:pPr>
    </w:p>
    <w:p>
      <w:pPr>
        <w:pStyle w:val="OLcaption"/>
      </w:pPr>
      <w:r>
        <w:t>TABLE 7. EXAMPLES FOR THE FOUR CELLS OF TABLE 6, AS RECORDED IN ABVD</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tblGrid>
      <w:tr>
        <w:tc>
          <w:tcPr>
            <w:tcW w:type="dxa" w:w="780"/>
          </w:tcPr>
          <w:p>
            <w:pPr>
              <w:pStyle w:val="OLtablecolumnheading"/>
            </w:pPr>
            <w:r/>
            <w:r>
              <w:rPr>
                <w:b/>
                <w:sz w:val="16"/>
              </w:rPr>
              <w:t>Cell</w:t>
            </w:r>
          </w:p>
        </w:tc>
        <w:tc>
          <w:tcPr>
            <w:tcW w:type="dxa" w:w="780"/>
          </w:tcPr>
          <w:p>
            <w:pPr>
              <w:pStyle w:val="OLtablecolumnheading"/>
            </w:pPr>
            <w:r/>
            <w:r>
              <w:rPr>
                <w:b/>
                <w:sz w:val="16"/>
              </w:rPr>
              <w:t>List</w:t>
            </w:r>
          </w:p>
        </w:tc>
        <w:tc>
          <w:tcPr>
            <w:tcW w:type="dxa" w:w="780"/>
          </w:tcPr>
          <w:p>
            <w:pPr>
              <w:pStyle w:val="OLtablecolumnheading"/>
            </w:pPr>
            <w:r/>
            <w:r>
              <w:rPr>
                <w:b/>
                <w:sz w:val="16"/>
              </w:rPr>
              <w:t>Meaning</w:t>
            </w:r>
          </w:p>
        </w:tc>
        <w:tc>
          <w:tcPr>
            <w:tcW w:type="dxa" w:w="780"/>
          </w:tcPr>
          <w:p>
            <w:pPr>
              <w:pStyle w:val="OLtablecolumnheading"/>
            </w:pPr>
            <w:r/>
            <w:r>
              <w:rPr>
                <w:b/>
                <w:sz w:val="16"/>
              </w:rPr>
              <w:t>Form (ABVD)</w:t>
            </w:r>
          </w:p>
        </w:tc>
        <w:tc>
          <w:tcPr>
            <w:tcW w:type="dxa" w:w="780"/>
          </w:tcPr>
          <w:p>
            <w:pPr>
              <w:pStyle w:val="OLtablecolumnheading"/>
            </w:pPr>
            <w:r/>
            <w:r>
              <w:rPr>
                <w:b/>
                <w:sz w:val="16"/>
              </w:rPr>
              <w:t>Set</w:t>
            </w:r>
          </w:p>
        </w:tc>
        <w:tc>
          <w:tcPr>
            <w:tcW w:type="dxa" w:w="780"/>
          </w:tcPr>
          <w:p>
            <w:pPr>
              <w:pStyle w:val="OLtablecolumnheading"/>
            </w:pPr>
            <w:r/>
            <w:r>
              <w:rPr>
                <w:b/>
                <w:sz w:val="16"/>
              </w:rPr>
              <w:t>PMP (ABVD)</w:t>
            </w:r>
          </w:p>
        </w:tc>
        <w:tc>
          <w:tcPr>
            <w:tcW w:type="dxa" w:w="780"/>
          </w:tcPr>
          <w:p>
            <w:pPr>
              <w:pStyle w:val="OLtablecolumnheading"/>
            </w:pPr>
            <w:r/>
            <w:r>
              <w:rPr>
                <w:b/>
                <w:sz w:val="16"/>
              </w:rPr>
              <w:t>Score</w:t>
            </w:r>
          </w:p>
        </w:tc>
        <w:tc>
          <w:tcPr>
            <w:tcW w:type="dxa" w:w="780"/>
          </w:tcPr>
          <w:p>
            <w:pPr>
              <w:pStyle w:val="OLtablecolumnheading"/>
            </w:pPr>
            <w:r/>
            <w:r>
              <w:rPr>
                <w:b/>
                <w:sz w:val="16"/>
              </w:rPr>
              <w:t>Nearest look-alike (list)</w:t>
            </w:r>
          </w:p>
        </w:tc>
      </w:tr>
      <w:tr>
        <w:tc>
          <w:tcPr>
            <w:tcW w:type="dxa" w:w="780"/>
          </w:tcPr>
          <w:p>
            <w:pPr>
              <w:pStyle w:val="OLtablecontents"/>
            </w:pPr>
            <w:r/>
            <w:r>
              <w:rPr>
                <w:sz w:val="16"/>
              </w:rPr>
              <w:t>uncoded &amp; no profile</w:t>
            </w:r>
          </w:p>
        </w:tc>
        <w:tc>
          <w:tcPr>
            <w:tcW w:type="dxa" w:w="780"/>
          </w:tcPr>
          <w:p>
            <w:pPr>
              <w:pStyle w:val="OLtablecontents"/>
            </w:pPr>
            <w:r/>
            <w:r>
              <w:rPr>
                <w:sz w:val="16"/>
              </w:rPr>
              <w:t>Makasar</w:t>
            </w:r>
          </w:p>
        </w:tc>
        <w:tc>
          <w:tcPr>
            <w:tcW w:type="dxa" w:w="780"/>
          </w:tcPr>
          <w:p>
            <w:pPr>
              <w:pStyle w:val="OLtablecontents"/>
            </w:pPr>
            <w:r/>
            <w:r>
              <w:rPr>
                <w:sz w:val="16"/>
              </w:rPr>
              <w:t>road/path</w:t>
            </w:r>
          </w:p>
        </w:tc>
        <w:tc>
          <w:tcPr>
            <w:tcW w:type="dxa" w:w="780"/>
          </w:tcPr>
          <w:p>
            <w:pPr>
              <w:pStyle w:val="OLtablecontents"/>
            </w:pPr>
            <w:r/>
            <w:r>
              <w:rPr>
                <w:sz w:val="16"/>
              </w:rPr>
              <w:t>agaŋ</w:t>
            </w:r>
          </w:p>
        </w:tc>
        <w:tc>
          <w:tcPr>
            <w:tcW w:type="dxa" w:w="780"/>
          </w:tcPr>
          <w:p>
            <w:pPr>
              <w:pStyle w:val="OLtablecontents"/>
            </w:pPr>
            <w:r/>
            <w:r>
              <w:rPr>
                <w:sz w:val="16"/>
              </w:rPr>
              <w:t>—</w:t>
            </w:r>
          </w:p>
        </w:tc>
        <w:tc>
          <w:tcPr>
            <w:tcW w:type="dxa" w:w="780"/>
          </w:tcPr>
          <w:p>
            <w:pPr>
              <w:pStyle w:val="OLtablecontents"/>
            </w:pPr>
            <w:r/>
            <w:r>
              <w:rPr>
                <w:sz w:val="16"/>
              </w:rPr>
              <w:t>*zalan</w:t>
            </w:r>
          </w:p>
        </w:tc>
        <w:tc>
          <w:tcPr>
            <w:tcW w:type="dxa" w:w="780"/>
          </w:tcPr>
          <w:p>
            <w:pPr>
              <w:pStyle w:val="OLtablecontents"/>
            </w:pPr>
            <w:r/>
            <w:r>
              <w:rPr>
                <w:sz w:val="16"/>
              </w:rPr>
              <w:t>0.02</w:t>
            </w:r>
          </w:p>
        </w:tc>
        <w:tc>
          <w:tcPr>
            <w:tcW w:type="dxa" w:w="780"/>
          </w:tcPr>
          <w:p>
            <w:pPr>
              <w:pStyle w:val="OLtablecontents"/>
            </w:pPr>
            <w:r/>
            <w:r>
              <w:rPr>
                <w:sz w:val="16"/>
              </w:rPr>
              <w:t>daleŋ (Bantik)</w:t>
            </w:r>
          </w:p>
        </w:tc>
      </w:tr>
      <w:tr>
        <w:tc>
          <w:tcPr>
            <w:tcW w:type="dxa" w:w="780"/>
          </w:tcPr>
          <w:p>
            <w:pPr>
              <w:pStyle w:val="OLtablecontents"/>
            </w:pPr>
            <w:r/>
            <w:r>
              <w:rPr>
                <w:sz w:val="16"/>
              </w:rPr>
              <w:t>uncoded &amp; no profile</w:t>
            </w:r>
          </w:p>
        </w:tc>
        <w:tc>
          <w:tcPr>
            <w:tcW w:type="dxa" w:w="780"/>
          </w:tcPr>
          <w:p>
            <w:pPr>
              <w:pStyle w:val="OLtablecontents"/>
            </w:pPr>
            <w:r/>
            <w:r>
              <w:rPr>
                <w:sz w:val="16"/>
              </w:rPr>
              <w:t>Sa'dan Toraja</w:t>
            </w:r>
          </w:p>
        </w:tc>
        <w:tc>
          <w:tcPr>
            <w:tcW w:type="dxa" w:w="780"/>
          </w:tcPr>
          <w:p>
            <w:pPr>
              <w:pStyle w:val="OLtablecontents"/>
            </w:pPr>
            <w:r/>
            <w:r>
              <w:rPr>
                <w:sz w:val="16"/>
              </w:rPr>
              <w:t>mouth</w:t>
            </w:r>
          </w:p>
        </w:tc>
        <w:tc>
          <w:tcPr>
            <w:tcW w:type="dxa" w:w="780"/>
          </w:tcPr>
          <w:p>
            <w:pPr>
              <w:pStyle w:val="OLtablecontents"/>
            </w:pPr>
            <w:r/>
            <w:r>
              <w:rPr>
                <w:sz w:val="16"/>
              </w:rPr>
              <w:t>sadaŋ</w:t>
            </w:r>
          </w:p>
        </w:tc>
        <w:tc>
          <w:tcPr>
            <w:tcW w:type="dxa" w:w="780"/>
          </w:tcPr>
          <w:p>
            <w:pPr>
              <w:pStyle w:val="OLtablecontents"/>
            </w:pPr>
            <w:r/>
            <w:r>
              <w:rPr>
                <w:sz w:val="16"/>
              </w:rPr>
              <w:t>—</w:t>
            </w:r>
          </w:p>
        </w:tc>
        <w:tc>
          <w:tcPr>
            <w:tcW w:type="dxa" w:w="780"/>
          </w:tcPr>
          <w:p>
            <w:pPr>
              <w:pStyle w:val="OLtablecontents"/>
            </w:pPr>
            <w:r/>
            <w:r>
              <w:rPr>
                <w:sz w:val="16"/>
              </w:rPr>
              <w:t>*baqbaq</w:t>
            </w:r>
          </w:p>
        </w:tc>
        <w:tc>
          <w:tcPr>
            <w:tcW w:type="dxa" w:w="780"/>
          </w:tcPr>
          <w:p>
            <w:pPr>
              <w:pStyle w:val="OLtablecontents"/>
            </w:pPr>
            <w:r/>
            <w:r>
              <w:rPr>
                <w:sz w:val="16"/>
              </w:rPr>
              <w:t>0.04</w:t>
            </w:r>
          </w:p>
        </w:tc>
        <w:tc>
          <w:tcPr>
            <w:tcW w:type="dxa" w:w="780"/>
          </w:tcPr>
          <w:p>
            <w:pPr>
              <w:pStyle w:val="OLtablecontents"/>
            </w:pPr>
            <w:r/>
            <w:r>
              <w:rPr>
                <w:sz w:val="16"/>
              </w:rPr>
              <w:t>baba (Banggai (W.dialect))</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cry</w:t>
            </w:r>
          </w:p>
        </w:tc>
        <w:tc>
          <w:tcPr>
            <w:tcW w:type="dxa" w:w="780"/>
          </w:tcPr>
          <w:p>
            <w:pPr>
              <w:pStyle w:val="OLtablecontents"/>
            </w:pPr>
            <w:r/>
            <w:r>
              <w:rPr>
                <w:sz w:val="16"/>
              </w:rPr>
              <w:t>umi'ia</w:t>
            </w:r>
          </w:p>
        </w:tc>
        <w:tc>
          <w:tcPr>
            <w:tcW w:type="dxa" w:w="780"/>
          </w:tcPr>
          <w:p>
            <w:pPr>
              <w:pStyle w:val="OLtablecontents"/>
            </w:pPr>
            <w:r/>
            <w:r>
              <w:rPr>
                <w:sz w:val="16"/>
              </w:rPr>
              <w:t>—</w:t>
            </w:r>
          </w:p>
        </w:tc>
        <w:tc>
          <w:tcPr>
            <w:tcW w:type="dxa" w:w="780"/>
          </w:tcPr>
          <w:p>
            <w:pPr>
              <w:pStyle w:val="OLtablecontents"/>
            </w:pPr>
            <w:r/>
            <w:r>
              <w:rPr>
                <w:sz w:val="16"/>
              </w:rPr>
              <w:t>*taŋis</w:t>
            </w:r>
          </w:p>
        </w:tc>
        <w:tc>
          <w:tcPr>
            <w:tcW w:type="dxa" w:w="780"/>
          </w:tcPr>
          <w:p>
            <w:pPr>
              <w:pStyle w:val="OLtablecontents"/>
            </w:pPr>
            <w:r/>
            <w:r>
              <w:rPr>
                <w:sz w:val="16"/>
              </w:rPr>
              <w:t>0.96</w:t>
            </w:r>
          </w:p>
        </w:tc>
        <w:tc>
          <w:tcPr>
            <w:tcW w:type="dxa" w:w="780"/>
          </w:tcPr>
          <w:p>
            <w:pPr>
              <w:pStyle w:val="OLtablecontents"/>
            </w:pPr>
            <w:r/>
            <w:r>
              <w:rPr>
                <w:sz w:val="16"/>
              </w:rPr>
              <w:t>miʔia (Kodeoha)</w:t>
            </w:r>
          </w:p>
        </w:tc>
      </w:tr>
      <w:tr>
        <w:tc>
          <w:tcPr>
            <w:tcW w:type="dxa" w:w="780"/>
          </w:tcPr>
          <w:p>
            <w:pPr>
              <w:pStyle w:val="OLtablecontents"/>
            </w:pPr>
            <w:r/>
            <w:r>
              <w:rPr>
                <w:sz w:val="16"/>
              </w:rPr>
              <w:t>uncoded &amp; profile</w:t>
            </w:r>
          </w:p>
        </w:tc>
        <w:tc>
          <w:tcPr>
            <w:tcW w:type="dxa" w:w="780"/>
          </w:tcPr>
          <w:p>
            <w:pPr>
              <w:pStyle w:val="OLtablecontents"/>
            </w:pPr>
            <w:r/>
            <w:r>
              <w:rPr>
                <w:sz w:val="16"/>
              </w:rPr>
              <w:t>Tolaki</w:t>
            </w:r>
          </w:p>
        </w:tc>
        <w:tc>
          <w:tcPr>
            <w:tcW w:type="dxa" w:w="780"/>
          </w:tcPr>
          <w:p>
            <w:pPr>
              <w:pStyle w:val="OLtablecontents"/>
            </w:pPr>
            <w:r/>
            <w:r>
              <w:rPr>
                <w:sz w:val="16"/>
              </w:rPr>
              <w:t>to see</w:t>
            </w:r>
          </w:p>
        </w:tc>
        <w:tc>
          <w:tcPr>
            <w:tcW w:type="dxa" w:w="780"/>
          </w:tcPr>
          <w:p>
            <w:pPr>
              <w:pStyle w:val="OLtablecontents"/>
            </w:pPr>
            <w:r/>
            <w:r>
              <w:rPr>
                <w:sz w:val="16"/>
              </w:rPr>
              <w:t>ki'ii</w:t>
            </w:r>
          </w:p>
        </w:tc>
        <w:tc>
          <w:tcPr>
            <w:tcW w:type="dxa" w:w="780"/>
          </w:tcPr>
          <w:p>
            <w:pPr>
              <w:pStyle w:val="OLtablecontents"/>
            </w:pPr>
            <w:r/>
            <w:r>
              <w:rPr>
                <w:sz w:val="16"/>
              </w:rPr>
              <w:t>—</w:t>
            </w:r>
          </w:p>
        </w:tc>
        <w:tc>
          <w:tcPr>
            <w:tcW w:type="dxa" w:w="780"/>
          </w:tcPr>
          <w:p>
            <w:pPr>
              <w:pStyle w:val="OLtablecontents"/>
            </w:pPr>
            <w:r/>
            <w:r>
              <w:rPr>
                <w:sz w:val="16"/>
              </w:rPr>
              <w:t>*kita</w:t>
            </w:r>
          </w:p>
        </w:tc>
        <w:tc>
          <w:tcPr>
            <w:tcW w:type="dxa" w:w="780"/>
          </w:tcPr>
          <w:p>
            <w:pPr>
              <w:pStyle w:val="OLtablecontents"/>
            </w:pPr>
            <w:r/>
            <w:r>
              <w:rPr>
                <w:sz w:val="16"/>
              </w:rPr>
              <w:t>0.95</w:t>
            </w:r>
          </w:p>
        </w:tc>
        <w:tc>
          <w:tcPr>
            <w:tcW w:type="dxa" w:w="780"/>
          </w:tcPr>
          <w:p>
            <w:pPr>
              <w:pStyle w:val="OLtablecontents"/>
            </w:pPr>
            <w:r/>
            <w:r>
              <w:rPr>
                <w:sz w:val="16"/>
              </w:rPr>
              <w:t>moŋkii (Mori Bawah (Bahano))</w:t>
            </w:r>
          </w:p>
        </w:tc>
      </w:tr>
      <w:tr>
        <w:tc>
          <w:tcPr>
            <w:tcW w:type="dxa" w:w="780"/>
          </w:tcPr>
          <w:p>
            <w:pPr>
              <w:pStyle w:val="OLtablecontents"/>
            </w:pPr>
            <w:r/>
            <w:r>
              <w:rPr>
                <w:sz w:val="16"/>
              </w:rPr>
              <w:t>coded &amp; no profile</w:t>
            </w:r>
          </w:p>
        </w:tc>
        <w:tc>
          <w:tcPr>
            <w:tcW w:type="dxa" w:w="780"/>
          </w:tcPr>
          <w:p>
            <w:pPr>
              <w:pStyle w:val="OLtablecontents"/>
            </w:pPr>
            <w:r/>
            <w:r>
              <w:rPr>
                <w:sz w:val="16"/>
              </w:rPr>
              <w:t>Tolaki</w:t>
            </w:r>
          </w:p>
        </w:tc>
        <w:tc>
          <w:tcPr>
            <w:tcW w:type="dxa" w:w="780"/>
          </w:tcPr>
          <w:p>
            <w:pPr>
              <w:pStyle w:val="OLtablecontents"/>
            </w:pPr>
            <w:r/>
            <w:r>
              <w:rPr>
                <w:sz w:val="16"/>
              </w:rPr>
              <w:t>thatch/roof</w:t>
            </w:r>
          </w:p>
        </w:tc>
        <w:tc>
          <w:tcPr>
            <w:tcW w:type="dxa" w:w="780"/>
          </w:tcPr>
          <w:p>
            <w:pPr>
              <w:pStyle w:val="OLtablecontents"/>
            </w:pPr>
            <w:r/>
            <w:r>
              <w:rPr>
                <w:sz w:val="16"/>
              </w:rPr>
              <w:t>ato</w:t>
            </w:r>
          </w:p>
        </w:tc>
        <w:tc>
          <w:tcPr>
            <w:tcW w:type="dxa" w:w="780"/>
          </w:tcPr>
          <w:p>
            <w:pPr>
              <w:pStyle w:val="OLtablecontents"/>
            </w:pPr>
            <w:r/>
            <w:r>
              <w:rPr>
                <w:sz w:val="16"/>
              </w:rPr>
              <w:t>1</w:t>
            </w:r>
          </w:p>
        </w:tc>
        <w:tc>
          <w:tcPr>
            <w:tcW w:type="dxa" w:w="780"/>
          </w:tcPr>
          <w:p>
            <w:pPr>
              <w:pStyle w:val="OLtablecontents"/>
            </w:pPr>
            <w:r/>
            <w:r>
              <w:rPr>
                <w:sz w:val="16"/>
              </w:rPr>
              <w:t>*qatep</w:t>
            </w:r>
          </w:p>
        </w:tc>
        <w:tc>
          <w:tcPr>
            <w:tcW w:type="dxa" w:w="780"/>
          </w:tcPr>
          <w:p>
            <w:pPr>
              <w:pStyle w:val="OLtablecontents"/>
            </w:pPr>
            <w:r/>
            <w:r>
              <w:rPr>
                <w:sz w:val="16"/>
              </w:rPr>
              <w:t>0.01</w:t>
            </w:r>
          </w:p>
        </w:tc>
        <w:tc>
          <w:tcPr>
            <w:tcW w:type="dxa" w:w="780"/>
          </w:tcPr>
          <w:p>
            <w:pPr>
              <w:pStyle w:val="OLtablecontents"/>
            </w:pPr>
            <w:r/>
            <w:r>
              <w:rPr>
                <w:sz w:val="16"/>
              </w:rPr>
              <w:t>ghato (Muna (Katobu-Tongkuno Dialect))</w:t>
            </w:r>
          </w:p>
        </w:tc>
      </w:tr>
      <w:tr>
        <w:tc>
          <w:tcPr>
            <w:tcW w:type="dxa" w:w="780"/>
          </w:tcPr>
          <w:p>
            <w:pPr>
              <w:pStyle w:val="OLtablecontents"/>
            </w:pPr>
            <w:r/>
            <w:r>
              <w:rPr>
                <w:sz w:val="16"/>
              </w:rPr>
              <w:t>coded &amp; no profile</w:t>
            </w:r>
          </w:p>
        </w:tc>
        <w:tc>
          <w:tcPr>
            <w:tcW w:type="dxa" w:w="780"/>
          </w:tcPr>
          <w:p>
            <w:pPr>
              <w:pStyle w:val="OLtablecontents"/>
            </w:pPr>
            <w:r/>
            <w:r>
              <w:rPr>
                <w:sz w:val="16"/>
              </w:rPr>
              <w:t>Muna</w:t>
            </w:r>
          </w:p>
        </w:tc>
        <w:tc>
          <w:tcPr>
            <w:tcW w:type="dxa" w:w="780"/>
          </w:tcPr>
          <w:p>
            <w:pPr>
              <w:pStyle w:val="OLtablecontents"/>
            </w:pPr>
            <w:r/>
            <w:r>
              <w:rPr>
                <w:sz w:val="16"/>
              </w:rPr>
              <w:t>father</w:t>
            </w:r>
          </w:p>
        </w:tc>
        <w:tc>
          <w:tcPr>
            <w:tcW w:type="dxa" w:w="780"/>
          </w:tcPr>
          <w:p>
            <w:pPr>
              <w:pStyle w:val="OLtablecontents"/>
            </w:pPr>
            <w:r/>
            <w:r>
              <w:rPr>
                <w:sz w:val="16"/>
              </w:rPr>
              <w:t>ama</w:t>
            </w:r>
          </w:p>
        </w:tc>
        <w:tc>
          <w:tcPr>
            <w:tcW w:type="dxa" w:w="780"/>
          </w:tcPr>
          <w:p>
            <w:pPr>
              <w:pStyle w:val="OLtablecontents"/>
            </w:pPr>
            <w:r/>
            <w:r>
              <w:rPr>
                <w:sz w:val="16"/>
              </w:rPr>
              <w:t>1</w:t>
            </w:r>
          </w:p>
        </w:tc>
        <w:tc>
          <w:tcPr>
            <w:tcW w:type="dxa" w:w="780"/>
          </w:tcPr>
          <w:p>
            <w:pPr>
              <w:pStyle w:val="OLtablecontents"/>
            </w:pPr>
            <w:r/>
            <w:r>
              <w:rPr>
                <w:sz w:val="16"/>
              </w:rPr>
              <w:t>*t-ama</w:t>
            </w:r>
          </w:p>
        </w:tc>
        <w:tc>
          <w:tcPr>
            <w:tcW w:type="dxa" w:w="780"/>
          </w:tcPr>
          <w:p>
            <w:pPr>
              <w:pStyle w:val="OLtablecontents"/>
            </w:pPr>
            <w:r/>
            <w:r>
              <w:rPr>
                <w:sz w:val="16"/>
              </w:rPr>
              <w:t>0.01</w:t>
            </w:r>
          </w:p>
        </w:tc>
        <w:tc>
          <w:tcPr>
            <w:tcW w:type="dxa" w:w="780"/>
          </w:tcPr>
          <w:p>
            <w:pPr>
              <w:pStyle w:val="OLtablecontents"/>
            </w:pPr>
            <w:r/>
            <w:r>
              <w:rPr>
                <w:sz w:val="16"/>
              </w:rPr>
              <w:t>tama (Banggai (W.dialect))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red</w:t>
            </w:r>
          </w:p>
        </w:tc>
        <w:tc>
          <w:tcPr>
            <w:tcW w:type="dxa" w:w="780"/>
          </w:tcPr>
          <w:p>
            <w:pPr>
              <w:pStyle w:val="OLtablecontents"/>
            </w:pPr>
            <w:r/>
            <w:r>
              <w:rPr>
                <w:sz w:val="16"/>
              </w:rPr>
              <w:t>male'i</w:t>
            </w:r>
          </w:p>
        </w:tc>
        <w:tc>
          <w:tcPr>
            <w:tcW w:type="dxa" w:w="780"/>
          </w:tcPr>
          <w:p>
            <w:pPr>
              <w:pStyle w:val="OLtablecontents"/>
            </w:pPr>
            <w:r/>
            <w:r>
              <w:rPr>
                <w:sz w:val="16"/>
              </w:rPr>
              <w:t>1</w:t>
            </w:r>
          </w:p>
        </w:tc>
        <w:tc>
          <w:tcPr>
            <w:tcW w:type="dxa" w:w="780"/>
          </w:tcPr>
          <w:p>
            <w:pPr>
              <w:pStyle w:val="OLtablecontents"/>
            </w:pPr>
            <w:r/>
            <w:r>
              <w:rPr>
                <w:sz w:val="16"/>
              </w:rPr>
              <w:t>*ma-iʀaq</w:t>
            </w:r>
          </w:p>
        </w:tc>
        <w:tc>
          <w:tcPr>
            <w:tcW w:type="dxa" w:w="780"/>
          </w:tcPr>
          <w:p>
            <w:pPr>
              <w:pStyle w:val="OLtablecontents"/>
            </w:pPr>
            <w:r/>
            <w:r>
              <w:rPr>
                <w:sz w:val="16"/>
              </w:rPr>
              <w:t>0.92</w:t>
            </w:r>
          </w:p>
        </w:tc>
        <w:tc>
          <w:tcPr>
            <w:tcW w:type="dxa" w:w="780"/>
          </w:tcPr>
          <w:p>
            <w:pPr>
              <w:pStyle w:val="OLtablecontents"/>
            </w:pPr>
            <w:r/>
            <w:r>
              <w:rPr>
                <w:sz w:val="16"/>
              </w:rPr>
              <w:t>mo-lei (Uma (Kantewu dialect))</w:t>
            </w:r>
          </w:p>
        </w:tc>
      </w:tr>
      <w:tr>
        <w:tc>
          <w:tcPr>
            <w:tcW w:type="dxa" w:w="780"/>
          </w:tcPr>
          <w:p>
            <w:pPr>
              <w:pStyle w:val="OLtablecontents"/>
            </w:pPr>
            <w:r/>
            <w:r>
              <w:rPr>
                <w:sz w:val="16"/>
              </w:rPr>
              <w:t>coded &amp; profile</w:t>
            </w:r>
          </w:p>
        </w:tc>
        <w:tc>
          <w:tcPr>
            <w:tcW w:type="dxa" w:w="780"/>
          </w:tcPr>
          <w:p>
            <w:pPr>
              <w:pStyle w:val="OLtablecontents"/>
            </w:pPr>
            <w:r/>
            <w:r>
              <w:rPr>
                <w:sz w:val="16"/>
              </w:rPr>
              <w:t>Wolio</w:t>
            </w:r>
          </w:p>
        </w:tc>
        <w:tc>
          <w:tcPr>
            <w:tcW w:type="dxa" w:w="780"/>
          </w:tcPr>
          <w:p>
            <w:pPr>
              <w:pStyle w:val="OLtablecontents"/>
            </w:pPr>
            <w:r/>
            <w:r>
              <w:rPr>
                <w:sz w:val="16"/>
              </w:rPr>
              <w:t>near</w:t>
            </w:r>
          </w:p>
        </w:tc>
        <w:tc>
          <w:tcPr>
            <w:tcW w:type="dxa" w:w="780"/>
          </w:tcPr>
          <w:p>
            <w:pPr>
              <w:pStyle w:val="OLtablecontents"/>
            </w:pPr>
            <w:r/>
            <w:r>
              <w:rPr>
                <w:sz w:val="16"/>
              </w:rPr>
              <w:t>marampi</w:t>
            </w:r>
          </w:p>
        </w:tc>
        <w:tc>
          <w:tcPr>
            <w:tcW w:type="dxa" w:w="780"/>
          </w:tcPr>
          <w:p>
            <w:pPr>
              <w:pStyle w:val="OLtablecontents"/>
            </w:pPr>
            <w:r/>
            <w:r>
              <w:rPr>
                <w:sz w:val="16"/>
              </w:rPr>
              <w:t>25</w:t>
            </w:r>
          </w:p>
        </w:tc>
        <w:tc>
          <w:tcPr>
            <w:tcW w:type="dxa" w:w="780"/>
          </w:tcPr>
          <w:p>
            <w:pPr>
              <w:pStyle w:val="OLtablecontents"/>
            </w:pPr>
            <w:r/>
            <w:r>
              <w:rPr>
                <w:sz w:val="16"/>
              </w:rPr>
              <w:t>*ma-azani</w:t>
            </w:r>
          </w:p>
        </w:tc>
        <w:tc>
          <w:tcPr>
            <w:tcW w:type="dxa" w:w="780"/>
          </w:tcPr>
          <w:p>
            <w:pPr>
              <w:pStyle w:val="OLtablecontents"/>
            </w:pPr>
            <w:r/>
            <w:r>
              <w:rPr>
                <w:sz w:val="16"/>
              </w:rPr>
              <w:t>0.87</w:t>
            </w:r>
          </w:p>
        </w:tc>
        <w:tc>
          <w:tcPr>
            <w:tcW w:type="dxa" w:w="780"/>
          </w:tcPr>
          <w:p>
            <w:pPr>
              <w:pStyle w:val="OLtablecontents"/>
            </w:pPr>
            <w:r/>
            <w:r>
              <w:rPr>
                <w:sz w:val="16"/>
              </w:rPr>
              <w:t>motampi (Kumbewaha)</w:t>
            </w:r>
          </w:p>
        </w:tc>
      </w:tr>
    </w:tbl>
    <w:p>
      <w:pPr>
        <w:pStyle w:val="OLtext"/>
      </w:pP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w:t>
      </w:r>
    </w:p>
    <w:p>
      <w:pPr>
        <w:pStyle w:val="OL3ptseparator"/>
      </w:pPr>
    </w:p>
    <w:p>
      <w:pPr>
        <w:pStyle w:val="OLtextindented"/>
      </w:pP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p>
    <w:p>
      <w:pPr>
        <w:pStyle w:val="OLheadingB-level"/>
      </w:pPr>
      <w:r>
        <w:t>Does the result depend on spelling?</w:t>
      </w:r>
    </w:p>
    <w:p>
      <w:pPr>
        <w:pStyle w:val="OLtext"/>
      </w:pPr>
      <w:r>
        <w:t xml:space="preserve">The classifier sees only what the compilers wrote. A glottal stop written as </w:t>
      </w:r>
      <w:r>
        <w:rPr>
          <w:i/>
        </w:rPr>
        <w:t>q</w:t>
      </w:r>
      <w:r>
        <w:t xml:space="preserve"> or </w:t>
      </w:r>
      <w:r>
        <w:rPr>
          <w:i/>
        </w:rPr>
        <w:t>k</w:t>
      </w:r>
      <w:r>
        <w:t>,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without a phonemic glottal stop has nothing to write, and the question is one for specialists. In the Tolaki list every form written with an apostrophe is uncoded. Figure 5 gives the share of marked forms among uncoded and among coded forms for each list.</w:t>
      </w:r>
    </w:p>
    <w:p>
      <w:pPr>
        <w:pStyle w:val="OLcaption"/>
      </w:pPr>
      <w:r>
        <w:t>FIGURE 5. FORMS WITH A WRITTEN GLOTTAL MARK, UNCODED AGAINST CODED, BY LIST (NUMBERS OF UNCODED AND CODED FORMS IN PARENTHESES)</w:t>
      </w:r>
    </w:p>
    <w:p>
      <w:pPr>
        <w:pStyle w:val="OLtext"/>
      </w:pPr>
      <w:r>
        <w:rPr>
          <w:highlight w:val="yellow"/>
        </w:rPr>
        <w:t>[Figure 5 about here — separate file]</w:t>
      </w:r>
    </w:p>
    <w:p>
      <w:pPr>
        <w:pStyle w:val="OL3ptseparator"/>
      </w:pPr>
    </w:p>
    <w:p>
      <w:pPr>
        <w:pStyle w:val="OLtextindented"/>
      </w:pPr>
      <w:r>
        <w:t xml:space="preserve">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p>
    <w:p>
      <w:pPr>
        <w:pStyle w:val="OLtextindented"/>
      </w:pP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pre-glottalized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noise estimate exists for these differences, so their size relative to chance variation is not known.</w:t>
      </w:r>
    </w:p>
    <w:p>
      <w:pPr>
        <w:pStyle w:val="OLcaption"/>
      </w:pPr>
      <w:r>
        <w:t>TABLE 8. THE AUC OF THE FULL MODEL UNDER SIX WRITINGS OF THE GLOTTAL STOP</w:t>
      </w:r>
    </w:p>
    <w:tbl>
      <w:tblPr>
        <w:tblStyle w:val="TableGrid"/>
        <w:tblW w:type="auto" w:w="0"/>
        <w:tblLook w:firstColumn="1" w:firstRow="1" w:lastColumn="0" w:lastRow="0" w:noHBand="0" w:noVBand="1" w:val="04A0"/>
      </w:tblPr>
      <w:tblGrid>
        <w:gridCol w:w="1040"/>
        <w:gridCol w:w="1040"/>
        <w:gridCol w:w="1040"/>
        <w:gridCol w:w="1040"/>
        <w:gridCol w:w="1040"/>
        <w:gridCol w:w="1040"/>
      </w:tblGrid>
      <w:tr>
        <w:tc>
          <w:tcPr>
            <w:tcW w:type="dxa" w:w="1040"/>
          </w:tcPr>
          <w:p>
            <w:pPr>
              <w:pStyle w:val="OLtablecolumnheading"/>
            </w:pPr>
            <w:r/>
            <w:r>
              <w:rPr>
                <w:b/>
                <w:sz w:val="16"/>
              </w:rPr>
              <w:t>Convention</w:t>
            </w:r>
          </w:p>
        </w:tc>
        <w:tc>
          <w:tcPr>
            <w:tcW w:type="dxa" w:w="1040"/>
          </w:tcPr>
          <w:p>
            <w:pPr>
              <w:pStyle w:val="OLtablecolumnheading"/>
            </w:pPr>
            <w:r/>
            <w:r>
              <w:rPr>
                <w:b/>
                <w:sz w:val="16"/>
              </w:rPr>
              <w:t>Forms changed</w:t>
            </w:r>
          </w:p>
        </w:tc>
        <w:tc>
          <w:tcPr>
            <w:tcW w:type="dxa" w:w="1040"/>
          </w:tcPr>
          <w:p>
            <w:pPr>
              <w:pStyle w:val="OLtablecolumnheading"/>
            </w:pPr>
            <w:r/>
            <w:r>
              <w:rPr>
                <w:b/>
                <w:sz w:val="16"/>
              </w:rPr>
              <w:t>AUC, cross-validated</w:t>
            </w:r>
          </w:p>
        </w:tc>
        <w:tc>
          <w:tcPr>
            <w:tcW w:type="dxa" w:w="1040"/>
          </w:tcPr>
          <w:p>
            <w:pPr>
              <w:pStyle w:val="OLtablecolumnheading"/>
            </w:pPr>
            <w:r/>
            <w:r>
              <w:rPr>
                <w:b/>
                <w:sz w:val="16"/>
              </w:rPr>
              <w:t>Δ</w:t>
            </w:r>
          </w:p>
        </w:tc>
        <w:tc>
          <w:tcPr>
            <w:tcW w:type="dxa" w:w="1040"/>
          </w:tcPr>
          <w:p>
            <w:pPr>
              <w:pStyle w:val="OLtablecolumnheading"/>
            </w:pPr>
            <w:r/>
            <w:r>
              <w:rPr>
                <w:b/>
                <w:sz w:val="16"/>
              </w:rPr>
              <w:t>AUC, held-out list (mean)</w:t>
            </w:r>
          </w:p>
        </w:tc>
        <w:tc>
          <w:tcPr>
            <w:tcW w:type="dxa" w:w="1040"/>
          </w:tcPr>
          <w:p>
            <w:pPr>
              <w:pStyle w:val="OLtablecolumnheading"/>
            </w:pPr>
            <w:r/>
            <w:r>
              <w:rPr>
                <w:b/>
                <w:sz w:val="16"/>
              </w:rPr>
              <w:t>Δ</w:t>
            </w:r>
          </w:p>
        </w:tc>
      </w:tr>
      <w:tr>
        <w:tc>
          <w:tcPr>
            <w:tcW w:type="dxa" w:w="1040"/>
          </w:tcPr>
          <w:p>
            <w:pPr>
              <w:pStyle w:val="OLtablecontents"/>
            </w:pPr>
            <w:r/>
            <w:r>
              <w:rPr>
                <w:sz w:val="16"/>
              </w:rPr>
              <w:t>As in the sources (ʔ or apostrophe)</w:t>
            </w:r>
          </w:p>
        </w:tc>
        <w:tc>
          <w:tcPr>
            <w:tcW w:type="dxa" w:w="1040"/>
          </w:tcPr>
          <w:p>
            <w:pPr>
              <w:pStyle w:val="OLtablecontents"/>
            </w:pPr>
            <w:r/>
            <w:r>
              <w:rPr>
                <w:sz w:val="16"/>
              </w:rPr>
              <w:t>0</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Mark written as q</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−0.019</w:t>
            </w:r>
          </w:p>
        </w:tc>
      </w:tr>
      <w:tr>
        <w:tc>
          <w:tcPr>
            <w:tcW w:type="dxa" w:w="1040"/>
          </w:tcPr>
          <w:p>
            <w:pPr>
              <w:pStyle w:val="OLtablecontents"/>
            </w:pPr>
            <w:r/>
            <w:r>
              <w:rPr>
                <w:sz w:val="16"/>
              </w:rPr>
              <w:t>Mark written as k</w:t>
            </w:r>
          </w:p>
        </w:tc>
        <w:tc>
          <w:tcPr>
            <w:tcW w:type="dxa" w:w="1040"/>
          </w:tcPr>
          <w:p>
            <w:pPr>
              <w:pStyle w:val="OLtablecontents"/>
            </w:pPr>
            <w:r/>
            <w:r>
              <w:rPr>
                <w:sz w:val="16"/>
              </w:rPr>
              <w:t>210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0.677</w:t>
            </w:r>
          </w:p>
        </w:tc>
        <w:tc>
          <w:tcPr>
            <w:tcW w:type="dxa" w:w="1040"/>
          </w:tcPr>
          <w:p>
            <w:pPr>
              <w:pStyle w:val="OLtablecontents"/>
            </w:pPr>
            <w:r/>
            <w:r>
              <w:rPr>
                <w:sz w:val="16"/>
              </w:rPr>
              <w:t>−0.024</w:t>
            </w:r>
          </w:p>
        </w:tc>
      </w:tr>
      <w:tr>
        <w:tc>
          <w:tcPr>
            <w:tcW w:type="dxa" w:w="1040"/>
          </w:tcPr>
          <w:p>
            <w:pPr>
              <w:pStyle w:val="OLtablecontents"/>
            </w:pPr>
            <w:r/>
            <w:r>
              <w:rPr>
                <w:sz w:val="16"/>
              </w:rPr>
              <w:t>Mark left unwritten</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−0.006</w:t>
            </w:r>
          </w:p>
        </w:tc>
        <w:tc>
          <w:tcPr>
            <w:tcW w:type="dxa" w:w="1040"/>
          </w:tcPr>
          <w:p>
            <w:pPr>
              <w:pStyle w:val="OLtablecontents"/>
            </w:pPr>
            <w:r/>
            <w:r>
              <w:rPr>
                <w:sz w:val="16"/>
              </w:rPr>
              <w:t>0.699</w:t>
            </w:r>
          </w:p>
        </w:tc>
        <w:tc>
          <w:tcPr>
            <w:tcW w:type="dxa" w:w="1040"/>
          </w:tcPr>
          <w:p>
            <w:pPr>
              <w:pStyle w:val="OLtablecontents"/>
            </w:pPr>
            <w:r/>
            <w:r>
              <w:rPr>
                <w:sz w:val="16"/>
              </w:rPr>
              <w:t>−0.001</w:t>
            </w:r>
          </w:p>
        </w:tc>
      </w:tr>
      <w:tr>
        <w:tc>
          <w:tcPr>
            <w:tcW w:type="dxa" w:w="1040"/>
          </w:tcPr>
          <w:p>
            <w:pPr>
              <w:pStyle w:val="OLtablecontents"/>
            </w:pPr>
            <w:r/>
            <w:r>
              <w:rPr>
                <w:sz w:val="16"/>
              </w:rPr>
              <w:t>Pre-glottalised consonant written as a geminate</w:t>
            </w:r>
          </w:p>
        </w:tc>
        <w:tc>
          <w:tcPr>
            <w:tcW w:type="dxa" w:w="1040"/>
          </w:tcPr>
          <w:p>
            <w:pPr>
              <w:pStyle w:val="OLtablecontents"/>
            </w:pPr>
            <w:r/>
            <w:r>
              <w:rPr>
                <w:sz w:val="16"/>
              </w:rPr>
              <w:t>210</w:t>
            </w:r>
          </w:p>
        </w:tc>
        <w:tc>
          <w:tcPr>
            <w:tcW w:type="dxa" w:w="1040"/>
          </w:tcPr>
          <w:p>
            <w:pPr>
              <w:pStyle w:val="OLtablecontents"/>
            </w:pPr>
            <w:r/>
            <w:r>
              <w:rPr>
                <w:sz w:val="16"/>
              </w:rPr>
              <w:t>0.720</w:t>
            </w:r>
          </w:p>
        </w:tc>
        <w:tc>
          <w:tcPr>
            <w:tcW w:type="dxa" w:w="1040"/>
          </w:tcPr>
          <w:p>
            <w:pPr>
              <w:pStyle w:val="OLtablecontents"/>
            </w:pPr>
            <w:r/>
            <w:r>
              <w:rPr>
                <w:sz w:val="16"/>
              </w:rPr>
              <w:t>−0.007</w:t>
            </w:r>
          </w:p>
        </w:tc>
        <w:tc>
          <w:tcPr>
            <w:tcW w:type="dxa" w:w="1040"/>
          </w:tcPr>
          <w:p>
            <w:pPr>
              <w:pStyle w:val="OLtablecontents"/>
            </w:pPr>
            <w:r/>
            <w:r>
              <w:rPr>
                <w:sz w:val="16"/>
              </w:rPr>
              <w:t>0.696</w:t>
            </w:r>
          </w:p>
        </w:tc>
        <w:tc>
          <w:tcPr>
            <w:tcW w:type="dxa" w:w="1040"/>
          </w:tcPr>
          <w:p>
            <w:pPr>
              <w:pStyle w:val="OLtablecontents"/>
            </w:pPr>
            <w:r/>
            <w:r>
              <w:rPr>
                <w:sz w:val="16"/>
              </w:rPr>
              <w:t>−0.005</w:t>
            </w:r>
          </w:p>
        </w:tc>
      </w:tr>
      <w:tr>
        <w:tc>
          <w:tcPr>
            <w:tcW w:type="dxa" w:w="1040"/>
          </w:tcPr>
          <w:p>
            <w:pPr>
              <w:pStyle w:val="OLtablecontents"/>
            </w:pPr>
            <w:r/>
            <w:r>
              <w:rPr>
                <w:sz w:val="16"/>
              </w:rPr>
              <w:t>Apostrophe written as ʔ (changes no input)</w:t>
            </w:r>
          </w:p>
        </w:tc>
        <w:tc>
          <w:tcPr>
            <w:tcW w:type="dxa" w:w="1040"/>
          </w:tcPr>
          <w:p>
            <w:pPr>
              <w:pStyle w:val="OLtablecontents"/>
            </w:pPr>
            <w:r/>
            <w:r>
              <w:rPr>
                <w:sz w:val="16"/>
              </w:rPr>
              <w:t>32</w:t>
            </w:r>
          </w:p>
        </w:tc>
        <w:tc>
          <w:tcPr>
            <w:tcW w:type="dxa" w:w="1040"/>
          </w:tcPr>
          <w:p>
            <w:pPr>
              <w:pStyle w:val="OLtablecontents"/>
            </w:pPr>
            <w:r/>
            <w:r>
              <w:rPr>
                <w:sz w:val="16"/>
              </w:rPr>
              <w:t>0.727</w:t>
            </w:r>
          </w:p>
        </w:tc>
        <w:tc>
          <w:tcPr>
            <w:tcW w:type="dxa" w:w="1040"/>
          </w:tcPr>
          <w:p>
            <w:pPr>
              <w:pStyle w:val="OLtablecontents"/>
            </w:pPr>
            <w:r/>
            <w:r>
              <w:rPr>
                <w:sz w:val="16"/>
              </w:rPr>
              <w:t>0.000</w:t>
            </w:r>
          </w:p>
        </w:tc>
        <w:tc>
          <w:tcPr>
            <w:tcW w:type="dxa" w:w="1040"/>
          </w:tcPr>
          <w:p>
            <w:pPr>
              <w:pStyle w:val="OLtablecontents"/>
            </w:pPr>
            <w:r/>
            <w:r>
              <w:rPr>
                <w:sz w:val="16"/>
              </w:rPr>
              <w:t>0.701</w:t>
            </w:r>
          </w:p>
        </w:tc>
        <w:tc>
          <w:tcPr>
            <w:tcW w:type="dxa" w:w="1040"/>
          </w:tcPr>
          <w:p>
            <w:pPr>
              <w:pStyle w:val="OLtablecontents"/>
            </w:pPr>
            <w:r/>
            <w:r>
              <w:rPr>
                <w:sz w:val="16"/>
              </w:rPr>
              <w:t>0.000</w:t>
            </w:r>
          </w:p>
        </w:tc>
      </w:tr>
      <w:tr>
        <w:tc>
          <w:tcPr>
            <w:tcW w:type="dxa" w:w="1040"/>
          </w:tcPr>
          <w:p>
            <w:pPr>
              <w:pStyle w:val="OLtablecontents"/>
            </w:pPr>
            <w:r/>
            <w:r>
              <w:rPr>
                <w:sz w:val="16"/>
              </w:rPr>
              <w:t>Glottal input removed</w:t>
            </w:r>
          </w:p>
        </w:tc>
        <w:tc>
          <w:tcPr>
            <w:tcW w:type="dxa" w:w="1040"/>
          </w:tcPr>
          <w:p>
            <w:pPr>
              <w:pStyle w:val="OLtablecontents"/>
            </w:pPr>
            <w:r/>
            <w:r>
              <w:rPr>
                <w:sz w:val="16"/>
              </w:rPr>
              <w:t>0</w:t>
            </w:r>
          </w:p>
        </w:tc>
        <w:tc>
          <w:tcPr>
            <w:tcW w:type="dxa" w:w="1040"/>
          </w:tcPr>
          <w:p>
            <w:pPr>
              <w:pStyle w:val="OLtablecontents"/>
            </w:pPr>
            <w:r/>
            <w:r>
              <w:rPr>
                <w:sz w:val="16"/>
              </w:rPr>
              <w:t>0.710</w:t>
            </w:r>
          </w:p>
        </w:tc>
        <w:tc>
          <w:tcPr>
            <w:tcW w:type="dxa" w:w="1040"/>
          </w:tcPr>
          <w:p>
            <w:pPr>
              <w:pStyle w:val="OLtablecontents"/>
            </w:pPr>
            <w:r/>
            <w:r>
              <w:rPr>
                <w:sz w:val="16"/>
              </w:rPr>
              <w:t>−0.016</w:t>
            </w:r>
          </w:p>
        </w:tc>
        <w:tc>
          <w:tcPr>
            <w:tcW w:type="dxa" w:w="1040"/>
          </w:tcPr>
          <w:p>
            <w:pPr>
              <w:pStyle w:val="OLtablecontents"/>
            </w:pPr>
            <w:r/>
            <w:r>
              <w:rPr>
                <w:sz w:val="16"/>
              </w:rPr>
              <w:t>0.681</w:t>
            </w:r>
          </w:p>
        </w:tc>
        <w:tc>
          <w:tcPr>
            <w:tcW w:type="dxa" w:w="1040"/>
          </w:tcPr>
          <w:p>
            <w:pPr>
              <w:pStyle w:val="OLtablecontents"/>
            </w:pPr>
            <w:r/>
            <w:r>
              <w:rPr>
                <w:sz w:val="16"/>
              </w:rPr>
              <w:t>−0.019</w:t>
            </w:r>
          </w:p>
        </w:tc>
      </w:tr>
    </w:tbl>
    <w:p>
      <w:pPr>
        <w:pStyle w:val="OLtext"/>
      </w:pP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p>
    <w:p>
      <w:pPr>
        <w:pStyle w:val="OL3ptseparator"/>
      </w:pPr>
    </w:p>
    <w:p>
      <w:pPr>
        <w:pStyle w:val="OLtextindented"/>
      </w:pP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artifact: the glottal-mark result above is exactly a dependence on orthography, of modest size.</w:t>
      </w:r>
    </w:p>
    <w:p>
      <w:pPr>
        <w:pStyle w:val="OLheadingB-level"/>
      </w:pPr>
      <w:r>
        <w:t>Are uncoded forms similar across lists?</w:t>
      </w:r>
    </w:p>
    <w:p>
      <w:pPr>
        <w:pStyle w:val="OLtext"/>
      </w:pP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p>
    <w:p>
      <w:pPr>
        <w:pStyle w:val="OLtextindented"/>
      </w:pPr>
      <w:r>
        <w:t xml:space="preserve">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against 0.856, with 472 look-alike pairs against 8.5 expected. The excess among uncoded forms is about one eighth of the excess among coded forms on the distance measure and about one thirtieth on look-alike pairs (comparing the excesses over expectation per pair).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(159 forms, 68 pairs) there are too few pairs to tell.</w:t>
      </w:r>
    </w:p>
    <w:p>
      <w:pPr>
        <w:pStyle w:val="OLtextindented"/>
      </w:pPr>
      <w:r>
        <w:t>Shared vocabulary that ABVD's editors have recognized carries a cognate-set number and is by definition in the coded class, which this test does not examine; a shared layer beyond Proto-Malayo-Polynesian, if there were one, would sit there to the extent that the editors recognized it. Three of the four subgroups represented fall inside the proposed Celebic supergroup, so the four are not four independent witnesses. The paper therefore makes no claim about a shared pre-Austronesian layer, positive or negative,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p>
    <w:p>
      <w:pPr>
        <w:pStyle w:val="OLheadingB-level"/>
      </w:pPr>
      <w:r>
        <w:t>Sixteen further lists.</w:t>
      </w:r>
    </w:p>
    <w:p>
      <w:pPr>
        <w:pStyle w:val="OLtext"/>
      </w:pP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score of the Sulawesi lists is higher than that of the western lists (0.308 against 0.229, p = 0.023), but among coded forms alone the difference is not detectable (0.242 against 0.208, p = 0.37), and we make no geographic claim.</w:t>
      </w:r>
    </w:p>
    <w:p>
      <w:pPr>
        <w:pStyle w:val="OLheadingA-level"/>
      </w:pPr>
      <w:r>
        <w:t>Discussion.</w:t>
      </w:r>
    </w:p>
    <w:p>
      <w:pPr>
        <w:pStyle w:val="OLtext"/>
      </w:pP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p>
    <w:p>
      <w:pPr>
        <w:pStyle w:val="OLtextindented"/>
      </w:pP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(Table 5), and the score carries no etymological information.</w:t>
      </w:r>
    </w:p>
    <w:p>
      <w:pPr>
        <w:pStyle w:val="OLtextindented"/>
      </w:pP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 Sirk (1989) and Bulbeck, Pasqua, and Di Lello (2000); they do not prove it, since a spelling screen is not a cognate judgment, and they say nothing about its cause. What would decide the matter is a specialist's judgment of the 70 uncoded Makasar meanings against their Bugis and Sa'dan Toraja forms; the list is released for that purpose.</w:t>
      </w:r>
    </w:p>
    <w:p>
      <w:pPr>
        <w:pStyle w:val="OLtextindented"/>
      </w:pP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p>
    <w:p>
      <w:pPr>
        <w:pStyle w:val="OLtextindented"/>
      </w:pPr>
      <w:r>
        <w:rPr>
          <w:i/>
        </w:rPr>
        <w:t>Similarity across lists.</w:t>
      </w:r>
      <w:r>
        <w:t xml:space="preserve"> Among uncoded forms, same-meaning forms are slightly more alike across lists than different-meaning forms. The excess is small, part of it may be shared affixation, and the coded class, where recognized shared vocabulary lives, was not examined. The paper has no cross-language claim.</w:t>
      </w:r>
    </w:p>
    <w:p>
      <w:pPr>
        <w:pStyle w:val="OLtextindented"/>
      </w:pP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three-class count, the look-alike screens, the permutation test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p>
    <w:p>
      <w:pPr>
        <w:pStyle w:val="OLheadingA-level"/>
      </w:pPr>
      <w:r>
        <w:t>Conclusion.</w:t>
      </w:r>
    </w:p>
    <w:p>
      <w:pPr>
        <w:pStyle w:val="OLtext"/>
      </w:pP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p>
    <w:p>
      <w:pPr>
        <w:pStyle w:val="OLreferencesheading"/>
      </w:pPr>
      <w:r>
        <w:t>DATA AND CODE AVAILABILITY</w:t>
      </w:r>
    </w:p>
    <w:p>
      <w:pPr>
        <w:pStyle w:val="OLtext"/>
      </w:pPr>
      <w:r>
        <w:t>The data files described below are deposited at Zenodo ([data DOI redacted for review]; license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([repository URL redacted for review] folders experiments/E227 to E231; MIT license).</w:t>
      </w:r>
    </w:p>
    <w:p>
      <w:pPr>
        <w:pStyle w:val="OLreferencesheading"/>
      </w:pPr>
      <w:r>
        <w:t>DECLARATION ON THE USE OF ARTIFICIAL INTELLIGENCE</w:t>
      </w:r>
    </w:p>
    <w:p>
      <w:pPr>
        <w:pStyle w:val="OLtext"/>
      </w:pPr>
      <w:r>
        <w:t>This study was carried out with artificial intelligence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rules of the study, approved the design choices and the withdrawal of the earlier claims, reviewed the text, and take responsibility for every statement. No statement in this paper rests on an etymological judgment, by an AI system or by the authors; the remark on the decimal numerals in section 3.5 is an observation about transparent compounds. The authors are not specialists in the languages discussed; the methods of section 2 are their substitute for judgments they cannot make, and the limits of that substitute are stated where each result is given.</w:t>
      </w:r>
    </w:p>
    <w:p>
      <w:pPr>
        <w:pStyle w:val="OLreferencesheading"/>
      </w:pPr>
      <w:r>
        <w:t>ACKNOWLEDGMENTS</w:t>
      </w:r>
    </w:p>
    <w:p>
      <w:pPr>
        <w:pStyle w:val="OLtext"/>
      </w:pP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license.</w:t>
      </w:r>
    </w:p>
    <w:p>
      <w:pPr>
        <w:pStyle w:val="OLreferencesheading"/>
      </w:pPr>
      <w:r>
        <w:t>REFERENCES</w:t>
      </w:r>
    </w:p>
    <w:p>
      <w:pPr>
        <w:pStyle w:val="OLreferencelist"/>
      </w:pPr>
      <w:r>
        <w:t>Anderson, Cormac, Tiago Tresoldi, Thiago Costa Chacon, Anne-Maria Fehn, Mary Walworth, Robert Forkel and Johann-Mattis List. 2018. A cross-linguistic database of phonetic transcription systems. Yearbook of the Poznan Linguistic Meeting 4(1). 21–53. https://doi.org/10.2478/yplm-2018-0002.</w:t>
      </w:r>
    </w:p>
    <w:p>
      <w:pPr>
        <w:pStyle w:val="OLreferencelist"/>
      </w:pPr>
      <w:r>
        <w:t>Bellwood, Peter. 1997. Prehistory of the Indo-Malaysian archipelago. Revised. Honolulu: University of Hawai’i Press.</w:t>
      </w:r>
    </w:p>
    <w:p>
      <w:pPr>
        <w:pStyle w:val="OLreferencelist"/>
      </w:pPr>
      <w:r>
        <w:t>Berg, René van den. 1996. The demise of focus and the spread of conjugated verbs in Sulawesi. In Hein Steinhauer (ed.), Papers in Austronesian linguistics no. 3 (Pacific Linguistics A-84), 89–114. Canberra: Pacific Linguistics, The Australian National University.</w:t>
      </w:r>
    </w:p>
    <w:p>
      <w:pPr>
        <w:pStyle w:val="OLreferencelist"/>
      </w:pPr>
      <w:r>
        <w:t>Blust, Robert. 2012. The Proto-Malayo-Polynesian multiplicative ligature *ŋa: A reply to Reid. Oceanic Linguistics 51(2). 538–566. https://doi.org/10.1353/ol.2012.0016.</w:t>
      </w:r>
    </w:p>
    <w:p>
      <w:pPr>
        <w:pStyle w:val="OLreferencelist"/>
      </w:pPr>
      <w:r>
        <w:t>Blust, Robert. 2013. The Austronesian languages. Revised edition. Canberra: Asia-Pacific Linguistics.</w:t>
      </w:r>
    </w:p>
    <w:p>
      <w:pPr>
        <w:pStyle w:val="OLreferencelist"/>
      </w:pPr>
      <w:r>
        <w:t>Breiman, Leo. 2001. Random forests. Machine Learning 45(1). 5–32. https://doi.org/10.1023/A:1010933404324.</w:t>
      </w:r>
    </w:p>
    <w:p>
      <w:pPr>
        <w:pStyle w:val="OLreferencelist"/>
      </w:pPr>
      <w:r>
        <w:t>Bulbeck, David, Monique Pasqua and Adrian Di Lello. 2000. Culture history of the Toalean of South Sulawesi, Indonesia. Asian Perspectives 39(1–2). 71–108. https://doi.org/10.1353/asi.2000.0004.</w:t>
      </w:r>
    </w:p>
    <w:p>
      <w:pPr>
        <w:pStyle w:val="OLreferencelist"/>
      </w:pPr>
      <w:r>
        <w:t>Bulbeck, F. David. 1992. A tale of two kingdoms: The historical archaeology of Gowa and Tallok, South Sulawesi, Indonesia. Canberra: The Australian National University PhD thesis.</w:t>
      </w:r>
    </w:p>
    <w:p>
      <w:pPr>
        <w:pStyle w:val="OLreferencelist"/>
      </w:pPr>
      <w:r>
        <w:t>Chen, Tianqi and Carlos Guestrin. 2016. XGBoost: A scalable tree boosting system. In Proceedings of the 22nd ACM SIGKDD international conference on knowledge discovery and data mining, 785–794. https://doi.org/10.1145/2939672.2939785.</w:t>
      </w:r>
    </w:p>
    <w:p>
      <w:pPr>
        <w:pStyle w:val="OLreferencelist"/>
      </w:pPr>
      <w:r>
        <w:t>Cohen, Jacob. 1960. A coefficient of agreement for nominal scales. Educational and Psychological Measurement 20(1). 37–46. https://doi.org/10.1177/001316446002000104.</w:t>
      </w:r>
    </w:p>
    <w:p>
      <w:pPr>
        <w:pStyle w:val="OLreferencelist"/>
      </w:pPr>
      <w:r>
        <w:t>Forkel, Robert, Johann-Mattis List, Simon J. Greenhill, Christoph Rzymski, Sebastian Bank, Michael Cysouw, Harald Hammarström, Martin Haspelmath, Gereon A. Kaiping and Russell D. Gray. 2018. Cross-Linguistic Data Formats, advancing data sharing and re-use in comparative linguistics. Scientific Data 5. 180205. https://doi.org/10.1038/sdata.2018.205.</w:t>
      </w:r>
    </w:p>
    <w:p>
      <w:pPr>
        <w:pStyle w:val="OLreferencelist"/>
      </w:pPr>
      <w:r>
        <w:t>Gray, Russell D., Alexei J. Drummond and Simon J. Greenhill. 2009. Language phylogenies reveal expansion pulses and pauses in Pacific settlement. Science 323(5913). 479–483. https://doi.org/10.1126/science.1166858.</w:t>
      </w:r>
    </w:p>
    <w:p>
      <w:pPr>
        <w:pStyle w:val="OLreferencelist"/>
      </w:pPr>
      <w:r>
        <w:t>Greenhill, Simon J., Robert Blust and Russell D. Gray. 2008. The Austronesian Basic Vocabulary Database: From bioinformatics to lexomics. Evolutionary Bioinformatics 4. 271–283. https://doi.org/10.4137/EBO.S893.</w:t>
      </w:r>
    </w:p>
    <w:p>
      <w:pPr>
        <w:pStyle w:val="OLreferencelist"/>
      </w:pPr>
      <w:r>
        <w:t>Levenshtein, Vladimir I. 1966. Binary codes capable of correcting deletions, insertions, and reversals. Soviet Physics Doklady 10(8). 707–710.</w:t>
      </w:r>
    </w:p>
    <w:p>
      <w:pPr>
        <w:pStyle w:val="OLreferencelist"/>
      </w:pPr>
      <w:r>
        <w:t>List, Johann-Mattis. 2012. LexStat: Automatic detection of cognates in multilingual wordlists. In Proceedings of the EACL 2012 joint workshop of LINGVIS and UNCLH, 117–125. Avignon, France: Association for Computational Linguistics.</w:t>
      </w:r>
    </w:p>
    <w:p>
      <w:pPr>
        <w:pStyle w:val="OLreferencelist"/>
      </w:pPr>
      <w:r>
        <w:t>Lundberg, Scott M. and Su-In Lee. 2017. A unified approach to interpreting model predictions. In Advances in neural information processing systems 30, 4765–4774.</w:t>
      </w:r>
    </w:p>
    <w:p>
      <w:pPr>
        <w:pStyle w:val="OLreferencelist"/>
      </w:pPr>
      <w:r>
        <w:t>Mead, David. 2003. Evidence for a Celebic supergroup. In John Lynch (ed.), Issues in Austronesian historical phonology (Pacific Linguistics 550), 115–141. Canberra: Pacific Linguistics, The Australian National University. https://doi.org/10.15144/PL-550.115.</w:t>
      </w:r>
    </w:p>
    <w:p>
      <w:pPr>
        <w:pStyle w:val="OLreferencelist"/>
      </w:pPr>
      <w:r>
        <w:t>Mills, Roger Frederick. 1975. Proto South Sulawesi and Proto Austronesian phonology. Ann Arbor: University of Michigan PhD thesis.</w:t>
      </w:r>
    </w:p>
    <w:p>
      <w:pPr>
        <w:pStyle w:val="OLreferencelist"/>
      </w:pPr>
      <w:r>
        <w:t>Nahm, Francis Sahngun. 2022. Receiver operating characteristic curve: Overview and practical use for clinicians. Korean Journal of Anesthesiology 75(1). 25–36. https://doi.org/10.4097/kja.21209.</w:t>
      </w:r>
    </w:p>
    <w:p>
      <w:pPr>
        <w:pStyle w:val="OLreferencelist"/>
      </w:pPr>
      <w:r>
        <w:t>Pedregosa, Fabian, Gaël Varoquaux, Alexandre Gramfort, Vincent Michel, Bertrand Thirion, Olivier Grisel, Mathieu Blondel, et al. 2011. Scikit-learn: Machine learning in Python. Journal of Machine Learning Research 12. 2825–2830.</w:t>
      </w:r>
    </w:p>
    <w:p>
      <w:pPr>
        <w:pStyle w:val="OLreferencelist"/>
      </w:pPr>
      <w:r>
        <w:t>Reid, Lawrence A. 1994. Possible non-Austronesian lexical elements in Philippine Negrito languages. Oceanic Linguistics 33(1). 37–72. https://doi.org/10.2307/3623000.</w:t>
      </w:r>
    </w:p>
    <w:p>
      <w:pPr>
        <w:pStyle w:val="OLreferencelist"/>
      </w:pP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p>
    <w:p>
      <w:pPr>
        <w:pStyle w:val="OLreferencelist"/>
      </w:pPr>
      <w:r>
        <w:t>Sneddon, J. N. 1993. The drift towards final open syllables in Sulawesi languages. Oceanic Linguistics 32(1). 1–44. https://doi.org/10.2307/3623095.</w:t>
      </w:r>
    </w:p>
    <w:p>
      <w:pPr>
        <w:pStyle w:val="OLreferencelist"/>
      </w:pPr>
      <w:r>
        <w:t>White, Nicole, Rex Parsons, Gary Collins and Adrian Barnett. 2023. Evidence of questionable research practices in clinical prediction models. BMC Medicine 21. 339. https://doi.org/10.1186/s12916-023-03048-6.</w:t>
      </w:r>
    </w:p>
    <w:sectPr w:rsidR="00C74FB9" w:rsidSect="00A54A95">
      <w:headerReference w:type="even" r:id="rId8"/>
      <w:headerReference w:type="default" r:id="rId9"/>
      <w:footerReference w:type="first" r:id="rId10"/>
      <w:headerReference w:type="first" r:id="rId13"/>
      <w:type w:val="continuous"/>
      <w:pgSz w:w="8640" w:h="12960" w:code="9"/>
      <w:pgMar w:top="1320" w:right="1080" w:bottom="1030" w:left="1320" w:header="856" w:footer="720"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B51DB" w:rsidRDefault="002B51DB">
      <w:r>
        <w:separator/>
      </w:r>
    </w:p>
  </w:endnote>
  <w:endnote w:type="continuationSeparator" w:id="0">
    <w:p w:rsidR="002B51DB" w:rsidRDefault="002B51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03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Doulos SIL">
    <w:altName w:val="Calibri"/>
    <w:charset w:val="00"/>
    <w:family w:val="auto"/>
    <w:pitch w:val="variable"/>
    <w:sig w:usb0="A00002FF" w:usb1="5200A1FF" w:usb2="02000009" w:usb3="00000000" w:csb0="00000197" w:csb1="00000000"/>
  </w:font>
  <w:font w:name="Linux Libertine">
    <w:altName w:val="Cambria"/>
    <w:charset w:val="00"/>
    <w:family w:val="auto"/>
    <w:pitch w:val="variable"/>
    <w:sig w:usb0="E0000AFF"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50D50" w:rsidRPr="001F78FB" w:rsidRDefault="00050D50" w:rsidP="001F78FB">
    <w:pPr>
      <w:pStyle w:val="OLcopyrightfooter"/>
    </w:pPr>
  </w:p>
  <w:p w:rsidR="00050D50" w:rsidRPr="001F78FB" w:rsidRDefault="00050D50" w:rsidP="001F78FB">
    <w:pPr>
      <w:pStyle w:val="OLcopyrightfooter"/>
    </w:pPr>
    <w:r w:rsidRPr="001F78FB">
      <w:rPr>
        <w:i/>
      </w:rPr>
      <w:t>Oceanic Linguistics</w:t>
    </w:r>
    <w:r w:rsidRPr="001F78FB">
      <w:t>, Volume XX, no. X (June/December YY</w:t>
    </w:r>
    <w:r>
      <w:t>Y</w:t>
    </w:r>
    <w:r w:rsidRPr="001F78FB">
      <w:t>Y)</w:t>
    </w:r>
  </w:p>
  <w:p w:rsidR="00050D50" w:rsidRPr="001F78FB" w:rsidRDefault="00050D50" w:rsidP="001F78FB">
    <w:pPr>
      <w:pStyle w:val="OLcopyrightfooter"/>
    </w:pPr>
    <w:r w:rsidRPr="001F78FB">
      <w:t>© by University of Hawai‘i Press,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B51DB" w:rsidRPr="00351BAF" w:rsidRDefault="002B51DB" w:rsidP="00351BAF">
      <w:pPr>
        <w:pStyle w:val="OLtext"/>
      </w:pPr>
      <w:r>
        <w:rPr>
          <w:noProof/>
          <w:lang w:val="en-AU" w:eastAsia="en-AU"/>
        </w:rPr>
        <mc:AlternateContent>
          <mc:Choice Requires="wps">
            <w:drawing>
              <wp:anchor distT="0" distB="0" distL="114300" distR="114300" simplePos="0" relativeHeight="251659264" behindDoc="0" locked="0" layoutInCell="1" allowOverlap="1">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946930"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" strokeweight=".5pt"/>
            </w:pict>
          </mc:Fallback>
        </mc:AlternateContent>
      </w:r>
      <w:r w:rsidRPr="00351BAF">
        <w:t>———————</w:t>
      </w:r>
      <w:r>
        <w:t>—</w:t>
      </w:r>
    </w:p>
  </w:footnote>
  <w:footnote w:type="continuationSeparator" w:id="0">
    <w:p w:rsidR="002B51DB" w:rsidRDefault="002B51DB">
      <w:r w:rsidRPr="00351BAF">
        <w:t>———————</w:t>
      </w:r>
      <w:r>
        <w:t>—</w:t>
      </w:r>
    </w:p>
  </w:footnote>
  <w:footnote w:id="1">
    <w:p w:rsidR="00050D50" w:rsidRDefault="00050D50" w:rsidP="00351BAF">
      <w:pPr>
        <w:pStyle w:val="OLfootnote"/>
      </w:pPr>
      <w:r w:rsidRPr="00CD2586">
        <w:rPr>
          <w:rStyle w:val="FootnoteReference"/>
          <w:vertAlign w:val="baseline"/>
        </w:rPr>
        <w:footnoteRef/>
      </w:r>
      <w:r>
        <w:t>.</w:t>
      </w:r>
      <w:r w:rsidRPr="00CD2586">
        <w:t xml:space="preserve"> </w:t>
      </w:r>
      <w:r w:rsidRPr="00CD2586">
        <w:tab/>
        <w:t xml:space="preserve">Articles typically include a note of thanks to those who </w:t>
      </w:r>
      <w:r>
        <w:t xml:space="preserve">read earlier versions of the article </w:t>
      </w:r>
      <w:r w:rsidRPr="00CD2586">
        <w:t>(including anonymous reviewers). These notes go at the beginning after the first section header.</w:t>
      </w:r>
      <w:r>
        <w:t xml:space="preserve"> For this style sheet, I would like to thank John Lynch in particular who provided me with the OL specs and answered many of my </w:t>
      </w:r>
      <w:r w:rsidRPr="00BB1731">
        <w:t>questions.</w:t>
      </w:r>
    </w:p>
    <w:p w:rsidR="00050D50" w:rsidRPr="00CD2586" w:rsidRDefault="00050D50" w:rsidP="00656F06">
      <w:pPr>
        <w:pStyle w:val="OLfootnoteextraparagraph"/>
      </w:pPr>
      <w:r>
        <w:t xml:space="preserve">Abbreviations differing from the Leipzig Glossing Rules can also be placed in the introductory footnote (see section 8.3). Glosses in this style sheet follow the Leipzig glossing rules with the following exceptions: </w:t>
      </w:r>
      <w:r>
        <w:rPr>
          <w:smallCaps/>
        </w:rPr>
        <w:t>lv</w:t>
      </w:r>
      <w:r>
        <w:t xml:space="preserve">, locative voice; </w:t>
      </w:r>
      <w:r w:rsidRPr="00656F06">
        <w:rPr>
          <w:smallCaps/>
        </w:rPr>
        <w:t>m</w:t>
      </w:r>
      <w:r>
        <w:t xml:space="preserve">, metathesized; </w:t>
      </w:r>
      <w:r>
        <w:rPr>
          <w:smallCaps/>
        </w:rPr>
        <w:t>pv</w:t>
      </w:r>
      <w:r>
        <w:t xml:space="preserve">, patient voice; and </w:t>
      </w:r>
      <w:r w:rsidRPr="00656F06">
        <w:rPr>
          <w:smallCaps/>
        </w:rPr>
        <w:t>sub</w:t>
      </w:r>
      <w:r>
        <w:t>, subordinator.</w:t>
      </w:r>
    </w:p>
  </w:footnote>
  <w:footnote w:id="2">
    <w:p w:rsidR="00050D50" w:rsidRPr="009B1668" w:rsidRDefault="00050D50" w:rsidP="009B1668">
      <w:pPr>
        <w:pStyle w:val="OLfootnote"/>
        <w:rPr>
          <w:lang w:val="en-AU"/>
        </w:rPr>
      </w:pPr>
      <w:r w:rsidRPr="009B1668">
        <w:rPr>
          <w:rStyle w:val="FootnoteReference"/>
          <w:vertAlign w:val="baseline"/>
        </w:rPr>
        <w:footnoteRef/>
      </w:r>
      <w:r w:rsidRPr="009B1668">
        <w:t xml:space="preserve">. </w:t>
      </w:r>
      <w:r w:rsidRPr="009B1668">
        <w:tab/>
      </w:r>
      <w:r>
        <w:rPr>
          <w:lang w:val="en-AU"/>
        </w:rPr>
        <w:t>A handy trick to avoid MS Word underlining all the target language text as being misspelled is to change the language for the top line of an example</w:t>
      </w:r>
      <w:r w:rsidRPr="009B1668">
        <w:rPr>
          <w:lang w:val="en-AU"/>
        </w:rPr>
        <w:t xml:space="preserve"> to </w:t>
      </w:r>
      <w:r>
        <w:rPr>
          <w:lang w:val="en-AU"/>
        </w:rPr>
        <w:t>a language</w:t>
      </w:r>
      <w:r w:rsidRPr="009B1668">
        <w:rPr>
          <w:lang w:val="en-AU"/>
        </w:rPr>
        <w:t xml:space="preserve"> for which you do no</w:t>
      </w:r>
      <w:r>
        <w:rPr>
          <w:lang w:val="en-AU"/>
        </w:rPr>
        <w:t>t have spell-checker installed. I use Indonesian for this purpose.</w:t>
      </w:r>
    </w:p>
  </w:footnote>
  <w:footnote w:id="3">
    <w:p w:rsidR="00050D50" w:rsidRDefault="00050D50" w:rsidP="001C3FA0">
      <w:pPr>
        <w:pStyle w:val="OLfootnote"/>
      </w:pPr>
      <w:r w:rsidRPr="00491046">
        <w:rPr>
          <w:rStyle w:val="FootnoteReference"/>
          <w:vertAlign w:val="baseline"/>
        </w:rPr>
        <w:footnoteRef/>
      </w:r>
      <w:r>
        <w:t xml:space="preserve">. </w:t>
      </w:r>
      <w:r>
        <w:tab/>
        <w:t>The way the online submission system works means that images may move around and overlap with other elements of the document after conversion to PDF.</w:t>
      </w:r>
    </w:p>
  </w:footnote>
  <w:footnote w:id="4">
    <w:p w:rsidR="00050D50" w:rsidRPr="003B682C" w:rsidRDefault="00050D50" w:rsidP="003B682C">
      <w:pPr>
        <w:pStyle w:val="OLfootnote"/>
      </w:pPr>
      <w:r w:rsidRPr="003B682C">
        <w:rPr>
          <w:rStyle w:val="FootnoteReference"/>
          <w:vertAlign w:val="baseline"/>
        </w:rPr>
        <w:footnoteRef/>
      </w:r>
      <w:r>
        <w:t>.</w:t>
      </w:r>
      <w:r w:rsidRPr="003B682C">
        <w:tab/>
      </w:r>
      <w:r>
        <w:t>Asterisks are not used as table note callout as they are used frequently in linguistics to mark ungrammatical examples or reconstructions.</w:t>
      </w:r>
    </w:p>
  </w:footnote>
  <w:footnote w:id="5">
    <w:p w:rsidR="00050D50" w:rsidRPr="00EB5F58" w:rsidRDefault="00050D50" w:rsidP="00EB5F58">
      <w:pPr>
        <w:pStyle w:val="OLfootnote"/>
      </w:pPr>
      <w:r w:rsidRPr="00EB5F58">
        <w:rPr>
          <w:rStyle w:val="FootnoteReference"/>
          <w:vertAlign w:val="baseline"/>
        </w:rPr>
        <w:footnoteRef/>
      </w:r>
      <w:r>
        <w:t>.</w:t>
      </w:r>
      <w:r w:rsidRPr="00EB5F58">
        <w:tab/>
      </w:r>
      <w:r>
        <w:t>This is an example footnote. The number in the note itself is followed by a period and a tab-stop. The number is also not superscript.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3"/>
      <w:docPartObj>
        <w:docPartGallery w:val="Page Numbers (Top of Page)"/>
        <w:docPartUnique/>
      </w:docPartObj>
    </w:sdtPr>
    <w:sdtEndPr/>
    <w:sdtContent>
      <w:p w:rsidR="00050D50" w:rsidRPr="00B62BCF" w:rsidRDefault="00050D50" w:rsidP="003F298C">
        <w:pPr>
          <w:pStyle w:val="OLvolumeheader"/>
        </w:pP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5213254"/>
      <w:docPartObj>
        <w:docPartGallery w:val="Page Numbers (Top of Page)"/>
        <w:docPartUnique/>
      </w:docPartObj>
    </w:sdtPr>
    <w:sdtEndPr>
      <w:rPr>
        <w:sz w:val="24"/>
      </w:rPr>
    </w:sdtEndPr>
    <w:sdtContent>
      <w:p w:rsidR="00050D50" w:rsidRPr="00BB724D" w:rsidRDefault="00050D50" w:rsidP="00CD05EC">
        <w:pPr>
          <w:pStyle w:val="OLarticlerunninghead"/>
        </w:pPr>
        <w:r w:rsidRPr="00BB724D">
          <w:ptab w:relativeTo="margin" w:alignment="left" w:leader="none"/>
        </w:r>
        <w:r>
          <w:t>Uncoded basic vocabulary in six Sulawesi word lists</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p>
    </w:sdtContent>
  </w:sdt>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438E7B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6B3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A423D6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7E0254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B6E5B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D908B72"/>
    <w:lvl w:ilvl="0">
      <w:start w:val="1"/>
      <w:numFmt w:val="bullet"/>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5246B516"/>
    <w:lvl w:ilvl="0">
      <w:start w:val="1"/>
      <w:numFmt w:val="bullet"/>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BBC4CE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C6C06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18A3C4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640E053E"/>
    <w:lvl w:ilvl="0">
      <w:numFmt w:val="decimal"/>
      <w:lvlText w:val="*"/>
      <w:lvlJc w:val="left"/>
    </w:lvl>
  </w:abstractNum>
  <w:abstractNum w:abstractNumId="11" w15:restartNumberingAfterBreak="0">
    <w:nsid w:val="087A5C6F"/>
    <w:multiLevelType w:val="singleLevel"/>
    <w:tmpl w:val="7E32E152"/>
    <w:lvl w:ilvl="0">
      <w:start w:val="1"/>
      <w:numFmt w:val="decimal"/>
      <w:lvlText w:val="%1."/>
      <w:legacy w:legacy="1" w:legacySpace="0" w:legacyIndent="360"/>
      <w:lvlJc w:val="left"/>
      <w:pPr>
        <w:ind w:left="1080" w:hanging="360"/>
      </w:pPr>
    </w:lvl>
  </w:abstractNum>
  <w:abstractNum w:abstractNumId="12" w15:restartNumberingAfterBreak="0">
    <w:nsid w:val="08FF5682"/>
    <w:multiLevelType w:val="singleLevel"/>
    <w:tmpl w:val="06ECE602"/>
    <w:lvl w:ilvl="0">
      <w:start w:val="1"/>
      <w:numFmt w:val="lowerLetter"/>
      <w:lvlText w:val="%1)"/>
      <w:legacy w:legacy="1" w:legacySpace="0" w:legacyIndent="360"/>
      <w:lvlJc w:val="left"/>
      <w:pPr>
        <w:ind w:left="1440" w:hanging="360"/>
      </w:pPr>
    </w:lvl>
  </w:abstractNum>
  <w:abstractNum w:abstractNumId="13" w15:restartNumberingAfterBreak="0">
    <w:nsid w:val="0ABB5C79"/>
    <w:multiLevelType w:val="hybridMultilevel"/>
    <w:tmpl w:val="6E94B2CC"/>
    <w:lvl w:ilvl="0" w:tplc="BA56F362">
      <w:start w:val="1"/>
      <w:numFmt w:val="decimal"/>
      <w:lvlText w:val="%1."/>
      <w:lvlJc w:val="left"/>
      <w:pPr>
        <w:tabs>
          <w:tab w:val="num" w:pos="480"/>
        </w:tabs>
        <w:ind w:left="480" w:hanging="360"/>
      </w:pPr>
      <w:rPr>
        <w:rFonts w:hint="default"/>
      </w:rPr>
    </w:lvl>
    <w:lvl w:ilvl="1" w:tplc="8FB48114">
      <w:start w:val="1"/>
      <w:numFmt w:val="lowerLetter"/>
      <w:lvlText w:val="%2."/>
      <w:lvlJc w:val="left"/>
      <w:pPr>
        <w:tabs>
          <w:tab w:val="num" w:pos="1200"/>
        </w:tabs>
        <w:ind w:left="1200" w:hanging="360"/>
      </w:pPr>
    </w:lvl>
    <w:lvl w:ilvl="2" w:tplc="3C5C1B88">
      <w:start w:val="1"/>
      <w:numFmt w:val="lowerRoman"/>
      <w:lvlText w:val="%3."/>
      <w:lvlJc w:val="right"/>
      <w:pPr>
        <w:tabs>
          <w:tab w:val="num" w:pos="1920"/>
        </w:tabs>
        <w:ind w:left="1920" w:hanging="180"/>
      </w:pPr>
    </w:lvl>
    <w:lvl w:ilvl="3" w:tplc="76DC5EA4">
      <w:start w:val="1"/>
      <w:numFmt w:val="decimal"/>
      <w:lvlText w:val="%4."/>
      <w:lvlJc w:val="left"/>
      <w:pPr>
        <w:tabs>
          <w:tab w:val="num" w:pos="2640"/>
        </w:tabs>
        <w:ind w:left="2640" w:hanging="360"/>
      </w:pPr>
    </w:lvl>
    <w:lvl w:ilvl="4" w:tplc="1F5440C0">
      <w:start w:val="1"/>
      <w:numFmt w:val="lowerLetter"/>
      <w:lvlText w:val="%5."/>
      <w:lvlJc w:val="left"/>
      <w:pPr>
        <w:tabs>
          <w:tab w:val="num" w:pos="3360"/>
        </w:tabs>
        <w:ind w:left="3360" w:hanging="360"/>
      </w:pPr>
    </w:lvl>
    <w:lvl w:ilvl="5" w:tplc="783C0322">
      <w:start w:val="1"/>
      <w:numFmt w:val="lowerRoman"/>
      <w:lvlText w:val="%6."/>
      <w:lvlJc w:val="right"/>
      <w:pPr>
        <w:tabs>
          <w:tab w:val="num" w:pos="4080"/>
        </w:tabs>
        <w:ind w:left="4080" w:hanging="180"/>
      </w:pPr>
    </w:lvl>
    <w:lvl w:ilvl="6" w:tplc="67907122">
      <w:start w:val="1"/>
      <w:numFmt w:val="decimal"/>
      <w:lvlText w:val="%7."/>
      <w:lvlJc w:val="left"/>
      <w:pPr>
        <w:tabs>
          <w:tab w:val="num" w:pos="4800"/>
        </w:tabs>
        <w:ind w:left="4800" w:hanging="360"/>
      </w:pPr>
    </w:lvl>
    <w:lvl w:ilvl="7" w:tplc="9EA000BE">
      <w:start w:val="1"/>
      <w:numFmt w:val="lowerLetter"/>
      <w:lvlText w:val="%8."/>
      <w:lvlJc w:val="left"/>
      <w:pPr>
        <w:tabs>
          <w:tab w:val="num" w:pos="5520"/>
        </w:tabs>
        <w:ind w:left="5520" w:hanging="360"/>
      </w:pPr>
    </w:lvl>
    <w:lvl w:ilvl="8" w:tplc="EC366170">
      <w:start w:val="1"/>
      <w:numFmt w:val="lowerRoman"/>
      <w:lvlText w:val="%9."/>
      <w:lvlJc w:val="right"/>
      <w:pPr>
        <w:tabs>
          <w:tab w:val="num" w:pos="6240"/>
        </w:tabs>
        <w:ind w:left="6240" w:hanging="180"/>
      </w:pPr>
    </w:lvl>
  </w:abstractNum>
  <w:abstractNum w:abstractNumId="14" w15:restartNumberingAfterBreak="0">
    <w:nsid w:val="0D3C7C24"/>
    <w:multiLevelType w:val="singleLevel"/>
    <w:tmpl w:val="7E32E152"/>
    <w:lvl w:ilvl="0">
      <w:start w:val="1"/>
      <w:numFmt w:val="decimal"/>
      <w:lvlText w:val="%1."/>
      <w:legacy w:legacy="1" w:legacySpace="0" w:legacyIndent="360"/>
      <w:lvlJc w:val="left"/>
      <w:pPr>
        <w:ind w:left="1080" w:hanging="360"/>
      </w:pPr>
    </w:lvl>
  </w:abstractNum>
  <w:abstractNum w:abstractNumId="15" w15:restartNumberingAfterBreak="0">
    <w:nsid w:val="0DC856FB"/>
    <w:multiLevelType w:val="hybridMultilevel"/>
    <w:tmpl w:val="5ED4717A"/>
    <w:lvl w:ilvl="0" w:tplc="9138AC2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19CB48AD"/>
    <w:multiLevelType w:val="hybridMultilevel"/>
    <w:tmpl w:val="C6CE5634"/>
    <w:lvl w:ilvl="0" w:tplc="D46CAF4A">
      <w:start w:val="1"/>
      <w:numFmt w:val="bullet"/>
      <w:lvlText w:val=""/>
      <w:lvlJc w:val="left"/>
      <w:pPr>
        <w:tabs>
          <w:tab w:val="num" w:pos="1800"/>
        </w:tabs>
        <w:ind w:left="1800" w:hanging="360"/>
      </w:pPr>
      <w:rPr>
        <w:rFonts w:ascii="Symbol" w:hAnsi="Symbol" w:cs="Times New Roman" w:hint="default"/>
      </w:rPr>
    </w:lvl>
    <w:lvl w:ilvl="1" w:tplc="04090003">
      <w:start w:val="1"/>
      <w:numFmt w:val="bullet"/>
      <w:lvlText w:val="o"/>
      <w:lvlJc w:val="left"/>
      <w:pPr>
        <w:tabs>
          <w:tab w:val="num" w:pos="2520"/>
        </w:tabs>
        <w:ind w:left="2520" w:hanging="360"/>
      </w:pPr>
      <w:rPr>
        <w:rFonts w:ascii="Courier New" w:hAnsi="Courier New" w:cs="Courier New" w:hint="default"/>
      </w:rPr>
    </w:lvl>
    <w:lvl w:ilvl="2" w:tplc="04090005">
      <w:start w:val="1"/>
      <w:numFmt w:val="bullet"/>
      <w:lvlText w:val=""/>
      <w:lvlJc w:val="left"/>
      <w:pPr>
        <w:tabs>
          <w:tab w:val="num" w:pos="3240"/>
        </w:tabs>
        <w:ind w:left="3240" w:hanging="360"/>
      </w:pPr>
      <w:rPr>
        <w:rFonts w:ascii="Wingdings" w:hAnsi="Wingdings" w:cs="Times New Roman" w:hint="default"/>
      </w:rPr>
    </w:lvl>
    <w:lvl w:ilvl="3" w:tplc="04090001">
      <w:start w:val="1"/>
      <w:numFmt w:val="bullet"/>
      <w:lvlText w:val=""/>
      <w:lvlJc w:val="left"/>
      <w:pPr>
        <w:tabs>
          <w:tab w:val="num" w:pos="3960"/>
        </w:tabs>
        <w:ind w:left="3960" w:hanging="360"/>
      </w:pPr>
      <w:rPr>
        <w:rFonts w:ascii="Symbol" w:hAnsi="Symbol" w:cs="Times New Roman" w:hint="default"/>
      </w:rPr>
    </w:lvl>
    <w:lvl w:ilvl="4" w:tplc="04090003">
      <w:start w:val="1"/>
      <w:numFmt w:val="bullet"/>
      <w:lvlText w:val="o"/>
      <w:lvlJc w:val="left"/>
      <w:pPr>
        <w:tabs>
          <w:tab w:val="num" w:pos="4680"/>
        </w:tabs>
        <w:ind w:left="4680" w:hanging="360"/>
      </w:pPr>
      <w:rPr>
        <w:rFonts w:ascii="Courier New" w:hAnsi="Courier New" w:cs="Courier New" w:hint="default"/>
      </w:rPr>
    </w:lvl>
    <w:lvl w:ilvl="5" w:tplc="04090005">
      <w:start w:val="1"/>
      <w:numFmt w:val="bullet"/>
      <w:lvlText w:val=""/>
      <w:lvlJc w:val="left"/>
      <w:pPr>
        <w:tabs>
          <w:tab w:val="num" w:pos="5400"/>
        </w:tabs>
        <w:ind w:left="5400" w:hanging="360"/>
      </w:pPr>
      <w:rPr>
        <w:rFonts w:ascii="Wingdings" w:hAnsi="Wingdings" w:cs="Times New Roman" w:hint="default"/>
      </w:rPr>
    </w:lvl>
    <w:lvl w:ilvl="6" w:tplc="04090001">
      <w:start w:val="1"/>
      <w:numFmt w:val="bullet"/>
      <w:lvlText w:val=""/>
      <w:lvlJc w:val="left"/>
      <w:pPr>
        <w:tabs>
          <w:tab w:val="num" w:pos="6120"/>
        </w:tabs>
        <w:ind w:left="6120" w:hanging="360"/>
      </w:pPr>
      <w:rPr>
        <w:rFonts w:ascii="Symbol" w:hAnsi="Symbol" w:cs="Times New Roman" w:hint="default"/>
      </w:rPr>
    </w:lvl>
    <w:lvl w:ilvl="7" w:tplc="04090003">
      <w:start w:val="1"/>
      <w:numFmt w:val="bullet"/>
      <w:lvlText w:val="o"/>
      <w:lvlJc w:val="left"/>
      <w:pPr>
        <w:tabs>
          <w:tab w:val="num" w:pos="6840"/>
        </w:tabs>
        <w:ind w:left="6840" w:hanging="360"/>
      </w:pPr>
      <w:rPr>
        <w:rFonts w:ascii="Courier New" w:hAnsi="Courier New" w:cs="Courier New" w:hint="default"/>
      </w:rPr>
    </w:lvl>
    <w:lvl w:ilvl="8" w:tplc="04090005">
      <w:start w:val="1"/>
      <w:numFmt w:val="bullet"/>
      <w:lvlText w:val=""/>
      <w:lvlJc w:val="left"/>
      <w:pPr>
        <w:tabs>
          <w:tab w:val="num" w:pos="7560"/>
        </w:tabs>
        <w:ind w:left="7560" w:hanging="360"/>
      </w:pPr>
      <w:rPr>
        <w:rFonts w:ascii="Wingdings" w:hAnsi="Wingdings" w:cs="Times New Roman" w:hint="default"/>
      </w:rPr>
    </w:lvl>
  </w:abstractNum>
  <w:abstractNum w:abstractNumId="17" w15:restartNumberingAfterBreak="0">
    <w:nsid w:val="1A4F7358"/>
    <w:multiLevelType w:val="hybridMultilevel"/>
    <w:tmpl w:val="489610FE"/>
    <w:lvl w:ilvl="0" w:tplc="3B9EA430">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8" w15:restartNumberingAfterBreak="0">
    <w:nsid w:val="1F1D65A1"/>
    <w:multiLevelType w:val="hybridMultilevel"/>
    <w:tmpl w:val="3DCE8F4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28487E21"/>
    <w:multiLevelType w:val="hybridMultilevel"/>
    <w:tmpl w:val="021AFE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88E7963"/>
    <w:multiLevelType w:val="hybridMultilevel"/>
    <w:tmpl w:val="51582F4A"/>
    <w:lvl w:ilvl="0" w:tplc="AC106880">
      <w:start w:val="1"/>
      <w:numFmt w:val="lowerLetter"/>
      <w:lvlText w:val="%1."/>
      <w:lvlJc w:val="left"/>
      <w:pPr>
        <w:tabs>
          <w:tab w:val="num" w:pos="927"/>
        </w:tabs>
        <w:ind w:left="927" w:hanging="360"/>
      </w:pPr>
      <w:rPr>
        <w:rFonts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2B447C39"/>
    <w:multiLevelType w:val="multilevel"/>
    <w:tmpl w:val="D32CE876"/>
    <w:styleLink w:val="OLsections"/>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BF75542"/>
    <w:multiLevelType w:val="hybridMultilevel"/>
    <w:tmpl w:val="5BF2BB9E"/>
    <w:lvl w:ilvl="0" w:tplc="0409000F">
      <w:start w:val="1"/>
      <w:numFmt w:val="bullet"/>
      <w:lvlText w:val=""/>
      <w:lvlJc w:val="left"/>
      <w:pPr>
        <w:tabs>
          <w:tab w:val="num" w:pos="1702"/>
        </w:tabs>
        <w:ind w:left="1702" w:hanging="284"/>
      </w:pPr>
      <w:rPr>
        <w:rFonts w:ascii="Symbol" w:hAnsi="Symbol" w:hint="default"/>
      </w:rPr>
    </w:lvl>
    <w:lvl w:ilvl="1" w:tplc="04090019" w:tentative="1">
      <w:start w:val="1"/>
      <w:numFmt w:val="bullet"/>
      <w:lvlText w:val="o"/>
      <w:lvlJc w:val="left"/>
      <w:pPr>
        <w:tabs>
          <w:tab w:val="num" w:pos="2291"/>
        </w:tabs>
        <w:ind w:left="2291" w:hanging="360"/>
      </w:pPr>
      <w:rPr>
        <w:rFonts w:ascii="Courier New" w:hAnsi="Courier New" w:cs="Courier New" w:hint="default"/>
      </w:rPr>
    </w:lvl>
    <w:lvl w:ilvl="2" w:tplc="0409001B" w:tentative="1">
      <w:start w:val="1"/>
      <w:numFmt w:val="bullet"/>
      <w:lvlText w:val=""/>
      <w:lvlJc w:val="left"/>
      <w:pPr>
        <w:tabs>
          <w:tab w:val="num" w:pos="3011"/>
        </w:tabs>
        <w:ind w:left="3011" w:hanging="360"/>
      </w:pPr>
      <w:rPr>
        <w:rFonts w:ascii="Wingdings" w:hAnsi="Wingdings" w:hint="default"/>
      </w:rPr>
    </w:lvl>
    <w:lvl w:ilvl="3" w:tplc="0409000F" w:tentative="1">
      <w:start w:val="1"/>
      <w:numFmt w:val="bullet"/>
      <w:lvlText w:val=""/>
      <w:lvlJc w:val="left"/>
      <w:pPr>
        <w:tabs>
          <w:tab w:val="num" w:pos="3731"/>
        </w:tabs>
        <w:ind w:left="3731" w:hanging="360"/>
      </w:pPr>
      <w:rPr>
        <w:rFonts w:ascii="Symbol" w:hAnsi="Symbol" w:hint="default"/>
      </w:rPr>
    </w:lvl>
    <w:lvl w:ilvl="4" w:tplc="04090019" w:tentative="1">
      <w:start w:val="1"/>
      <w:numFmt w:val="bullet"/>
      <w:lvlText w:val="o"/>
      <w:lvlJc w:val="left"/>
      <w:pPr>
        <w:tabs>
          <w:tab w:val="num" w:pos="4451"/>
        </w:tabs>
        <w:ind w:left="4451" w:hanging="360"/>
      </w:pPr>
      <w:rPr>
        <w:rFonts w:ascii="Courier New" w:hAnsi="Courier New" w:cs="Courier New" w:hint="default"/>
      </w:rPr>
    </w:lvl>
    <w:lvl w:ilvl="5" w:tplc="0409001B" w:tentative="1">
      <w:start w:val="1"/>
      <w:numFmt w:val="bullet"/>
      <w:lvlText w:val=""/>
      <w:lvlJc w:val="left"/>
      <w:pPr>
        <w:tabs>
          <w:tab w:val="num" w:pos="5171"/>
        </w:tabs>
        <w:ind w:left="5171" w:hanging="360"/>
      </w:pPr>
      <w:rPr>
        <w:rFonts w:ascii="Wingdings" w:hAnsi="Wingdings" w:hint="default"/>
      </w:rPr>
    </w:lvl>
    <w:lvl w:ilvl="6" w:tplc="0409000F" w:tentative="1">
      <w:start w:val="1"/>
      <w:numFmt w:val="bullet"/>
      <w:lvlText w:val=""/>
      <w:lvlJc w:val="left"/>
      <w:pPr>
        <w:tabs>
          <w:tab w:val="num" w:pos="5891"/>
        </w:tabs>
        <w:ind w:left="5891" w:hanging="360"/>
      </w:pPr>
      <w:rPr>
        <w:rFonts w:ascii="Symbol" w:hAnsi="Symbol" w:hint="default"/>
      </w:rPr>
    </w:lvl>
    <w:lvl w:ilvl="7" w:tplc="04090019" w:tentative="1">
      <w:start w:val="1"/>
      <w:numFmt w:val="bullet"/>
      <w:lvlText w:val="o"/>
      <w:lvlJc w:val="left"/>
      <w:pPr>
        <w:tabs>
          <w:tab w:val="num" w:pos="6611"/>
        </w:tabs>
        <w:ind w:left="6611" w:hanging="360"/>
      </w:pPr>
      <w:rPr>
        <w:rFonts w:ascii="Courier New" w:hAnsi="Courier New" w:cs="Courier New" w:hint="default"/>
      </w:rPr>
    </w:lvl>
    <w:lvl w:ilvl="8" w:tplc="0409001B" w:tentative="1">
      <w:start w:val="1"/>
      <w:numFmt w:val="bullet"/>
      <w:lvlText w:val=""/>
      <w:lvlJc w:val="left"/>
      <w:pPr>
        <w:tabs>
          <w:tab w:val="num" w:pos="7331"/>
        </w:tabs>
        <w:ind w:left="7331" w:hanging="360"/>
      </w:pPr>
      <w:rPr>
        <w:rFonts w:ascii="Wingdings" w:hAnsi="Wingdings" w:hint="default"/>
      </w:rPr>
    </w:lvl>
  </w:abstractNum>
  <w:abstractNum w:abstractNumId="23" w15:restartNumberingAfterBreak="0">
    <w:nsid w:val="3C7062B8"/>
    <w:multiLevelType w:val="singleLevel"/>
    <w:tmpl w:val="7E32E152"/>
    <w:lvl w:ilvl="0">
      <w:start w:val="1"/>
      <w:numFmt w:val="decimal"/>
      <w:lvlText w:val="%1."/>
      <w:legacy w:legacy="1" w:legacySpace="0" w:legacyIndent="360"/>
      <w:lvlJc w:val="left"/>
      <w:pPr>
        <w:ind w:left="1080" w:hanging="360"/>
      </w:pPr>
    </w:lvl>
  </w:abstractNum>
  <w:abstractNum w:abstractNumId="24" w15:restartNumberingAfterBreak="0">
    <w:nsid w:val="3FAB35D9"/>
    <w:multiLevelType w:val="hybridMultilevel"/>
    <w:tmpl w:val="2B2CAC4A"/>
    <w:lvl w:ilvl="0" w:tplc="7F3237BC">
      <w:start w:val="1"/>
      <w:numFmt w:val="bullet"/>
      <w:lvlText w:val=""/>
      <w:lvlJc w:val="left"/>
      <w:pPr>
        <w:tabs>
          <w:tab w:val="num" w:pos="1080"/>
        </w:tabs>
        <w:ind w:left="1080" w:hanging="360"/>
      </w:pPr>
      <w:rPr>
        <w:rFonts w:ascii="Symbol" w:hAnsi="Symbol" w:cs="Times New Roman" w:hint="default"/>
      </w:rPr>
    </w:lvl>
    <w:lvl w:ilvl="1" w:tplc="A608F198">
      <w:start w:val="1"/>
      <w:numFmt w:val="bullet"/>
      <w:lvlText w:val="o"/>
      <w:lvlJc w:val="left"/>
      <w:pPr>
        <w:tabs>
          <w:tab w:val="num" w:pos="1800"/>
        </w:tabs>
        <w:ind w:left="1800" w:hanging="360"/>
      </w:pPr>
      <w:rPr>
        <w:rFonts w:ascii="Courier New" w:hAnsi="Courier New" w:cs="Courier New" w:hint="default"/>
      </w:rPr>
    </w:lvl>
    <w:lvl w:ilvl="2" w:tplc="E7A2D356">
      <w:start w:val="1"/>
      <w:numFmt w:val="bullet"/>
      <w:lvlText w:val=""/>
      <w:lvlJc w:val="left"/>
      <w:pPr>
        <w:tabs>
          <w:tab w:val="num" w:pos="2520"/>
        </w:tabs>
        <w:ind w:left="2520" w:hanging="360"/>
      </w:pPr>
      <w:rPr>
        <w:rFonts w:ascii="Wingdings" w:hAnsi="Wingdings" w:cs="Times New Roman" w:hint="default"/>
      </w:rPr>
    </w:lvl>
    <w:lvl w:ilvl="3" w:tplc="194A8CAE">
      <w:start w:val="1"/>
      <w:numFmt w:val="bullet"/>
      <w:lvlText w:val=""/>
      <w:lvlJc w:val="left"/>
      <w:pPr>
        <w:tabs>
          <w:tab w:val="num" w:pos="3240"/>
        </w:tabs>
        <w:ind w:left="3240" w:hanging="360"/>
      </w:pPr>
      <w:rPr>
        <w:rFonts w:ascii="Symbol" w:hAnsi="Symbol" w:cs="Times New Roman" w:hint="default"/>
      </w:rPr>
    </w:lvl>
    <w:lvl w:ilvl="4" w:tplc="94367F52">
      <w:start w:val="1"/>
      <w:numFmt w:val="bullet"/>
      <w:lvlText w:val="o"/>
      <w:lvlJc w:val="left"/>
      <w:pPr>
        <w:tabs>
          <w:tab w:val="num" w:pos="3960"/>
        </w:tabs>
        <w:ind w:left="3960" w:hanging="360"/>
      </w:pPr>
      <w:rPr>
        <w:rFonts w:ascii="Courier New" w:hAnsi="Courier New" w:cs="Courier New" w:hint="default"/>
      </w:rPr>
    </w:lvl>
    <w:lvl w:ilvl="5" w:tplc="D4460EE2">
      <w:start w:val="1"/>
      <w:numFmt w:val="bullet"/>
      <w:lvlText w:val=""/>
      <w:lvlJc w:val="left"/>
      <w:pPr>
        <w:tabs>
          <w:tab w:val="num" w:pos="4680"/>
        </w:tabs>
        <w:ind w:left="4680" w:hanging="360"/>
      </w:pPr>
      <w:rPr>
        <w:rFonts w:ascii="Wingdings" w:hAnsi="Wingdings" w:cs="Times New Roman" w:hint="default"/>
      </w:rPr>
    </w:lvl>
    <w:lvl w:ilvl="6" w:tplc="4776FAD6">
      <w:start w:val="1"/>
      <w:numFmt w:val="bullet"/>
      <w:lvlText w:val=""/>
      <w:lvlJc w:val="left"/>
      <w:pPr>
        <w:tabs>
          <w:tab w:val="num" w:pos="5400"/>
        </w:tabs>
        <w:ind w:left="5400" w:hanging="360"/>
      </w:pPr>
      <w:rPr>
        <w:rFonts w:ascii="Symbol" w:hAnsi="Symbol" w:cs="Times New Roman" w:hint="default"/>
      </w:rPr>
    </w:lvl>
    <w:lvl w:ilvl="7" w:tplc="92C2904E">
      <w:start w:val="1"/>
      <w:numFmt w:val="bullet"/>
      <w:lvlText w:val="o"/>
      <w:lvlJc w:val="left"/>
      <w:pPr>
        <w:tabs>
          <w:tab w:val="num" w:pos="6120"/>
        </w:tabs>
        <w:ind w:left="6120" w:hanging="360"/>
      </w:pPr>
      <w:rPr>
        <w:rFonts w:ascii="Courier New" w:hAnsi="Courier New" w:cs="Courier New" w:hint="default"/>
      </w:rPr>
    </w:lvl>
    <w:lvl w:ilvl="8" w:tplc="95F2F156">
      <w:start w:val="1"/>
      <w:numFmt w:val="bullet"/>
      <w:lvlText w:val=""/>
      <w:lvlJc w:val="left"/>
      <w:pPr>
        <w:tabs>
          <w:tab w:val="num" w:pos="6840"/>
        </w:tabs>
        <w:ind w:left="6840" w:hanging="360"/>
      </w:pPr>
      <w:rPr>
        <w:rFonts w:ascii="Wingdings" w:hAnsi="Wingdings" w:cs="Times New Roman" w:hint="default"/>
      </w:rPr>
    </w:lvl>
  </w:abstractNum>
  <w:abstractNum w:abstractNumId="25" w15:restartNumberingAfterBreak="0">
    <w:nsid w:val="45E76A88"/>
    <w:multiLevelType w:val="hybridMultilevel"/>
    <w:tmpl w:val="D212A8F4"/>
    <w:lvl w:ilvl="0" w:tplc="04090001">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A491A01"/>
    <w:multiLevelType w:val="multilevel"/>
    <w:tmpl w:val="D32CE876"/>
    <w:numStyleLink w:val="OLsections"/>
  </w:abstractNum>
  <w:abstractNum w:abstractNumId="27" w15:restartNumberingAfterBreak="0">
    <w:nsid w:val="4FC91FD9"/>
    <w:multiLevelType w:val="hybridMultilevel"/>
    <w:tmpl w:val="57A8427C"/>
    <w:lvl w:ilvl="0" w:tplc="4F0020AA">
      <w:start w:val="1"/>
      <w:numFmt w:val="decimal"/>
      <w:lvlText w:val="%1."/>
      <w:lvlJc w:val="left"/>
      <w:pPr>
        <w:ind w:left="960" w:hanging="360"/>
      </w:pPr>
      <w:rPr>
        <w:rFonts w:hint="default"/>
      </w:r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28" w15:restartNumberingAfterBreak="0">
    <w:nsid w:val="51713316"/>
    <w:multiLevelType w:val="hybridMultilevel"/>
    <w:tmpl w:val="3C76DBFC"/>
    <w:lvl w:ilvl="0" w:tplc="F6A4891C">
      <w:start w:val="1"/>
      <w:numFmt w:val="bullet"/>
      <w:lvlText w:val=""/>
      <w:lvlJc w:val="left"/>
      <w:pPr>
        <w:tabs>
          <w:tab w:val="num" w:pos="1287"/>
        </w:tabs>
        <w:ind w:left="1287" w:hanging="360"/>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53034E0A"/>
    <w:multiLevelType w:val="singleLevel"/>
    <w:tmpl w:val="7E32E152"/>
    <w:lvl w:ilvl="0">
      <w:start w:val="1"/>
      <w:numFmt w:val="decimal"/>
      <w:lvlText w:val="%1."/>
      <w:legacy w:legacy="1" w:legacySpace="0" w:legacyIndent="360"/>
      <w:lvlJc w:val="left"/>
      <w:pPr>
        <w:ind w:left="1080" w:hanging="360"/>
      </w:pPr>
    </w:lvl>
  </w:abstractNum>
  <w:abstractNum w:abstractNumId="30" w15:restartNumberingAfterBreak="0">
    <w:nsid w:val="540337C8"/>
    <w:multiLevelType w:val="hybridMultilevel"/>
    <w:tmpl w:val="3E42C736"/>
    <w:lvl w:ilvl="0" w:tplc="A5123C4A">
      <w:start w:val="1"/>
      <w:numFmt w:val="bullet"/>
      <w:lvlText w:val=""/>
      <w:lvlJc w:val="left"/>
      <w:pPr>
        <w:tabs>
          <w:tab w:val="num" w:pos="851"/>
        </w:tabs>
        <w:ind w:left="851" w:hanging="28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62765B4"/>
    <w:multiLevelType w:val="hybridMultilevel"/>
    <w:tmpl w:val="D45C7596"/>
    <w:lvl w:ilvl="0" w:tplc="13921856">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2" w15:restartNumberingAfterBreak="0">
    <w:nsid w:val="577F7B55"/>
    <w:multiLevelType w:val="hybridMultilevel"/>
    <w:tmpl w:val="6ADCD79C"/>
    <w:lvl w:ilvl="0" w:tplc="EC04D69C">
      <w:start w:val="1"/>
      <w:numFmt w:val="bullet"/>
      <w:lvlText w:val=""/>
      <w:lvlJc w:val="left"/>
      <w:pPr>
        <w:tabs>
          <w:tab w:val="num" w:pos="1152"/>
        </w:tabs>
        <w:ind w:left="1152" w:hanging="360"/>
      </w:pPr>
      <w:rPr>
        <w:rFonts w:ascii="Symbol" w:hAnsi="Symbol" w:cs="Times New Roman" w:hint="default"/>
      </w:rPr>
    </w:lvl>
    <w:lvl w:ilvl="1" w:tplc="04090003">
      <w:start w:val="1"/>
      <w:numFmt w:val="bullet"/>
      <w:lvlText w:val="o"/>
      <w:lvlJc w:val="left"/>
      <w:pPr>
        <w:tabs>
          <w:tab w:val="num" w:pos="1872"/>
        </w:tabs>
        <w:ind w:left="1872" w:hanging="360"/>
      </w:pPr>
      <w:rPr>
        <w:rFonts w:ascii="Courier New" w:hAnsi="Courier New" w:cs="Courier New" w:hint="default"/>
      </w:rPr>
    </w:lvl>
    <w:lvl w:ilvl="2" w:tplc="04090005">
      <w:start w:val="1"/>
      <w:numFmt w:val="bullet"/>
      <w:lvlText w:val=""/>
      <w:lvlJc w:val="left"/>
      <w:pPr>
        <w:tabs>
          <w:tab w:val="num" w:pos="2592"/>
        </w:tabs>
        <w:ind w:left="2592" w:hanging="360"/>
      </w:pPr>
      <w:rPr>
        <w:rFonts w:ascii="Wingdings" w:hAnsi="Wingdings" w:cs="Times New Roman" w:hint="default"/>
      </w:rPr>
    </w:lvl>
    <w:lvl w:ilvl="3" w:tplc="04090001">
      <w:start w:val="1"/>
      <w:numFmt w:val="bullet"/>
      <w:lvlText w:val=""/>
      <w:lvlJc w:val="left"/>
      <w:pPr>
        <w:tabs>
          <w:tab w:val="num" w:pos="3312"/>
        </w:tabs>
        <w:ind w:left="3312" w:hanging="360"/>
      </w:pPr>
      <w:rPr>
        <w:rFonts w:ascii="Symbol" w:hAnsi="Symbol" w:cs="Times New Roman" w:hint="default"/>
      </w:rPr>
    </w:lvl>
    <w:lvl w:ilvl="4" w:tplc="04090003">
      <w:start w:val="1"/>
      <w:numFmt w:val="bullet"/>
      <w:lvlText w:val="o"/>
      <w:lvlJc w:val="left"/>
      <w:pPr>
        <w:tabs>
          <w:tab w:val="num" w:pos="4032"/>
        </w:tabs>
        <w:ind w:left="4032" w:hanging="360"/>
      </w:pPr>
      <w:rPr>
        <w:rFonts w:ascii="Courier New" w:hAnsi="Courier New" w:cs="Courier New" w:hint="default"/>
      </w:rPr>
    </w:lvl>
    <w:lvl w:ilvl="5" w:tplc="04090005">
      <w:start w:val="1"/>
      <w:numFmt w:val="bullet"/>
      <w:lvlText w:val=""/>
      <w:lvlJc w:val="left"/>
      <w:pPr>
        <w:tabs>
          <w:tab w:val="num" w:pos="4752"/>
        </w:tabs>
        <w:ind w:left="4752" w:hanging="360"/>
      </w:pPr>
      <w:rPr>
        <w:rFonts w:ascii="Wingdings" w:hAnsi="Wingdings" w:cs="Times New Roman" w:hint="default"/>
      </w:rPr>
    </w:lvl>
    <w:lvl w:ilvl="6" w:tplc="04090001">
      <w:start w:val="1"/>
      <w:numFmt w:val="bullet"/>
      <w:lvlText w:val=""/>
      <w:lvlJc w:val="left"/>
      <w:pPr>
        <w:tabs>
          <w:tab w:val="num" w:pos="5472"/>
        </w:tabs>
        <w:ind w:left="5472" w:hanging="360"/>
      </w:pPr>
      <w:rPr>
        <w:rFonts w:ascii="Symbol" w:hAnsi="Symbol" w:cs="Times New Roman" w:hint="default"/>
      </w:rPr>
    </w:lvl>
    <w:lvl w:ilvl="7" w:tplc="04090003">
      <w:start w:val="1"/>
      <w:numFmt w:val="bullet"/>
      <w:lvlText w:val="o"/>
      <w:lvlJc w:val="left"/>
      <w:pPr>
        <w:tabs>
          <w:tab w:val="num" w:pos="6192"/>
        </w:tabs>
        <w:ind w:left="6192" w:hanging="360"/>
      </w:pPr>
      <w:rPr>
        <w:rFonts w:ascii="Courier New" w:hAnsi="Courier New" w:cs="Courier New" w:hint="default"/>
      </w:rPr>
    </w:lvl>
    <w:lvl w:ilvl="8" w:tplc="04090005">
      <w:start w:val="1"/>
      <w:numFmt w:val="bullet"/>
      <w:lvlText w:val=""/>
      <w:lvlJc w:val="left"/>
      <w:pPr>
        <w:tabs>
          <w:tab w:val="num" w:pos="6912"/>
        </w:tabs>
        <w:ind w:left="6912" w:hanging="360"/>
      </w:pPr>
      <w:rPr>
        <w:rFonts w:ascii="Wingdings" w:hAnsi="Wingdings" w:cs="Times New Roman" w:hint="default"/>
      </w:rPr>
    </w:lvl>
  </w:abstractNum>
  <w:abstractNum w:abstractNumId="33" w15:restartNumberingAfterBreak="0">
    <w:nsid w:val="59A14B45"/>
    <w:multiLevelType w:val="hybridMultilevel"/>
    <w:tmpl w:val="B2BEBFB4"/>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5A2805B3"/>
    <w:multiLevelType w:val="hybridMultilevel"/>
    <w:tmpl w:val="4BBA82D6"/>
    <w:lvl w:ilvl="0" w:tplc="0409000F">
      <w:start w:val="2"/>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 w15:restartNumberingAfterBreak="0">
    <w:nsid w:val="5C904682"/>
    <w:multiLevelType w:val="singleLevel"/>
    <w:tmpl w:val="7E32E152"/>
    <w:lvl w:ilvl="0">
      <w:start w:val="1"/>
      <w:numFmt w:val="decimal"/>
      <w:lvlText w:val="%1."/>
      <w:legacy w:legacy="1" w:legacySpace="0" w:legacyIndent="360"/>
      <w:lvlJc w:val="left"/>
      <w:pPr>
        <w:ind w:left="1080" w:hanging="360"/>
      </w:pPr>
    </w:lvl>
  </w:abstractNum>
  <w:abstractNum w:abstractNumId="36" w15:restartNumberingAfterBreak="0">
    <w:nsid w:val="68E7425B"/>
    <w:multiLevelType w:val="hybridMultilevel"/>
    <w:tmpl w:val="CB8E7FA0"/>
    <w:lvl w:ilvl="0" w:tplc="04090001">
      <w:start w:val="1"/>
      <w:numFmt w:val="decimal"/>
      <w:lvlText w:val="%1."/>
      <w:lvlJc w:val="left"/>
      <w:pPr>
        <w:tabs>
          <w:tab w:val="num" w:pos="360"/>
        </w:tabs>
        <w:ind w:left="360" w:hanging="360"/>
      </w:pPr>
    </w:lvl>
    <w:lvl w:ilvl="1" w:tplc="04090003" w:tentative="1">
      <w:start w:val="1"/>
      <w:numFmt w:val="lowerLetter"/>
      <w:lvlText w:val="%2."/>
      <w:lvlJc w:val="left"/>
      <w:pPr>
        <w:tabs>
          <w:tab w:val="num" w:pos="1080"/>
        </w:tabs>
        <w:ind w:left="1080" w:hanging="360"/>
      </w:pPr>
    </w:lvl>
    <w:lvl w:ilvl="2" w:tplc="04090005" w:tentative="1">
      <w:start w:val="1"/>
      <w:numFmt w:val="lowerRoman"/>
      <w:lvlText w:val="%3."/>
      <w:lvlJc w:val="right"/>
      <w:pPr>
        <w:tabs>
          <w:tab w:val="num" w:pos="1800"/>
        </w:tabs>
        <w:ind w:left="1800" w:hanging="180"/>
      </w:pPr>
    </w:lvl>
    <w:lvl w:ilvl="3" w:tplc="04090001" w:tentative="1">
      <w:start w:val="1"/>
      <w:numFmt w:val="decimal"/>
      <w:lvlText w:val="%4."/>
      <w:lvlJc w:val="left"/>
      <w:pPr>
        <w:tabs>
          <w:tab w:val="num" w:pos="2520"/>
        </w:tabs>
        <w:ind w:left="2520" w:hanging="360"/>
      </w:pPr>
    </w:lvl>
    <w:lvl w:ilvl="4" w:tplc="04090003" w:tentative="1">
      <w:start w:val="1"/>
      <w:numFmt w:val="lowerLetter"/>
      <w:lvlText w:val="%5."/>
      <w:lvlJc w:val="left"/>
      <w:pPr>
        <w:tabs>
          <w:tab w:val="num" w:pos="3240"/>
        </w:tabs>
        <w:ind w:left="3240" w:hanging="360"/>
      </w:pPr>
    </w:lvl>
    <w:lvl w:ilvl="5" w:tplc="04090005" w:tentative="1">
      <w:start w:val="1"/>
      <w:numFmt w:val="lowerRoman"/>
      <w:lvlText w:val="%6."/>
      <w:lvlJc w:val="right"/>
      <w:pPr>
        <w:tabs>
          <w:tab w:val="num" w:pos="3960"/>
        </w:tabs>
        <w:ind w:left="3960" w:hanging="180"/>
      </w:pPr>
    </w:lvl>
    <w:lvl w:ilvl="6" w:tplc="04090001" w:tentative="1">
      <w:start w:val="1"/>
      <w:numFmt w:val="decimal"/>
      <w:lvlText w:val="%7."/>
      <w:lvlJc w:val="left"/>
      <w:pPr>
        <w:tabs>
          <w:tab w:val="num" w:pos="4680"/>
        </w:tabs>
        <w:ind w:left="4680" w:hanging="360"/>
      </w:pPr>
    </w:lvl>
    <w:lvl w:ilvl="7" w:tplc="04090003" w:tentative="1">
      <w:start w:val="1"/>
      <w:numFmt w:val="lowerLetter"/>
      <w:lvlText w:val="%8."/>
      <w:lvlJc w:val="left"/>
      <w:pPr>
        <w:tabs>
          <w:tab w:val="num" w:pos="5400"/>
        </w:tabs>
        <w:ind w:left="5400" w:hanging="360"/>
      </w:pPr>
    </w:lvl>
    <w:lvl w:ilvl="8" w:tplc="04090005" w:tentative="1">
      <w:start w:val="1"/>
      <w:numFmt w:val="lowerRoman"/>
      <w:lvlText w:val="%9."/>
      <w:lvlJc w:val="right"/>
      <w:pPr>
        <w:tabs>
          <w:tab w:val="num" w:pos="6120"/>
        </w:tabs>
        <w:ind w:left="6120" w:hanging="180"/>
      </w:pPr>
    </w:lvl>
  </w:abstractNum>
  <w:abstractNum w:abstractNumId="37" w15:restartNumberingAfterBreak="0">
    <w:nsid w:val="69826A08"/>
    <w:multiLevelType w:val="hybridMultilevel"/>
    <w:tmpl w:val="16761D20"/>
    <w:lvl w:ilvl="0" w:tplc="F1DE81FE">
      <w:start w:val="1"/>
      <w:numFmt w:val="lowerLetter"/>
      <w:lvlText w:val="%1."/>
      <w:lvlJc w:val="left"/>
      <w:pPr>
        <w:tabs>
          <w:tab w:val="num" w:pos="363"/>
        </w:tabs>
        <w:ind w:left="363" w:hanging="363"/>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6DEB0F0E"/>
    <w:multiLevelType w:val="hybridMultilevel"/>
    <w:tmpl w:val="7958B09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start w:val="1"/>
      <w:numFmt w:val="bullet"/>
      <w:lvlText w:val=""/>
      <w:lvlJc w:val="left"/>
      <w:pPr>
        <w:tabs>
          <w:tab w:val="num" w:pos="1980"/>
        </w:tabs>
        <w:ind w:left="1977" w:hanging="357"/>
      </w:pPr>
      <w:rPr>
        <w:rFonts w:ascii="Symbol" w:hAnsi="Symbol" w:hint="default"/>
      </w:rPr>
    </w:lvl>
    <w:lvl w:ilvl="3" w:tplc="0409000F">
      <w:start w:val="1"/>
      <w:numFmt w:val="lowerLetter"/>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9" w15:restartNumberingAfterBreak="0">
    <w:nsid w:val="701D6AF2"/>
    <w:multiLevelType w:val="hybridMultilevel"/>
    <w:tmpl w:val="189EEC74"/>
    <w:lvl w:ilvl="0" w:tplc="6052B73A">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75BA23FB"/>
    <w:multiLevelType w:val="singleLevel"/>
    <w:tmpl w:val="7E32E152"/>
    <w:lvl w:ilvl="0">
      <w:start w:val="1"/>
      <w:numFmt w:val="decimal"/>
      <w:lvlText w:val="%1."/>
      <w:legacy w:legacy="1" w:legacySpace="0" w:legacyIndent="360"/>
      <w:lvlJc w:val="left"/>
      <w:pPr>
        <w:ind w:left="1080" w:hanging="360"/>
      </w:pPr>
    </w:lvl>
  </w:abstractNum>
  <w:abstractNum w:abstractNumId="41" w15:restartNumberingAfterBreak="0">
    <w:nsid w:val="784539EC"/>
    <w:multiLevelType w:val="multilevel"/>
    <w:tmpl w:val="80524DE6"/>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20"/>
  </w:num>
  <w:num w:numId="2">
    <w:abstractNumId w:val="25"/>
  </w:num>
  <w:num w:numId="3">
    <w:abstractNumId w:val="28"/>
  </w:num>
  <w:num w:numId="4">
    <w:abstractNumId w:val="38"/>
  </w:num>
  <w:num w:numId="5">
    <w:abstractNumId w:val="18"/>
  </w:num>
  <w:num w:numId="6">
    <w:abstractNumId w:val="15"/>
  </w:num>
  <w:num w:numId="7">
    <w:abstractNumId w:val="37"/>
  </w:num>
  <w:num w:numId="8">
    <w:abstractNumId w:val="36"/>
  </w:num>
  <w:num w:numId="9">
    <w:abstractNumId w:val="39"/>
  </w:num>
  <w:num w:numId="10">
    <w:abstractNumId w:val="31"/>
  </w:num>
  <w:num w:numId="11">
    <w:abstractNumId w:val="22"/>
  </w:num>
  <w:num w:numId="12">
    <w:abstractNumId w:val="30"/>
  </w:num>
  <w:num w:numId="13">
    <w:abstractNumId w:val="9"/>
  </w:num>
  <w:num w:numId="14">
    <w:abstractNumId w:val="7"/>
  </w:num>
  <w:num w:numId="15">
    <w:abstractNumId w:val="8"/>
  </w:num>
  <w:num w:numId="16">
    <w:abstractNumId w:val="3"/>
  </w:num>
  <w:num w:numId="17">
    <w:abstractNumId w:val="4"/>
  </w:num>
  <w:num w:numId="18">
    <w:abstractNumId w:val="13"/>
  </w:num>
  <w:num w:numId="19">
    <w:abstractNumId w:val="6"/>
  </w:num>
  <w:num w:numId="20">
    <w:abstractNumId w:val="5"/>
  </w:num>
  <w:num w:numId="21">
    <w:abstractNumId w:val="2"/>
  </w:num>
  <w:num w:numId="22">
    <w:abstractNumId w:val="1"/>
  </w:num>
  <w:num w:numId="23">
    <w:abstractNumId w:val="0"/>
  </w:num>
  <w:num w:numId="24">
    <w:abstractNumId w:val="32"/>
  </w:num>
  <w:num w:numId="25">
    <w:abstractNumId w:val="34"/>
  </w:num>
  <w:num w:numId="26">
    <w:abstractNumId w:val="10"/>
    <w:lvlOverride w:ilvl="0">
      <w:lvl w:ilvl="0">
        <w:start w:val="1"/>
        <w:numFmt w:val="bullet"/>
        <w:lvlText w:val=""/>
        <w:legacy w:legacy="1" w:legacySpace="0" w:legacyIndent="360"/>
        <w:lvlJc w:val="left"/>
        <w:pPr>
          <w:ind w:left="1080" w:hanging="360"/>
        </w:pPr>
        <w:rPr>
          <w:rFonts w:ascii="Times" w:hAnsi="Times" w:cs="Times" w:hint="default"/>
        </w:rPr>
      </w:lvl>
    </w:lvlOverride>
  </w:num>
  <w:num w:numId="27">
    <w:abstractNumId w:val="24"/>
  </w:num>
  <w:num w:numId="28">
    <w:abstractNumId w:val="14"/>
  </w:num>
  <w:num w:numId="29">
    <w:abstractNumId w:val="40"/>
  </w:num>
  <w:num w:numId="30">
    <w:abstractNumId w:val="12"/>
  </w:num>
  <w:num w:numId="31">
    <w:abstractNumId w:val="17"/>
  </w:num>
  <w:num w:numId="32">
    <w:abstractNumId w:val="16"/>
  </w:num>
  <w:num w:numId="33">
    <w:abstractNumId w:val="35"/>
  </w:num>
  <w:num w:numId="34">
    <w:abstractNumId w:val="11"/>
  </w:num>
  <w:num w:numId="35">
    <w:abstractNumId w:val="29"/>
  </w:num>
  <w:num w:numId="36">
    <w:abstractNumId w:val="23"/>
  </w:num>
  <w:num w:numId="37">
    <w:abstractNumId w:val="41"/>
  </w:num>
  <w:num w:numId="38">
    <w:abstractNumId w:val="21"/>
  </w:num>
  <w:num w:numId="39">
    <w:abstractNumId w:val="26"/>
  </w:num>
  <w:num w:numId="40">
    <w:abstractNumId w:val="19"/>
  </w:num>
  <w:num w:numId="41">
    <w:abstractNumId w:val="33"/>
  </w:num>
  <w:num w:numId="42">
    <w:abstractNumId w:val="27"/>
  </w:num>
  <w:num w:numId="43">
    <w:abstractNumId w:val="27"/>
  </w:num>
  <w:num w:numId="4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mirrorMargins/>
  <w:bordersDoNotSurroundHeader/>
  <w:bordersDoNotSurroundFooter/>
  <w:proofState w:spelling="clean" w:grammar="clean"/>
  <w:stylePaneFormatFilter w:val="1A08" w:allStyles="0" w:customStyles="0" w:latentStyles="0" w:stylesInUse="1" w:headingStyles="0" w:numberingStyles="0" w:tableStyles="0" w:directFormattingOnRuns="0" w:directFormattingOnParagraphs="1" w:directFormattingOnNumbering="0" w:directFormattingOnTables="1" w:clearFormatting="1" w:top3HeadingStyles="0" w:visibleStyles="0" w:alternateStyleNames="0"/>
  <w:defaultTabStop w:val="562"/>
  <w:doNotHyphenateCaps/>
  <w:evenAndOddHeaders/>
  <w:drawingGridHorizontalSpacing w:val="120"/>
  <w:drawingGridVerticalSpacing w:val="163"/>
  <w:displayHorizontalDrawingGridEvery w:val="0"/>
  <w:displayVerticalDrawingGridEvery w:val="2"/>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4F"/>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F58DA"/>
    <w:rsid w:val="00A03357"/>
    <w:rsid w:val="00A036CE"/>
    <w:rsid w:val="00A03DAF"/>
    <w:rsid w:val="00A04344"/>
    <w:rsid w:val="00A10C19"/>
    <w:rsid w:val="00A13F4A"/>
    <w:rsid w:val="00A15C77"/>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27A43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460E8"/>
    <w:rPr>
      <w:sz w:val="24"/>
      <w:szCs w:val="24"/>
      <w:lang w:eastAsia="en-US"/>
    </w:rPr>
  </w:style>
  <w:style w:type="paragraph" w:styleId="Heading1">
    <w:name w:val="heading 1"/>
    <w:basedOn w:val="Normal"/>
    <w:next w:val="Normal"/>
    <w:rsid w:val="00EA7431"/>
    <w:pPr>
      <w:keepNext/>
      <w:numPr>
        <w:numId w:val="37"/>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rsid w:val="007C40A5"/>
    <w:pPr>
      <w:keepNext/>
      <w:numPr>
        <w:ilvl w:val="1"/>
        <w:numId w:val="37"/>
      </w:numPr>
      <w:spacing w:before="240" w:after="60"/>
      <w:outlineLvl w:val="1"/>
    </w:pPr>
    <w:rPr>
      <w:rFonts w:ascii="Arial" w:hAnsi="Arial" w:cs="Arial"/>
      <w:b/>
      <w:bCs/>
      <w:i/>
      <w:iCs/>
      <w:sz w:val="28"/>
      <w:szCs w:val="28"/>
    </w:rPr>
  </w:style>
  <w:style w:type="paragraph" w:styleId="Heading3">
    <w:name w:val="heading 3"/>
    <w:basedOn w:val="Normal"/>
    <w:next w:val="Normal"/>
    <w:rsid w:val="00226F0F"/>
    <w:pPr>
      <w:keepNext/>
      <w:numPr>
        <w:ilvl w:val="2"/>
        <w:numId w:val="37"/>
      </w:numPr>
      <w:spacing w:before="240" w:after="60"/>
      <w:outlineLvl w:val="2"/>
    </w:pPr>
    <w:rPr>
      <w:rFonts w:ascii="Arial" w:hAnsi="Arial" w:cs="Arial"/>
      <w:b/>
      <w:bCs/>
      <w:sz w:val="26"/>
      <w:szCs w:val="26"/>
    </w:rPr>
  </w:style>
  <w:style w:type="paragraph" w:styleId="Heading4">
    <w:name w:val="heading 4"/>
    <w:basedOn w:val="Normal"/>
    <w:next w:val="Normal"/>
    <w:rsid w:val="00F04120"/>
    <w:pPr>
      <w:keepNext/>
      <w:numPr>
        <w:ilvl w:val="3"/>
        <w:numId w:val="37"/>
      </w:numPr>
      <w:spacing w:before="240" w:after="60"/>
      <w:outlineLvl w:val="3"/>
    </w:pPr>
    <w:rPr>
      <w:b/>
      <w:bCs/>
      <w:sz w:val="28"/>
      <w:szCs w:val="28"/>
    </w:rPr>
  </w:style>
  <w:style w:type="paragraph" w:styleId="Heading5">
    <w:name w:val="heading 5"/>
    <w:basedOn w:val="Normal"/>
    <w:next w:val="Normal"/>
    <w:rsid w:val="00101E1A"/>
    <w:pPr>
      <w:keepNext/>
      <w:numPr>
        <w:ilvl w:val="4"/>
        <w:numId w:val="37"/>
      </w:numPr>
      <w:outlineLvl w:val="4"/>
    </w:pPr>
    <w:rPr>
      <w:i/>
      <w:iCs/>
      <w:lang w:val="en-GB" w:bidi="fa-IR"/>
    </w:rPr>
  </w:style>
  <w:style w:type="paragraph" w:styleId="Heading6">
    <w:name w:val="heading 6"/>
    <w:basedOn w:val="Normal"/>
    <w:next w:val="Normal"/>
    <w:rsid w:val="00101E1A"/>
    <w:pPr>
      <w:numPr>
        <w:ilvl w:val="5"/>
        <w:numId w:val="37"/>
      </w:numPr>
      <w:spacing w:before="240" w:after="60"/>
      <w:outlineLvl w:val="5"/>
    </w:pPr>
    <w:rPr>
      <w:b/>
      <w:bCs/>
      <w:sz w:val="22"/>
      <w:szCs w:val="22"/>
      <w:lang w:val="en-GB" w:bidi="fa-IR"/>
    </w:rPr>
  </w:style>
  <w:style w:type="paragraph" w:styleId="Heading7">
    <w:name w:val="heading 7"/>
    <w:basedOn w:val="Normal"/>
    <w:next w:val="Normal"/>
    <w:rsid w:val="00101E1A"/>
    <w:pPr>
      <w:numPr>
        <w:ilvl w:val="6"/>
        <w:numId w:val="37"/>
      </w:numPr>
      <w:spacing w:before="240" w:after="60"/>
      <w:outlineLvl w:val="6"/>
    </w:pPr>
    <w:rPr>
      <w:lang w:val="en-GB" w:bidi="fa-IR"/>
    </w:rPr>
  </w:style>
  <w:style w:type="paragraph" w:styleId="Heading8">
    <w:name w:val="heading 8"/>
    <w:basedOn w:val="Normal"/>
    <w:next w:val="Normal"/>
    <w:rsid w:val="00101E1A"/>
    <w:pPr>
      <w:numPr>
        <w:ilvl w:val="7"/>
        <w:numId w:val="37"/>
      </w:numPr>
      <w:spacing w:before="240" w:after="60"/>
      <w:outlineLvl w:val="7"/>
    </w:pPr>
    <w:rPr>
      <w:i/>
      <w:iCs/>
      <w:lang w:val="en-GB" w:bidi="fa-IR"/>
    </w:rPr>
  </w:style>
  <w:style w:type="paragraph" w:styleId="Heading9">
    <w:name w:val="heading 9"/>
    <w:basedOn w:val="Normal"/>
    <w:next w:val="Normal"/>
    <w:rsid w:val="00101E1A"/>
    <w:pPr>
      <w:numPr>
        <w:ilvl w:val="8"/>
        <w:numId w:val="37"/>
      </w:numPr>
      <w:spacing w:before="240" w:after="60"/>
      <w:outlineLvl w:val="8"/>
    </w:pPr>
    <w:rPr>
      <w:rFonts w:ascii="Arial" w:hAnsi="Arial"/>
      <w:sz w:val="22"/>
      <w:szCs w:val="22"/>
      <w:lang w:val="en-GB"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0E4EA9"/>
    <w:rPr>
      <w:rFonts w:ascii="Arial" w:hAnsi="Arial" w:cs="Arial"/>
      <w:b/>
      <w:bCs/>
      <w:i/>
      <w:iCs/>
      <w:sz w:val="28"/>
      <w:szCs w:val="28"/>
      <w:lang w:eastAsia="en-US"/>
    </w:rPr>
  </w:style>
  <w:style w:type="paragraph" w:styleId="Footer">
    <w:name w:val="footer"/>
    <w:basedOn w:val="Normal"/>
    <w:link w:val="FooterChar"/>
    <w:uiPriority w:val="99"/>
    <w:rsid w:val="00C53E29"/>
    <w:pPr>
      <w:tabs>
        <w:tab w:val="center" w:pos="4513"/>
        <w:tab w:val="right" w:pos="9026"/>
      </w:tabs>
    </w:pPr>
  </w:style>
  <w:style w:type="character" w:customStyle="1" w:styleId="FooterChar">
    <w:name w:val="Footer Char"/>
    <w:basedOn w:val="DefaultParagraphFont"/>
    <w:link w:val="Footer"/>
    <w:uiPriority w:val="99"/>
    <w:rsid w:val="00C53E29"/>
    <w:rPr>
      <w:sz w:val="24"/>
      <w:szCs w:val="24"/>
      <w:lang w:eastAsia="en-US"/>
    </w:rPr>
  </w:style>
  <w:style w:type="paragraph" w:styleId="Header">
    <w:name w:val="header"/>
    <w:basedOn w:val="Normal"/>
    <w:link w:val="HeaderChar"/>
    <w:uiPriority w:val="99"/>
    <w:rsid w:val="00C53E29"/>
    <w:pPr>
      <w:tabs>
        <w:tab w:val="center" w:pos="4513"/>
        <w:tab w:val="right" w:pos="9026"/>
      </w:tabs>
    </w:pPr>
  </w:style>
  <w:style w:type="character" w:customStyle="1" w:styleId="HeaderChar">
    <w:name w:val="Header Char"/>
    <w:basedOn w:val="DefaultParagraphFont"/>
    <w:link w:val="Header"/>
    <w:uiPriority w:val="99"/>
    <w:rsid w:val="00C53E29"/>
    <w:rPr>
      <w:sz w:val="24"/>
      <w:szCs w:val="24"/>
      <w:lang w:eastAsia="en-US"/>
    </w:rPr>
  </w:style>
  <w:style w:type="paragraph" w:customStyle="1" w:styleId="OLarticletitle">
    <w:name w:val="OL article title"/>
    <w:basedOn w:val="Normal"/>
    <w:qFormat/>
    <w:rsid w:val="00400FFC"/>
    <w:pPr>
      <w:spacing w:before="900" w:line="400" w:lineRule="exact"/>
      <w:ind w:left="360" w:right="360"/>
      <w:jc w:val="center"/>
    </w:pPr>
    <w:rPr>
      <w:b/>
      <w:sz w:val="36"/>
      <w:szCs w:val="36"/>
      <w:lang w:val="en-US"/>
    </w:rPr>
  </w:style>
  <w:style w:type="paragraph" w:customStyle="1" w:styleId="OLauthorname">
    <w:name w:val="OL author name"/>
    <w:basedOn w:val="Normal"/>
    <w:qFormat/>
    <w:rsid w:val="00C53E29"/>
    <w:pPr>
      <w:spacing w:before="240"/>
      <w:jc w:val="center"/>
    </w:pPr>
    <w:rPr>
      <w:lang w:val="en-US"/>
    </w:rPr>
  </w:style>
  <w:style w:type="paragraph" w:customStyle="1" w:styleId="OLauthoraffiliation">
    <w:name w:val="OL author affiliation"/>
    <w:basedOn w:val="Normal"/>
    <w:qFormat/>
    <w:rsid w:val="00C53E29"/>
    <w:pPr>
      <w:spacing w:before="220"/>
      <w:jc w:val="center"/>
    </w:pPr>
    <w:rPr>
      <w:smallCaps/>
      <w:sz w:val="20"/>
      <w:szCs w:val="20"/>
      <w:lang w:val="en-US"/>
    </w:rPr>
  </w:style>
  <w:style w:type="paragraph" w:customStyle="1" w:styleId="OLabstract">
    <w:name w:val="OL abstract"/>
    <w:basedOn w:val="Normal"/>
    <w:qFormat/>
    <w:rsid w:val="005101BD"/>
    <w:pPr>
      <w:spacing w:before="280"/>
      <w:ind w:left="360" w:right="360"/>
      <w:jc w:val="both"/>
    </w:pPr>
    <w:rPr>
      <w:sz w:val="18"/>
      <w:szCs w:val="18"/>
      <w:lang w:val="en-US"/>
    </w:rPr>
  </w:style>
  <w:style w:type="paragraph" w:customStyle="1" w:styleId="OLabstractextraparagraph">
    <w:name w:val="OL abstract extra paragraph"/>
    <w:basedOn w:val="OLabstract"/>
    <w:qFormat/>
    <w:rsid w:val="008414B2"/>
    <w:pPr>
      <w:spacing w:before="0"/>
      <w:ind w:firstLine="240"/>
    </w:pPr>
  </w:style>
  <w:style w:type="paragraph" w:customStyle="1" w:styleId="OLheadingA-level">
    <w:name w:val="OL heading A-level"/>
    <w:basedOn w:val="Heading1"/>
    <w:qFormat/>
    <w:rsid w:val="00351BAF"/>
    <w:pPr>
      <w:keepNext w:val="0"/>
      <w:spacing w:after="0"/>
      <w:ind w:left="0" w:firstLine="0"/>
    </w:pPr>
    <w:rPr>
      <w:rFonts w:ascii="Times New Roman" w:hAnsi="Times New Roman" w:cs="Times New Roman"/>
      <w:caps/>
      <w:sz w:val="20"/>
      <w:szCs w:val="20"/>
      <w:lang w:val="en-US"/>
    </w:rPr>
  </w:style>
  <w:style w:type="character" w:styleId="Emphasis">
    <w:name w:val="Emphasis"/>
    <w:basedOn w:val="DefaultParagraphFont"/>
    <w:uiPriority w:val="20"/>
    <w:rsid w:val="00084617"/>
    <w:rPr>
      <w:i/>
      <w:iCs/>
    </w:rPr>
  </w:style>
  <w:style w:type="paragraph" w:customStyle="1" w:styleId="OLheadingB-level">
    <w:name w:val="OL heading B-level"/>
    <w:basedOn w:val="Heading2"/>
    <w:qFormat/>
    <w:rsid w:val="00351BAF"/>
    <w:pPr>
      <w:keepNext w:val="0"/>
      <w:spacing w:before="180" w:after="0"/>
      <w:ind w:left="0" w:firstLine="0"/>
    </w:pPr>
    <w:rPr>
      <w:rFonts w:ascii="Times New Roman" w:hAnsi="Times New Roman" w:cs="Times New Roman"/>
      <w:i w:val="0"/>
      <w:caps/>
      <w:sz w:val="20"/>
      <w:szCs w:val="20"/>
    </w:rPr>
  </w:style>
  <w:style w:type="numbering" w:customStyle="1" w:styleId="OLsections">
    <w:name w:val="OL sections"/>
    <w:uiPriority w:val="99"/>
    <w:rsid w:val="008E107E"/>
    <w:pPr>
      <w:numPr>
        <w:numId w:val="38"/>
      </w:numPr>
    </w:pPr>
  </w:style>
  <w:style w:type="paragraph" w:customStyle="1" w:styleId="OLheadingC-level">
    <w:name w:val="OL heading C-level"/>
    <w:basedOn w:val="Heading3"/>
    <w:qFormat/>
    <w:rsid w:val="00351BAF"/>
    <w:pPr>
      <w:keepNext w:val="0"/>
      <w:spacing w:before="120" w:after="0"/>
      <w:ind w:left="0" w:firstLine="0"/>
    </w:pPr>
    <w:rPr>
      <w:rFonts w:ascii="Times New Roman" w:hAnsi="Times New Roman" w:cs="Times New Roman"/>
      <w:sz w:val="20"/>
      <w:szCs w:val="20"/>
      <w:lang w:val="en-US"/>
    </w:rPr>
  </w:style>
  <w:style w:type="paragraph" w:customStyle="1" w:styleId="OLheadingD-level">
    <w:name w:val="OL heading D-level"/>
    <w:basedOn w:val="Heading4"/>
    <w:qFormat/>
    <w:rsid w:val="00351BAF"/>
    <w:pPr>
      <w:keepNext w:val="0"/>
      <w:spacing w:before="120" w:after="0"/>
      <w:ind w:left="0" w:firstLine="0"/>
    </w:pPr>
    <w:rPr>
      <w:rFonts w:ascii="Times New Roman Bold" w:hAnsi="Times New Roman Bold"/>
      <w:sz w:val="20"/>
      <w:szCs w:val="20"/>
    </w:rPr>
  </w:style>
  <w:style w:type="paragraph" w:customStyle="1" w:styleId="OLtext">
    <w:name w:val="OL text"/>
    <w:basedOn w:val="Normal"/>
    <w:qFormat/>
    <w:rsid w:val="00970394"/>
    <w:pPr>
      <w:spacing w:line="240" w:lineRule="exact"/>
      <w:jc w:val="both"/>
    </w:pPr>
    <w:rPr>
      <w:sz w:val="20"/>
      <w:szCs w:val="20"/>
      <w:lang w:val="en-US"/>
    </w:rPr>
  </w:style>
  <w:style w:type="paragraph" w:customStyle="1" w:styleId="OLtextindented">
    <w:name w:val="OL text indented"/>
    <w:basedOn w:val="OLtext"/>
    <w:qFormat/>
    <w:rsid w:val="00970394"/>
    <w:pPr>
      <w:ind w:firstLine="240"/>
    </w:pPr>
  </w:style>
  <w:style w:type="paragraph" w:customStyle="1" w:styleId="OLexamplesecondglossline">
    <w:name w:val="OL example second gloss line"/>
    <w:basedOn w:val="Normal"/>
    <w:qFormat/>
    <w:rsid w:val="003801DE"/>
    <w:pPr>
      <w:keepNext/>
    </w:pPr>
    <w:rPr>
      <w:sz w:val="16"/>
      <w:szCs w:val="16"/>
      <w:lang w:val="en-US"/>
    </w:rPr>
  </w:style>
  <w:style w:type="paragraph" w:customStyle="1" w:styleId="OLnumber">
    <w:name w:val="OL number"/>
    <w:basedOn w:val="OLtextindented"/>
    <w:qFormat/>
    <w:rsid w:val="00B644F3"/>
    <w:pPr>
      <w:ind w:firstLine="360"/>
    </w:pPr>
  </w:style>
  <w:style w:type="paragraph" w:styleId="FootnoteText">
    <w:name w:val="footnote text"/>
    <w:basedOn w:val="Normal"/>
    <w:link w:val="FootnoteTextChar"/>
    <w:rsid w:val="00B644F3"/>
    <w:rPr>
      <w:sz w:val="20"/>
      <w:szCs w:val="20"/>
    </w:rPr>
  </w:style>
  <w:style w:type="character" w:customStyle="1" w:styleId="FootnoteTextChar">
    <w:name w:val="Footnote Text Char"/>
    <w:basedOn w:val="DefaultParagraphFont"/>
    <w:link w:val="FootnoteText"/>
    <w:rsid w:val="00B644F3"/>
    <w:rPr>
      <w:lang w:eastAsia="en-US"/>
    </w:rPr>
  </w:style>
  <w:style w:type="character" w:styleId="FootnoteReference">
    <w:name w:val="footnote reference"/>
    <w:basedOn w:val="DefaultParagraphFont"/>
    <w:rsid w:val="00B644F3"/>
    <w:rPr>
      <w:vertAlign w:val="superscript"/>
    </w:rPr>
  </w:style>
  <w:style w:type="paragraph" w:customStyle="1" w:styleId="OLarticlerunninghead">
    <w:name w:val="OL article running head"/>
    <w:basedOn w:val="Normal"/>
    <w:qFormat/>
    <w:rsid w:val="00CD05EC"/>
    <w:pPr>
      <w:jc w:val="right"/>
    </w:pPr>
    <w:rPr>
      <w:smallCaps/>
      <w:sz w:val="20"/>
    </w:rPr>
  </w:style>
  <w:style w:type="paragraph" w:customStyle="1" w:styleId="OLcopyrightfooter">
    <w:name w:val="OL copyright footer"/>
    <w:basedOn w:val="Normal"/>
    <w:qFormat/>
    <w:rsid w:val="006030FA"/>
    <w:pPr>
      <w:widowControl w:val="0"/>
      <w:tabs>
        <w:tab w:val="right" w:pos="8789"/>
      </w:tabs>
      <w:autoSpaceDE w:val="0"/>
      <w:autoSpaceDN w:val="0"/>
      <w:adjustRightInd w:val="0"/>
      <w:ind w:right="20"/>
    </w:pPr>
    <w:rPr>
      <w:rFonts w:ascii="Times" w:hAnsi="Times" w:cs="Times"/>
      <w:sz w:val="14"/>
      <w:szCs w:val="18"/>
      <w:lang w:val="en-US"/>
    </w:rPr>
  </w:style>
  <w:style w:type="paragraph" w:customStyle="1" w:styleId="OLexampleindentation">
    <w:name w:val="OL example indentation"/>
    <w:basedOn w:val="OLtext"/>
    <w:qFormat/>
    <w:rsid w:val="006610CE"/>
    <w:pPr>
      <w:ind w:left="360"/>
    </w:pPr>
  </w:style>
  <w:style w:type="paragraph" w:customStyle="1" w:styleId="OLcaption">
    <w:name w:val="OL caption"/>
    <w:basedOn w:val="Normal"/>
    <w:qFormat/>
    <w:rsid w:val="00E36180"/>
    <w:pPr>
      <w:keepNext/>
      <w:spacing w:before="220" w:after="120"/>
      <w:jc w:val="center"/>
    </w:pPr>
    <w:rPr>
      <w:b/>
      <w:caps/>
      <w:sz w:val="18"/>
      <w:szCs w:val="18"/>
      <w:lang w:val="en-US"/>
    </w:rPr>
  </w:style>
  <w:style w:type="paragraph" w:customStyle="1" w:styleId="OLtablecontents">
    <w:name w:val="OL table contents"/>
    <w:basedOn w:val="Normal"/>
    <w:qFormat/>
    <w:rsid w:val="002F0401"/>
    <w:pPr>
      <w:keepNext/>
      <w:spacing w:line="200" w:lineRule="exact"/>
    </w:pPr>
    <w:rPr>
      <w:sz w:val="16"/>
      <w:szCs w:val="16"/>
      <w:lang w:val="en-US"/>
    </w:rPr>
  </w:style>
  <w:style w:type="paragraph" w:customStyle="1" w:styleId="OL3ptseparator">
    <w:name w:val="OL 3pt separator"/>
    <w:basedOn w:val="Normal"/>
    <w:qFormat/>
    <w:rsid w:val="00007A47"/>
    <w:rPr>
      <w:sz w:val="6"/>
      <w:szCs w:val="6"/>
    </w:rPr>
  </w:style>
  <w:style w:type="paragraph" w:customStyle="1" w:styleId="OLvolumeheader">
    <w:name w:val="OL volume header"/>
    <w:basedOn w:val="Normal"/>
    <w:qFormat/>
    <w:rsid w:val="00CD05EC"/>
    <w:rPr>
      <w:smallCaps/>
      <w:sz w:val="20"/>
    </w:rPr>
  </w:style>
  <w:style w:type="paragraph" w:customStyle="1" w:styleId="OLfootnote">
    <w:name w:val="OL footnote"/>
    <w:basedOn w:val="OLtext"/>
    <w:qFormat/>
    <w:rsid w:val="00E03CA8"/>
    <w:pPr>
      <w:spacing w:line="180" w:lineRule="exact"/>
      <w:ind w:left="240" w:hanging="240"/>
    </w:pPr>
    <w:rPr>
      <w:sz w:val="16"/>
    </w:rPr>
  </w:style>
  <w:style w:type="paragraph" w:customStyle="1" w:styleId="OLtablecolumnheading">
    <w:name w:val="OL table column heading"/>
    <w:basedOn w:val="OLtablecontents"/>
    <w:qFormat/>
    <w:rsid w:val="00CD05EC"/>
    <w:rPr>
      <w:b/>
    </w:rPr>
  </w:style>
  <w:style w:type="paragraph" w:styleId="DocumentMap">
    <w:name w:val="Document Map"/>
    <w:basedOn w:val="Normal"/>
    <w:link w:val="DocumentMapChar"/>
    <w:rsid w:val="00351BAF"/>
    <w:rPr>
      <w:rFonts w:ascii="Tahoma" w:hAnsi="Tahoma" w:cs="Tahoma"/>
      <w:sz w:val="16"/>
      <w:szCs w:val="16"/>
    </w:rPr>
  </w:style>
  <w:style w:type="character" w:customStyle="1" w:styleId="DocumentMapChar">
    <w:name w:val="Document Map Char"/>
    <w:basedOn w:val="DefaultParagraphFont"/>
    <w:link w:val="DocumentMap"/>
    <w:rsid w:val="00351BAF"/>
    <w:rPr>
      <w:rFonts w:ascii="Tahoma" w:hAnsi="Tahoma" w:cs="Tahoma"/>
      <w:sz w:val="16"/>
      <w:szCs w:val="16"/>
      <w:lang w:eastAsia="en-US"/>
    </w:rPr>
  </w:style>
  <w:style w:type="paragraph" w:customStyle="1" w:styleId="OLreferencesheading">
    <w:name w:val="OL references heading"/>
    <w:basedOn w:val="Normal"/>
    <w:qFormat/>
    <w:rsid w:val="00994541"/>
    <w:pPr>
      <w:spacing w:before="560" w:after="240"/>
      <w:jc w:val="center"/>
    </w:pPr>
    <w:rPr>
      <w:rFonts w:ascii="Times New Roman Bold" w:hAnsi="Times New Roman Bold"/>
      <w:b/>
      <w:caps/>
    </w:rPr>
  </w:style>
  <w:style w:type="character" w:styleId="Hyperlink">
    <w:name w:val="Hyperlink"/>
    <w:basedOn w:val="DefaultParagraphFont"/>
    <w:rsid w:val="0064053B"/>
    <w:rPr>
      <w:color w:val="0000FF" w:themeColor="hyperlink"/>
      <w:u w:val="single"/>
    </w:rPr>
  </w:style>
  <w:style w:type="paragraph" w:customStyle="1" w:styleId="OLreferencelist">
    <w:name w:val="OL reference list"/>
    <w:basedOn w:val="Normal"/>
    <w:qFormat/>
    <w:rsid w:val="0025154A"/>
    <w:pPr>
      <w:ind w:left="360" w:hanging="360"/>
      <w:jc w:val="both"/>
    </w:pPr>
    <w:rPr>
      <w:sz w:val="18"/>
      <w:szCs w:val="18"/>
      <w:lang w:val="en-US"/>
    </w:rPr>
  </w:style>
  <w:style w:type="paragraph" w:styleId="Caption">
    <w:name w:val="caption"/>
    <w:basedOn w:val="Normal"/>
    <w:next w:val="Normal"/>
    <w:rsid w:val="001650F1"/>
    <w:pPr>
      <w:spacing w:after="200"/>
    </w:pPr>
    <w:rPr>
      <w:b/>
      <w:bCs/>
      <w:color w:val="4F81BD" w:themeColor="accent1"/>
      <w:sz w:val="18"/>
      <w:szCs w:val="18"/>
    </w:rPr>
  </w:style>
  <w:style w:type="paragraph" w:styleId="BalloonText">
    <w:name w:val="Balloon Text"/>
    <w:basedOn w:val="Normal"/>
    <w:link w:val="BalloonTextChar"/>
    <w:rsid w:val="001650F1"/>
    <w:rPr>
      <w:rFonts w:ascii="Tahoma" w:hAnsi="Tahoma" w:cs="Tahoma"/>
      <w:sz w:val="16"/>
      <w:szCs w:val="16"/>
    </w:rPr>
  </w:style>
  <w:style w:type="character" w:customStyle="1" w:styleId="BalloonTextChar">
    <w:name w:val="Balloon Text Char"/>
    <w:basedOn w:val="DefaultParagraphFont"/>
    <w:link w:val="BalloonText"/>
    <w:rsid w:val="001650F1"/>
    <w:rPr>
      <w:rFonts w:ascii="Tahoma" w:hAnsi="Tahoma" w:cs="Tahoma"/>
      <w:sz w:val="16"/>
      <w:szCs w:val="16"/>
      <w:lang w:eastAsia="en-US"/>
    </w:rPr>
  </w:style>
  <w:style w:type="paragraph" w:customStyle="1" w:styleId="OLexamplesource">
    <w:name w:val="OL example source"/>
    <w:basedOn w:val="OLtext"/>
    <w:qFormat/>
    <w:rsid w:val="00E3506E"/>
    <w:pPr>
      <w:jc w:val="right"/>
    </w:pPr>
  </w:style>
  <w:style w:type="paragraph" w:customStyle="1" w:styleId="OLfootnoteextraparagraph">
    <w:name w:val="OL footnote extra paragraph"/>
    <w:basedOn w:val="OLfootnote"/>
    <w:qFormat/>
    <w:rsid w:val="00656F06"/>
    <w:pPr>
      <w:ind w:firstLine="240"/>
    </w:pPr>
  </w:style>
  <w:style w:type="table" w:styleId="TableGrid">
    <w:name w:val="Table Grid"/>
    <w:basedOn w:val="TableNormal"/>
    <w:rsid w:val="005015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blockquote">
    <w:name w:val="OL block quote"/>
    <w:basedOn w:val="OLtext"/>
    <w:qFormat/>
    <w:rsid w:val="00784ACB"/>
    <w:pPr>
      <w:spacing w:before="60" w:after="60"/>
      <w:ind w:left="284" w:right="284"/>
    </w:pPr>
  </w:style>
  <w:style w:type="paragraph" w:customStyle="1" w:styleId="OLlist">
    <w:name w:val="OL list"/>
    <w:basedOn w:val="OLtextindented"/>
    <w:qFormat/>
    <w:rsid w:val="003460E8"/>
    <w:pPr>
      <w:ind w:left="480" w:hanging="240"/>
    </w:pPr>
  </w:style>
  <w:style w:type="paragraph" w:styleId="NormalWeb">
    <w:name w:val="Normal (Web)"/>
    <w:basedOn w:val="Normal"/>
    <w:uiPriority w:val="99"/>
    <w:unhideWhenUsed/>
    <w:rsid w:val="00D37580"/>
    <w:pPr>
      <w:spacing w:before="100" w:beforeAutospacing="1" w:after="100" w:afterAutospacing="1"/>
    </w:pPr>
    <w:rPr>
      <w:lang w:eastAsia="en-AU"/>
    </w:rPr>
  </w:style>
  <w:style w:type="paragraph" w:customStyle="1" w:styleId="OLreviewauthor">
    <w:name w:val="OL review author"/>
    <w:basedOn w:val="OLtextindented"/>
    <w:qFormat/>
    <w:rsid w:val="00CD1977"/>
    <w:pPr>
      <w:spacing w:before="240"/>
      <w:ind w:firstLine="0"/>
      <w:jc w:val="left"/>
    </w:pPr>
    <w:rPr>
      <w:smallCaps/>
    </w:rPr>
  </w:style>
  <w:style w:type="paragraph" w:customStyle="1" w:styleId="OLreviewaffiliation">
    <w:name w:val="OL review affiliation"/>
    <w:basedOn w:val="OLreviewauthor"/>
    <w:qFormat/>
    <w:rsid w:val="00CD1977"/>
    <w:pPr>
      <w:spacing w:before="0"/>
    </w:pPr>
    <w:rPr>
      <w:smallCaps w:val="0"/>
    </w:rPr>
  </w:style>
  <w:style w:type="paragraph" w:customStyle="1" w:styleId="Style1">
    <w:name w:val="Style1"/>
    <w:basedOn w:val="Normal"/>
    <w:qFormat/>
    <w:rsid w:val="00D930F9"/>
    <w:pPr>
      <w:spacing w:after="320"/>
      <w:jc w:val="center"/>
    </w:pPr>
    <w:rPr>
      <w:i/>
      <w:sz w:val="36"/>
      <w:szCs w:val="36"/>
      <w:lang w:val="en-US"/>
    </w:rPr>
  </w:style>
  <w:style w:type="paragraph" w:customStyle="1" w:styleId="Style2">
    <w:name w:val="Style2"/>
    <w:basedOn w:val="Normal"/>
    <w:qFormat/>
    <w:rsid w:val="00D930F9"/>
    <w:pPr>
      <w:spacing w:after="240"/>
      <w:jc w:val="both"/>
    </w:pPr>
    <w:rPr>
      <w:szCs w:val="20"/>
      <w:lang w:val="en-US"/>
    </w:rPr>
  </w:style>
  <w:style w:type="character" w:styleId="CommentReference">
    <w:name w:val="annotation reference"/>
    <w:basedOn w:val="DefaultParagraphFont"/>
    <w:uiPriority w:val="99"/>
    <w:rsid w:val="00F46D98"/>
    <w:rPr>
      <w:sz w:val="16"/>
      <w:szCs w:val="16"/>
    </w:rPr>
  </w:style>
  <w:style w:type="paragraph" w:styleId="CommentText">
    <w:name w:val="annotation text"/>
    <w:basedOn w:val="Normal"/>
    <w:link w:val="CommentTextChar"/>
    <w:uiPriority w:val="99"/>
    <w:rsid w:val="00F46D98"/>
    <w:rPr>
      <w:sz w:val="20"/>
      <w:szCs w:val="20"/>
    </w:rPr>
  </w:style>
  <w:style w:type="character" w:customStyle="1" w:styleId="CommentTextChar">
    <w:name w:val="Comment Text Char"/>
    <w:basedOn w:val="DefaultParagraphFont"/>
    <w:link w:val="CommentText"/>
    <w:uiPriority w:val="99"/>
    <w:rsid w:val="00F46D98"/>
    <w:rPr>
      <w:lang w:eastAsia="en-US"/>
    </w:rPr>
  </w:style>
  <w:style w:type="paragraph" w:customStyle="1" w:styleId="OLreviewsquibmemoriamheading">
    <w:name w:val="OL review/squib/memoriam heading"/>
    <w:basedOn w:val="OLreviewaffiliation"/>
    <w:qFormat/>
    <w:rsid w:val="00DD3E73"/>
    <w:pPr>
      <w:spacing w:after="320" w:line="240" w:lineRule="auto"/>
      <w:jc w:val="center"/>
    </w:pPr>
    <w:rPr>
      <w:i/>
      <w:sz w:val="36"/>
      <w:szCs w:val="36"/>
    </w:rPr>
  </w:style>
  <w:style w:type="paragraph" w:customStyle="1" w:styleId="OLsquibmemoriamtitle">
    <w:name w:val="OL squib/memoriam title"/>
    <w:basedOn w:val="OLarticletitle"/>
    <w:qFormat/>
    <w:rsid w:val="002B228A"/>
    <w:pPr>
      <w:spacing w:before="640" w:line="240" w:lineRule="auto"/>
    </w:pPr>
    <w:rPr>
      <w:sz w:val="28"/>
      <w:szCs w:val="28"/>
    </w:rPr>
  </w:style>
  <w:style w:type="paragraph" w:styleId="CommentSubject">
    <w:name w:val="annotation subject"/>
    <w:basedOn w:val="CommentText"/>
    <w:next w:val="CommentText"/>
    <w:link w:val="CommentSubjectChar"/>
    <w:rsid w:val="008D0DEE"/>
    <w:rPr>
      <w:b/>
      <w:bCs/>
    </w:rPr>
  </w:style>
  <w:style w:type="character" w:customStyle="1" w:styleId="CommentSubjectChar">
    <w:name w:val="Comment Subject Char"/>
    <w:basedOn w:val="CommentTextChar"/>
    <w:link w:val="CommentSubject"/>
    <w:rsid w:val="008D0DEE"/>
    <w:rPr>
      <w:b/>
      <w:bCs/>
      <w:lang w:eastAsia="en-US"/>
    </w:rPr>
  </w:style>
  <w:style w:type="paragraph" w:customStyle="1" w:styleId="OLreviewbookinformation">
    <w:name w:val="OL review book information"/>
    <w:basedOn w:val="OLtext"/>
    <w:qFormat/>
    <w:rsid w:val="0033103D"/>
    <w:pPr>
      <w:spacing w:after="240"/>
    </w:pPr>
  </w:style>
  <w:style w:type="paragraph" w:styleId="ListBullet">
    <w:name w:val="List Bullet"/>
    <w:basedOn w:val="Normal"/>
    <w:rsid w:val="004C38C0"/>
    <w:pPr>
      <w:numPr>
        <w:numId w:val="13"/>
      </w:numPr>
      <w:contextualSpacing/>
    </w:pPr>
  </w:style>
  <w:style w:type="paragraph" w:customStyle="1" w:styleId="OLsublist">
    <w:name w:val="OL sublist"/>
    <w:basedOn w:val="OLlist"/>
    <w:qFormat/>
    <w:rsid w:val="00915861"/>
    <w:pPr>
      <w:ind w:left="720"/>
    </w:pPr>
  </w:style>
  <w:style w:type="character" w:styleId="UnresolvedMention">
    <w:name w:val="Unresolved Mention"/>
    <w:basedOn w:val="DefaultParagraphFont"/>
    <w:uiPriority w:val="99"/>
    <w:semiHidden/>
    <w:unhideWhenUsed/>
    <w:rsid w:val="00050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6407051">
      <w:bodyDiv w:val="1"/>
      <w:marLeft w:val="0"/>
      <w:marRight w:val="0"/>
      <w:marTop w:val="0"/>
      <w:marBottom w:val="0"/>
      <w:divBdr>
        <w:top w:val="none" w:sz="0" w:space="0" w:color="auto"/>
        <w:left w:val="none" w:sz="0" w:space="0" w:color="auto"/>
        <w:bottom w:val="none" w:sz="0" w:space="0" w:color="auto"/>
        <w:right w:val="none" w:sz="0" w:space="0" w:color="auto"/>
      </w:divBdr>
      <w:divsChild>
        <w:div w:id="718481341">
          <w:marLeft w:val="0"/>
          <w:marRight w:val="0"/>
          <w:marTop w:val="0"/>
          <w:marBottom w:val="0"/>
          <w:divBdr>
            <w:top w:val="none" w:sz="0" w:space="0" w:color="auto"/>
            <w:left w:val="none" w:sz="0" w:space="0" w:color="auto"/>
            <w:bottom w:val="none" w:sz="0" w:space="0" w:color="auto"/>
            <w:right w:val="none" w:sz="0" w:space="0" w:color="auto"/>
          </w:divBdr>
        </w:div>
      </w:divsChild>
    </w:div>
    <w:div w:id="783233737">
      <w:bodyDiv w:val="1"/>
      <w:marLeft w:val="0"/>
      <w:marRight w:val="0"/>
      <w:marTop w:val="0"/>
      <w:marBottom w:val="0"/>
      <w:divBdr>
        <w:top w:val="none" w:sz="0" w:space="0" w:color="auto"/>
        <w:left w:val="none" w:sz="0" w:space="0" w:color="auto"/>
        <w:bottom w:val="none" w:sz="0" w:space="0" w:color="auto"/>
        <w:right w:val="none" w:sz="0" w:space="0" w:color="auto"/>
      </w:divBdr>
    </w:div>
    <w:div w:id="1386098224">
      <w:bodyDiv w:val="1"/>
      <w:marLeft w:val="0"/>
      <w:marRight w:val="0"/>
      <w:marTop w:val="0"/>
      <w:marBottom w:val="0"/>
      <w:divBdr>
        <w:top w:val="none" w:sz="0" w:space="0" w:color="auto"/>
        <w:left w:val="none" w:sz="0" w:space="0" w:color="auto"/>
        <w:bottom w:val="none" w:sz="0" w:space="0" w:color="auto"/>
        <w:right w:val="none" w:sz="0" w:space="0" w:color="auto"/>
      </w:divBdr>
    </w:div>
    <w:div w:id="1679502838">
      <w:bodyDiv w:val="1"/>
      <w:marLeft w:val="0"/>
      <w:marRight w:val="0"/>
      <w:marTop w:val="0"/>
      <w:marBottom w:val="0"/>
      <w:divBdr>
        <w:top w:val="none" w:sz="0" w:space="0" w:color="auto"/>
        <w:left w:val="none" w:sz="0" w:space="0" w:color="auto"/>
        <w:bottom w:val="none" w:sz="0" w:space="0" w:color="auto"/>
        <w:right w:val="none" w:sz="0" w:space="0" w:color="auto"/>
      </w:divBdr>
      <w:divsChild>
        <w:div w:id="1519274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02B483-74A9-4C57-9CD4-AEBC4BEFB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OL-template</Template>
  <TotalTime>2507</TotalTime>
  <Pages>22</Pages>
  <Words>6775</Words>
  <Characters>38623</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1</vt:lpstr>
    </vt:vector>
  </TitlesOfParts>
  <Company>Linguistics RSPAS ANU</Company>
  <LinksUpToDate>false</LinksUpToDate>
  <CharactersWithSpaces>45308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Uncoded basic vocabulary in six Sulawesi word lists of the Austronesian Basic Vocabulary Database</dc:title>
  <dc:creator/>
  <cp:lastModifiedBy/>
  <cp:revision>4</cp:revision>
  <cp:lastPrinted>2021-12-28T15:55:00Z</cp:lastPrinted>
  <dcterms:created xsi:type="dcterms:W3CDTF">2023-06-06T23:53:00Z</dcterms:created>
  <dcterms:modified xsi:type="dcterms:W3CDTF">2023-06-16T00:38:00Z</dcterms:modified>
  <dc:description/>
</cp:coreProperties>
</file>