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файлах DBF для символьных полей используется кодировка DOS.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отчетности на 01.08.2018 допускается передача пустых полей дебетовых и кредитовых оборотов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144" w:line="259" w:lineRule="auto"/>
        <w:ind w:left="144" w:right="1258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формы 0409101 по кредитным организациям Файл «mmyyyyB1.DBF», где mmyyyy – отчетный месяц, отчетный год</w:t>
      </w:r>
    </w:p>
    <w:tbl>
      <w:tblPr>
        <w:tblStyle w:val="Table1"/>
        <w:tblW w:w="10635.0" w:type="dxa"/>
        <w:jc w:val="left"/>
        <w:tblInd w:w="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8"/>
        <w:gridCol w:w="1397"/>
        <w:gridCol w:w="1419"/>
        <w:gridCol w:w="6191"/>
        <w:tblGridChange w:id="0">
          <w:tblGrid>
            <w:gridCol w:w="1628"/>
            <w:gridCol w:w="1397"/>
            <w:gridCol w:w="1419"/>
            <w:gridCol w:w="6191"/>
          </w:tblGrid>
        </w:tblGridChange>
      </w:tblGrid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4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4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поля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Размерность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Регистрационный номер кредитной организации</w:t>
            </w:r>
          </w:p>
        </w:tc>
      </w:tr>
      <w:tr>
        <w:trPr>
          <w:cantSplit w:val="0"/>
          <w:trHeight w:val="126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25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Глава Плана счетов бухгалтерского учета в кредитных организациях: А – балансовые счета;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279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 – счета доверительного управления; В – внебалансовые счета;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 – срочные операции</w:t>
            </w:r>
          </w:p>
        </w:tc>
      </w:tr>
      <w:tr>
        <w:trPr>
          <w:cantSplit w:val="0"/>
          <w:trHeight w:val="879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NUM_SC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2"/>
                <w:tab w:val="left" w:leader="none" w:pos="824"/>
              </w:tabs>
              <w:spacing w:after="0" w:before="1" w:line="240" w:lineRule="auto"/>
              <w:ind w:left="283.4645669291342" w:right="13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счета второго порядка по Плану счетов бухгалтерского учета в кредитных организациях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2"/>
                <w:tab w:val="left" w:leader="none" w:pos="824"/>
              </w:tabs>
              <w:spacing w:after="0" w:before="0" w:line="240" w:lineRule="auto"/>
              <w:ind w:left="283.4645669291342" w:right="14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счета первого порядка для счетов: агрегативная сумма балансовых счетов второго порядка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2"/>
                <w:tab w:val="left" w:leader="none" w:pos="942"/>
              </w:tabs>
              <w:spacing w:after="0" w:before="1" w:line="240" w:lineRule="auto"/>
              <w:ind w:left="283.4645669291342" w:right="16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Суммы балансовых счетов первого порядка: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А. Баланс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Актив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20.0 — cумма балансовых счетов 202, 203, 204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 — cумма балансовых счетов 320, 321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32.2 — cумма балансовых счетов 322, 323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45.0 — cумма балансовых счетов 408, 452, 456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45.2 — cумма балансовых счетов 455, 457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47.1 — cумма балансовых счетов 471, 473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7"/>
                <w:tab w:val="left" w:leader="none" w:pos="1166"/>
              </w:tabs>
              <w:spacing w:after="0" w:before="0" w:line="240" w:lineRule="auto"/>
              <w:ind w:left="283.4645669291342" w:right="107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60.0 — cумма балансовых счетов 601, 602, 603 Пассив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2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 — cумма балансовых счетов 313, 314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 — cумма балансовых счетов 315, 316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 — cумма балансовых счетов 320, 321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32.2 — cумма балансовых счетов 322, 323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42.1 — cумма балансовых счетов 421, 425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42.2 — cумма балансовых счетов 423, 426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 — cумма балансовых счетов 438, 440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 — cумма балансовых счетов 452, 456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45.2 — cумма балансовых счетов 455, 457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47.1 — cумма балансовых счетов 471, 473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7"/>
                <w:tab w:val="left" w:leader="none" w:pos="1166"/>
              </w:tabs>
              <w:spacing w:after="0" w:before="1" w:line="240" w:lineRule="auto"/>
              <w:ind w:left="283.4645669291342" w:right="107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60.0 — cумма балансовых счетов 601, 602, 603 В. Внебаланс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Актив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0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90.3 — cумма внебалансовых счетов 907, 908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90.4 — cумма внебалансовых счетов 909, 911, 912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90.5 — cумма внебалансовых счетов 914, 915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0" w:lineRule="auto"/>
              <w:ind w:left="283.4645669291342" w:right="77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90.6 — cумма внебалансовых счетов 917, 918, 919 Пассив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7"/>
              </w:tabs>
              <w:spacing w:after="0" w:before="1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d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90.5 — cумма внебалансовых счетов 913, 915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2"/>
              </w:tabs>
              <w:spacing w:after="0" w:before="0" w:line="242.99999999999997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Общие итоги с группировками по Главе плана счетов,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5" w:lineRule="auto"/>
              <w:ind w:left="283.46456692913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активным и пассивным счетам</w:t>
            </w:r>
          </w:p>
        </w:tc>
      </w:tr>
      <w:tr>
        <w:trPr>
          <w:cantSplit w:val="0"/>
          <w:trHeight w:val="89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A_P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Признак счета: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2.99999999999997" w:lineRule="auto"/>
              <w:ind w:left="25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счет активный;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2.99999999999997" w:lineRule="auto"/>
              <w:ind w:left="25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счет пассивный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Входящие остатки «в рублях»,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VC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Входящие остатки «ин. валюта»,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VG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Входящие остатки «золото»,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0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1166" w:top="1080" w:left="566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5.0" w:type="dxa"/>
        <w:jc w:val="left"/>
        <w:tblInd w:w="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8"/>
        <w:gridCol w:w="1397"/>
        <w:gridCol w:w="1419"/>
        <w:gridCol w:w="6191"/>
        <w:tblGridChange w:id="0">
          <w:tblGrid>
            <w:gridCol w:w="1628"/>
            <w:gridCol w:w="1397"/>
            <w:gridCol w:w="1419"/>
            <w:gridCol w:w="6191"/>
          </w:tblGrid>
        </w:tblGridChange>
      </w:tblGrid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Входящие остатки «драг. металлы, отличные от золота»,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выводятся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VITG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33(4)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Входящие остатки «итого», тыс. руб.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дебету (активу) «в рублях», тыс. руб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дебету (активу) «ин. валюта», тыс.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OGA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дебету (активу) «золото»,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OMA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дебету (активу) «драг. металлы,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отличные от золота»,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OITGA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33(4)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дебету (активу) «итого»,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выводятся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ORP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кредиту (пассиву) «в рублях», тыс.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OCP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кредиту (пассиву) «ин. валюта», тыс.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OGP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кредиту (пассиву) «золото», тыс. руб.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OMP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кредиту (пассиву) «драг. металлы,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отличные от золота»,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OITGP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33(4)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Обороты за отчетный период по кредиту (пассиву) «итого»,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выводятся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IR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Исходящие остатки «в рублях»,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IC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Исходящие остатки «ин. валюта»,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IG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Исходящие остатки «золото»,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выводятся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Исходящие остатки «драг. металлы, отличные от золота», тыс. руб.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выводятся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IITG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33(4)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Исходящие остатки «итого», тыс. руб.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DT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25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Отчетная дата, на которую составлена оборотная ведомость кредитной организации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PRIZ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Признак категории раскрытия информации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актуально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8"/>
        </w:tabs>
        <w:spacing w:after="0" w:before="259" w:line="240" w:lineRule="auto"/>
        <w:ind w:left="378" w:right="0" w:hanging="2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кредитных организаций, раскрывающих данные формы 0409101 в Интернет Файл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«mmyyyyN1.DBF», где mmyyyy – отчетный месяц, отчетный год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59" w:lineRule="auto"/>
        <w:ind w:left="144" w:right="47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содержит перечень кредитных организаций, раскрывающих данные формы 0409101 в Интернет, действующих на момент формирования выходной информации.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35.0" w:type="dxa"/>
        <w:jc w:val="left"/>
        <w:tblInd w:w="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8"/>
        <w:gridCol w:w="1421"/>
        <w:gridCol w:w="1419"/>
        <w:gridCol w:w="6167"/>
        <w:tblGridChange w:id="0">
          <w:tblGrid>
            <w:gridCol w:w="1628"/>
            <w:gridCol w:w="1421"/>
            <w:gridCol w:w="1419"/>
            <w:gridCol w:w="6167"/>
          </w:tblGrid>
        </w:tblGridChange>
      </w:tblGrid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2.99999999999997" w:lineRule="auto"/>
              <w:ind w:left="614" w:right="0" w:hanging="4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поля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Размерность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REGN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Регистрационный номер кредитной организации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NAME_B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кредитной организации</w:t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PRIZ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Признак категории раскрытия информации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не актуально</w:t>
            </w:r>
          </w:p>
        </w:tc>
      </w:tr>
      <w:tr>
        <w:trPr>
          <w:cantSplit w:val="0"/>
          <w:trHeight w:val="1098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PRIZ_Р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Признак периода представленного отчета: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2.99999999999997" w:lineRule="auto"/>
              <w:ind w:left="31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Месячный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5"/>
              </w:tabs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2 -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Квартальный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5"/>
              </w:tabs>
              <w:spacing w:after="0" w:before="0" w:line="225" w:lineRule="auto"/>
              <w:ind w:left="31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Полугодовой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"/>
        </w:tabs>
        <w:spacing w:after="0" w:before="238" w:line="240" w:lineRule="auto"/>
        <w:ind w:left="377" w:right="0" w:hanging="23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счетов бухгалтерского учета в кредитных организациях Файл «NAMES.DBF»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59" w:lineRule="auto"/>
        <w:ind w:left="144" w:right="47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100" w:left="566" w:right="425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файл включаются все счета, включенные в План счетов, независимо от периода их действия. Если у счета менялось наименование, используется последнее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68.0" w:type="dxa"/>
        <w:jc w:val="left"/>
        <w:tblInd w:w="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8"/>
        <w:gridCol w:w="1397"/>
        <w:gridCol w:w="1419"/>
        <w:gridCol w:w="6224"/>
        <w:tblGridChange w:id="0">
          <w:tblGrid>
            <w:gridCol w:w="1628"/>
            <w:gridCol w:w="1397"/>
            <w:gridCol w:w="1419"/>
            <w:gridCol w:w="6224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2" w:lineRule="auto"/>
              <w:ind w:left="614" w:right="0" w:hanging="4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поля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4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Размерность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828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104" w:right="28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Глава Плана счетов бухгалтерского учета в кредитных организациях: А – балансовые счета;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282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 – счета доверительного управления; В – внебалансовые счета;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41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 – срочные операции; Д – счета Депо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NUM_SC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9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счета 1-го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знака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или 2-го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5знаков) порядка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символьный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101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254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счета</w:t>
            </w:r>
          </w:p>
        </w:tc>
      </w:tr>
      <w:tr>
        <w:trPr>
          <w:cantSplit w:val="0"/>
          <w:trHeight w:val="731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3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3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3" w:line="240" w:lineRule="auto"/>
              <w:ind w:left="0" w:right="9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 счета: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2.99999999999997" w:lineRule="auto"/>
              <w:ind w:left="250" w:right="0" w:hanging="14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счет 1-го порядка;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25" w:lineRule="auto"/>
              <w:ind w:left="250" w:right="0" w:hanging="14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счет 2-го порядка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100" w:left="566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251" w:hanging="146.99999999999997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855" w:hanging="147"/>
      </w:pPr>
      <w:rPr/>
    </w:lvl>
    <w:lvl w:ilvl="2">
      <w:start w:val="0"/>
      <w:numFmt w:val="bullet"/>
      <w:lvlText w:val="•"/>
      <w:lvlJc w:val="left"/>
      <w:pPr>
        <w:ind w:left="1450" w:hanging="147"/>
      </w:pPr>
      <w:rPr/>
    </w:lvl>
    <w:lvl w:ilvl="3">
      <w:start w:val="0"/>
      <w:numFmt w:val="bullet"/>
      <w:lvlText w:val="•"/>
      <w:lvlJc w:val="left"/>
      <w:pPr>
        <w:ind w:left="2046" w:hanging="147"/>
      </w:pPr>
      <w:rPr/>
    </w:lvl>
    <w:lvl w:ilvl="4">
      <w:start w:val="0"/>
      <w:numFmt w:val="bullet"/>
      <w:lvlText w:val="•"/>
      <w:lvlJc w:val="left"/>
      <w:pPr>
        <w:ind w:left="2641" w:hanging="146.99999999999955"/>
      </w:pPr>
      <w:rPr/>
    </w:lvl>
    <w:lvl w:ilvl="5">
      <w:start w:val="0"/>
      <w:numFmt w:val="bullet"/>
      <w:lvlText w:val="•"/>
      <w:lvlJc w:val="left"/>
      <w:pPr>
        <w:ind w:left="3237" w:hanging="147"/>
      </w:pPr>
      <w:rPr/>
    </w:lvl>
    <w:lvl w:ilvl="6">
      <w:start w:val="0"/>
      <w:numFmt w:val="bullet"/>
      <w:lvlText w:val="•"/>
      <w:lvlJc w:val="left"/>
      <w:pPr>
        <w:ind w:left="3832" w:hanging="147"/>
      </w:pPr>
      <w:rPr/>
    </w:lvl>
    <w:lvl w:ilvl="7">
      <w:start w:val="0"/>
      <w:numFmt w:val="bullet"/>
      <w:lvlText w:val="•"/>
      <w:lvlJc w:val="left"/>
      <w:pPr>
        <w:ind w:left="4427" w:hanging="147"/>
      </w:pPr>
      <w:rPr/>
    </w:lvl>
    <w:lvl w:ilvl="8">
      <w:start w:val="0"/>
      <w:numFmt w:val="bullet"/>
      <w:lvlText w:val="•"/>
      <w:lvlJc w:val="left"/>
      <w:pPr>
        <w:ind w:left="5023" w:hanging="147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824" w:hanging="359.99999999999994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—"/>
      <w:lvlJc w:val="left"/>
      <w:pPr>
        <w:ind w:left="988" w:hanging="226.0000000000001"/>
      </w:pPr>
      <w:rPr>
        <w:rFonts w:ascii="Calibri" w:cs="Calibri" w:eastAsia="Calibri" w:hAnsi="Calibri"/>
        <w:b w:val="0"/>
        <w:bCs w:val="0"/>
        <w:i w:val="0"/>
        <w:iCs w:val="0"/>
        <w:color w:val="2b2d33"/>
        <w:sz w:val="20"/>
        <w:szCs w:val="20"/>
      </w:rPr>
    </w:lvl>
    <w:lvl w:ilvl="2">
      <w:start w:val="0"/>
      <w:numFmt w:val="bullet"/>
      <w:lvlText w:val="•"/>
      <w:lvlJc w:val="left"/>
      <w:pPr>
        <w:ind w:left="1557" w:hanging="226"/>
      </w:pPr>
      <w:rPr/>
    </w:lvl>
    <w:lvl w:ilvl="3">
      <w:start w:val="0"/>
      <w:numFmt w:val="bullet"/>
      <w:lvlText w:val="•"/>
      <w:lvlJc w:val="left"/>
      <w:pPr>
        <w:ind w:left="2135" w:hanging="226"/>
      </w:pPr>
      <w:rPr/>
    </w:lvl>
    <w:lvl w:ilvl="4">
      <w:start w:val="0"/>
      <w:numFmt w:val="bullet"/>
      <w:lvlText w:val="•"/>
      <w:lvlJc w:val="left"/>
      <w:pPr>
        <w:ind w:left="2713" w:hanging="226"/>
      </w:pPr>
      <w:rPr/>
    </w:lvl>
    <w:lvl w:ilvl="5">
      <w:start w:val="0"/>
      <w:numFmt w:val="bullet"/>
      <w:lvlText w:val="•"/>
      <w:lvlJc w:val="left"/>
      <w:pPr>
        <w:ind w:left="3291" w:hanging="226"/>
      </w:pPr>
      <w:rPr/>
    </w:lvl>
    <w:lvl w:ilvl="6">
      <w:start w:val="0"/>
      <w:numFmt w:val="bullet"/>
      <w:lvlText w:val="•"/>
      <w:lvlJc w:val="left"/>
      <w:pPr>
        <w:ind w:left="3869" w:hanging="226.00000000000045"/>
      </w:pPr>
      <w:rPr/>
    </w:lvl>
    <w:lvl w:ilvl="7">
      <w:start w:val="0"/>
      <w:numFmt w:val="bullet"/>
      <w:lvlText w:val="•"/>
      <w:lvlJc w:val="left"/>
      <w:pPr>
        <w:ind w:left="4447" w:hanging="226"/>
      </w:pPr>
      <w:rPr/>
    </w:lvl>
    <w:lvl w:ilvl="8">
      <w:start w:val="0"/>
      <w:numFmt w:val="bullet"/>
      <w:lvlText w:val="•"/>
      <w:lvlJc w:val="left"/>
      <w:pPr>
        <w:ind w:left="5025" w:hanging="226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" w:hanging="236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17" w:hanging="236"/>
      </w:pPr>
      <w:rPr/>
    </w:lvl>
    <w:lvl w:ilvl="2">
      <w:start w:val="0"/>
      <w:numFmt w:val="bullet"/>
      <w:lvlText w:val="•"/>
      <w:lvlJc w:val="left"/>
      <w:pPr>
        <w:ind w:left="2295" w:hanging="236"/>
      </w:pPr>
      <w:rPr/>
    </w:lvl>
    <w:lvl w:ilvl="3">
      <w:start w:val="0"/>
      <w:numFmt w:val="bullet"/>
      <w:lvlText w:val="•"/>
      <w:lvlJc w:val="left"/>
      <w:pPr>
        <w:ind w:left="3372" w:hanging="236.00000000000045"/>
      </w:pPr>
      <w:rPr/>
    </w:lvl>
    <w:lvl w:ilvl="4">
      <w:start w:val="0"/>
      <w:numFmt w:val="bullet"/>
      <w:lvlText w:val="•"/>
      <w:lvlJc w:val="left"/>
      <w:pPr>
        <w:ind w:left="4450" w:hanging="236"/>
      </w:pPr>
      <w:rPr/>
    </w:lvl>
    <w:lvl w:ilvl="5">
      <w:start w:val="0"/>
      <w:numFmt w:val="bullet"/>
      <w:lvlText w:val="•"/>
      <w:lvlJc w:val="left"/>
      <w:pPr>
        <w:ind w:left="5527" w:hanging="236"/>
      </w:pPr>
      <w:rPr/>
    </w:lvl>
    <w:lvl w:ilvl="6">
      <w:start w:val="0"/>
      <w:numFmt w:val="bullet"/>
      <w:lvlText w:val="•"/>
      <w:lvlJc w:val="left"/>
      <w:pPr>
        <w:ind w:left="6605" w:hanging="236"/>
      </w:pPr>
      <w:rPr/>
    </w:lvl>
    <w:lvl w:ilvl="7">
      <w:start w:val="0"/>
      <w:numFmt w:val="bullet"/>
      <w:lvlText w:val="•"/>
      <w:lvlJc w:val="left"/>
      <w:pPr>
        <w:ind w:left="7682" w:hanging="236"/>
      </w:pPr>
      <w:rPr/>
    </w:lvl>
    <w:lvl w:ilvl="8">
      <w:start w:val="0"/>
      <w:numFmt w:val="bullet"/>
      <w:lvlText w:val="•"/>
      <w:lvlJc w:val="left"/>
      <w:pPr>
        <w:ind w:left="8760" w:hanging="236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24"/>
      <w:ind w:left="144"/>
    </w:pPr>
    <w:rPr>
      <w:rFonts w:ascii="Calibri Light" w:cs="Calibri Light" w:eastAsia="Calibri Light" w:hAnsi="Calibri Light"/>
      <w:sz w:val="24"/>
      <w:szCs w:val="24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>
      <w:spacing w:before="144"/>
      <w:ind w:left="144" w:hanging="234"/>
    </w:pPr>
    <w:rPr>
      <w:rFonts w:ascii="Calibri Light" w:cs="Calibri Light" w:eastAsia="Calibri Light" w:hAnsi="Calibri Light"/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>
      <w:spacing w:line="243" w:lineRule="exact"/>
      <w:ind w:left="104"/>
    </w:pPr>
    <w:rPr>
      <w:rFonts w:ascii="Calibri Light" w:cs="Calibri Light" w:eastAsia="Calibri Light" w:hAnsi="Calibri Light"/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j/mJ3W9atZ0qEQ9ge6WF35/Ow==">CgMxLjA4AHIhMUxnMmhrUjdQUUYyR3dheW9BeFhzcjZ0dW8yWEFGWkty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2026-03-19T21:15:30Z</dcterms:created>
  <dc:creator>Лукин Владимир Владимирович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2013</vt:lpwstr>
  </property>
</Properties>
</file>