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Рецензия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908"/>
        <w:pBdr/>
        <w:spacing w:after="0" w:afterAutospacing="0" w:before="0" w:beforeAutospacing="0"/>
        <w:ind/>
        <w:jc w:val="center"/>
        <w:rPr>
          <w:rFonts w:hint="eastAsia" w:ascii="Times New Roman CYR" w:hAnsi="Times New Roman CYR"/>
          <w:b/>
          <w:bCs/>
        </w:rPr>
      </w:pPr>
      <w:r>
        <w:rPr>
          <w:b/>
        </w:rPr>
        <w:t xml:space="preserve">на </w:t>
      </w:r>
      <w:r>
        <w:rPr>
          <w:b/>
        </w:rPr>
        <w:t xml:space="preserve">выпускную квалификационную работу</w:t>
      </w:r>
      <w:r>
        <w:rPr>
          <w:b/>
        </w:rPr>
        <w:t xml:space="preserve"> магистранта</w:t>
      </w:r>
      <w:r>
        <w:rPr>
          <w:rFonts w:hint="eastAsia" w:ascii="Times New Roman CYR" w:hAnsi="Times New Roman CYR"/>
          <w:b/>
          <w:bCs/>
        </w:rPr>
      </w:r>
      <w:r>
        <w:rPr>
          <w:rFonts w:hint="eastAsia" w:ascii="Times New Roman CYR" w:hAnsi="Times New Roman CYR"/>
          <w:b/>
          <w:bCs/>
        </w:rPr>
      </w:r>
    </w:p>
    <w:p>
      <w:pPr>
        <w:pBdr/>
        <w:spacing/>
        <w:ind/>
        <w:jc w:val="center"/>
        <w:rPr>
          <w:rFonts w:hint="eastAsia" w:ascii="Times New Roman CYR" w:hAnsi="Times New Roman CYR"/>
          <w:b/>
          <w:bCs/>
        </w:rPr>
      </w:pPr>
      <w:r>
        <w:rPr>
          <w:rFonts w:hint="eastAsia" w:ascii="Times New Roman CYR" w:hAnsi="Times New Roman CYR"/>
          <w:b/>
          <w:bCs/>
        </w:rPr>
      </w:r>
      <w:r>
        <w:rPr>
          <w:rFonts w:hint="eastAsia" w:ascii="Times New Roman CYR" w:hAnsi="Times New Roman CYR"/>
          <w:b/>
          <w:bCs/>
        </w:rPr>
      </w:r>
      <w:r>
        <w:rPr>
          <w:rFonts w:hint="eastAsia" w:ascii="Times New Roman CYR" w:hAnsi="Times New Roman CYR"/>
          <w:b/>
          <w:bCs/>
        </w:rPr>
      </w:r>
    </w:p>
    <w:p>
      <w:pPr>
        <w:pBdr/>
        <w:spacing/>
        <w:ind/>
        <w:jc w:val="center"/>
        <w:rPr>
          <w:rFonts w:hint="eastAsia" w:ascii="Times New Roman CYR" w:hAnsi="Times New Roman CYR"/>
          <w:b/>
          <w:bCs/>
          <w:sz w:val="28"/>
          <w:szCs w:val="28"/>
        </w:rPr>
      </w:pPr>
      <w:r>
        <w:rPr>
          <w:rFonts w:ascii="Times New Roman CYR" w:hAnsi="Times New Roman CYR"/>
          <w:b/>
          <w:bCs/>
          <w:sz w:val="28"/>
          <w:szCs w:val="28"/>
        </w:rPr>
        <w:t xml:space="preserve">Косенко Никиты Игоревича</w:t>
      </w:r>
      <w:r>
        <w:rPr>
          <w:rFonts w:ascii="Times New Roman CYR" w:hAnsi="Times New Roman CYR"/>
          <w:b/>
          <w:bCs/>
          <w:sz w:val="28"/>
          <w:szCs w:val="28"/>
        </w:rPr>
        <w:t xml:space="preserve">, группа М24-514,</w:t>
      </w:r>
      <w:r>
        <w:rPr>
          <w:rFonts w:hint="eastAsia" w:ascii="Times New Roman CYR" w:hAnsi="Times New Roman CYR"/>
          <w:b/>
          <w:bCs/>
          <w:sz w:val="28"/>
          <w:szCs w:val="28"/>
        </w:rPr>
      </w:r>
      <w:r>
        <w:rPr>
          <w:rFonts w:hint="eastAsia" w:ascii="Times New Roman CYR" w:hAnsi="Times New Roman CYR"/>
          <w:b/>
          <w:bCs/>
          <w:sz w:val="28"/>
          <w:szCs w:val="28"/>
        </w:rPr>
      </w:r>
    </w:p>
    <w:p>
      <w:pPr>
        <w:pBdr/>
        <w:spacing/>
        <w:ind/>
        <w:jc w:val="center"/>
        <w:rPr>
          <w:rFonts w:hint="eastAsia" w:ascii="Times New Roman CYR" w:hAnsi="Times New Roman CYR"/>
          <w:b/>
          <w:bCs/>
        </w:rPr>
      </w:pPr>
      <w:r>
        <w:rPr>
          <w:rFonts w:ascii="Times New Roman CYR" w:hAnsi="Times New Roman CYR"/>
          <w:b/>
          <w:bCs/>
        </w:rPr>
        <w:t xml:space="preserve">на тему</w:t>
      </w:r>
      <w:r>
        <w:rPr>
          <w:rFonts w:hint="eastAsia" w:ascii="Times New Roman CYR" w:hAnsi="Times New Roman CYR"/>
          <w:b/>
          <w:bCs/>
        </w:rPr>
      </w:r>
      <w:r>
        <w:rPr>
          <w:rFonts w:hint="eastAsia" w:ascii="Times New Roman CYR" w:hAnsi="Times New Roman CYR"/>
          <w:b/>
          <w:bCs/>
        </w:rPr>
      </w:r>
    </w:p>
    <w:p>
      <w:pPr>
        <w:pBdr/>
        <w:spacing/>
        <w:ind/>
        <w:jc w:val="center"/>
        <w:rPr>
          <w:b/>
          <w:bCs/>
        </w:rPr>
      </w:pPr>
      <w:r>
        <w:rPr>
          <w:rFonts w:ascii="Times New Roman CYR" w:hAnsi="Times New Roman CYR"/>
          <w:b/>
          <w:bCs/>
          <w:sz w:val="28"/>
          <w:szCs w:val="28"/>
        </w:rPr>
        <w:t xml:space="preserve">«Разработка оптимизированного табличного метода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center"/>
        <w:rPr>
          <w:rFonts w:hint="eastAsia" w:ascii="Times New Roman CYR" w:hAnsi="Times New Roman CYR"/>
          <w:b/>
          <w:bCs/>
          <w:sz w:val="28"/>
          <w:szCs w:val="28"/>
        </w:rPr>
      </w:pPr>
      <w:r>
        <w:rPr>
          <w:rFonts w:ascii="Times New Roman CYR" w:hAnsi="Times New Roman CYR"/>
          <w:b/>
          <w:bCs/>
          <w:sz w:val="28"/>
          <w:szCs w:val="28"/>
        </w:rPr>
        <w:t xml:space="preserve">доступа для СУБД PostgreSQL»</w:t>
      </w:r>
      <w:r>
        <w:rPr>
          <w:rFonts w:hint="eastAsia" w:ascii="Times New Roman CYR" w:hAnsi="Times New Roman CYR"/>
          <w:b/>
          <w:bCs/>
          <w:sz w:val="28"/>
          <w:szCs w:val="28"/>
        </w:rPr>
      </w:r>
      <w:r>
        <w:rPr>
          <w:rFonts w:hint="eastAsia" w:ascii="Times New Roman CYR" w:hAnsi="Times New Roman CYR"/>
          <w:b/>
          <w:bCs/>
          <w:sz w:val="28"/>
          <w:szCs w:val="28"/>
        </w:rPr>
      </w:r>
    </w:p>
    <w:p>
      <w:pPr>
        <w:pBdr/>
        <w:spacing/>
        <w:ind/>
        <w:jc w:val="center"/>
        <w:rPr>
          <w:rFonts w:hint="eastAsia" w:ascii="Times New Roman CYR" w:hAnsi="Times New Roman CYR"/>
          <w:bCs/>
        </w:rPr>
      </w:pPr>
      <w:r>
        <w:rPr>
          <w:rFonts w:hint="eastAsia" w:ascii="Times New Roman CYR" w:hAnsi="Times New Roman CYR"/>
          <w:bCs/>
        </w:rPr>
      </w:r>
      <w:r>
        <w:rPr>
          <w:rFonts w:hint="eastAsia" w:ascii="Times New Roman CYR" w:hAnsi="Times New Roman CYR"/>
          <w:bCs/>
        </w:rPr>
      </w:r>
      <w:r>
        <w:rPr>
          <w:rFonts w:hint="eastAsia" w:ascii="Times New Roman CYR" w:hAnsi="Times New Roman CYR"/>
          <w:bCs/>
        </w:rPr>
      </w:r>
    </w:p>
    <w:p>
      <w:pPr>
        <w:pBdr/>
        <w:spacing w:line="288" w:lineRule="auto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Целью </w:t>
      </w:r>
      <w:r>
        <w:rPr>
          <w:sz w:val="28"/>
          <w:szCs w:val="28"/>
        </w:rPr>
        <w:t xml:space="preserve">выпускной квалификационной работы является разработка оптимизированного табличного метода доступа для системы управления базами данных </w:t>
      </w:r>
      <w:r>
        <w:rPr>
          <w:sz w:val="28"/>
          <w:szCs w:val="28"/>
          <w:lang w:val="en-US"/>
        </w:rPr>
        <w:t xml:space="preserve">PostgreSQL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который позволяе</w:t>
      </w:r>
      <w:r>
        <w:rPr>
          <w:sz w:val="28"/>
          <w:szCs w:val="28"/>
        </w:rPr>
        <w:t xml:space="preserve">т</w:t>
      </w:r>
      <w:r>
        <w:rPr>
          <w:sz w:val="28"/>
          <w:szCs w:val="28"/>
        </w:rPr>
        <w:t xml:space="preserve"> повысить скорость выполнения запросов</w:t>
      </w:r>
      <w:r>
        <w:rPr>
          <w:sz w:val="28"/>
          <w:szCs w:val="28"/>
        </w:rPr>
        <w:t xml:space="preserve"> к хранящимся в кластере базам данных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88" w:lineRule="auto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Пояснительная записка к выпускной квалификационной работе</w:t>
      </w:r>
      <w:r>
        <w:rPr>
          <w:sz w:val="28"/>
          <w:szCs w:val="28"/>
        </w:rPr>
        <w:t xml:space="preserve"> состоит </w:t>
      </w:r>
      <w:r>
        <w:rPr>
          <w:sz w:val="28"/>
          <w:szCs w:val="28"/>
        </w:rPr>
        <w:t xml:space="preserve">из введения, четырех глав, заключения и приложений.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88" w:lineRule="auto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первой главе проводится </w:t>
      </w:r>
      <w:r>
        <w:rPr>
          <w:sz w:val="28"/>
          <w:szCs w:val="28"/>
        </w:rPr>
        <w:t xml:space="preserve">исследование механизмов работы СУБД </w:t>
      </w:r>
      <w:r>
        <w:rPr>
          <w:sz w:val="28"/>
          <w:szCs w:val="28"/>
          <w:lang w:val="en-US"/>
        </w:rPr>
        <w:t xml:space="preserve">PostgreSQL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  <w:t xml:space="preserve"> анализ особенностей хранения данных, порождающих замедление исполнения запросов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  <w:t xml:space="preserve"> сравнитель</w:t>
      </w:r>
      <w:r>
        <w:rPr>
          <w:sz w:val="28"/>
          <w:szCs w:val="28"/>
        </w:rPr>
        <w:t xml:space="preserve">ный анализ альтернативных вариантов хранения кортежей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  <w:t xml:space="preserve"> исследование даваемого ими прироста производительности. Для определения подходящих способов реализации проводится анали</w:t>
      </w:r>
      <w:r>
        <w:rPr>
          <w:sz w:val="28"/>
          <w:szCs w:val="28"/>
        </w:rPr>
        <w:t xml:space="preserve">з существующих инструментов создания</w:t>
      </w:r>
      <w:r>
        <w:rPr>
          <w:sz w:val="28"/>
          <w:szCs w:val="28"/>
        </w:rPr>
        <w:t xml:space="preserve"> расширений для </w:t>
      </w:r>
      <w:r>
        <w:rPr>
          <w:sz w:val="28"/>
          <w:szCs w:val="28"/>
          <w:lang w:val="en-US"/>
        </w:rPr>
        <w:t xml:space="preserve">PostgreSQL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88" w:lineRule="auto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Вт</w:t>
      </w:r>
      <w:r>
        <w:rPr>
          <w:sz w:val="28"/>
          <w:szCs w:val="28"/>
        </w:rPr>
        <w:t xml:space="preserve">орая глава посвящена описанию альтернативного способа реализации механизма физического хранения кортежей таблиц для СУБД </w:t>
      </w:r>
      <w:r>
        <w:rPr>
          <w:sz w:val="28"/>
          <w:szCs w:val="28"/>
          <w:lang w:val="en-US"/>
        </w:rPr>
        <w:t xml:space="preserve">PostgreSQL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 В главе приводятся описания нового распределения </w:t>
      </w:r>
      <w:r>
        <w:rPr>
          <w:sz w:val="28"/>
          <w:szCs w:val="28"/>
        </w:rPr>
        <w:t xml:space="preserve">разделяемой памяти сервера СУБД;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информации, находящейся в записях, содер</w:t>
      </w:r>
      <w:r>
        <w:rPr>
          <w:sz w:val="28"/>
          <w:szCs w:val="28"/>
        </w:rPr>
        <w:t xml:space="preserve">жащих старые версии кортежей;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алгоритма действий при в</w:t>
      </w:r>
      <w:r>
        <w:rPr>
          <w:sz w:val="28"/>
          <w:szCs w:val="28"/>
        </w:rPr>
        <w:t xml:space="preserve">осстановлении сервера после сбоев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88" w:lineRule="auto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Третья глава содержит результаты разработки архитектуры расширения</w:t>
      </w:r>
      <w:r>
        <w:t xml:space="preserve">. </w:t>
      </w:r>
      <w:r>
        <w:rPr>
          <w:sz w:val="28"/>
          <w:szCs w:val="28"/>
        </w:rPr>
        <w:t xml:space="preserve">В ней описывается модульная структура проекта, основные типы и функции, используемые при раб</w:t>
      </w:r>
      <w:r>
        <w:rPr>
          <w:sz w:val="28"/>
          <w:szCs w:val="28"/>
        </w:rPr>
        <w:t xml:space="preserve">оте метода доступа. Также приводится описание процесса сборки и запуска расширения совместно с сервером СУБД.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88" w:lineRule="auto"/>
        <w:ind w:firstLine="540"/>
        <w:jc w:val="both"/>
        <w:rPr/>
      </w:pPr>
      <w:r>
        <w:rPr>
          <w:sz w:val="28"/>
          <w:szCs w:val="28"/>
        </w:rPr>
        <w:t xml:space="preserve">В четвертой главе описывается программная реализация разработанной библиотеки-расширения,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приводятся примеры ее пр</w:t>
      </w:r>
      <w:r>
        <w:rPr>
          <w:sz w:val="28"/>
          <w:szCs w:val="28"/>
        </w:rPr>
        <w:t xml:space="preserve">именения для хранения кортежей и действий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случае сбоев</w:t>
      </w:r>
      <w:r>
        <w:rPr>
          <w:sz w:val="28"/>
          <w:szCs w:val="28"/>
        </w:rPr>
        <w:t xml:space="preserve"> работы сервера. Также приводятся результаты нагрузочного тестирования, на основании которого делаются выводы о полученном приросте производительности.</w:t>
      </w:r>
      <w:r/>
    </w:p>
    <w:p>
      <w:pPr>
        <w:pBdr/>
        <w:spacing w:line="288" w:lineRule="auto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</w:t>
      </w:r>
      <w:r>
        <w:rPr>
          <w:sz w:val="28"/>
          <w:szCs w:val="28"/>
        </w:rPr>
        <w:t xml:space="preserve">ребования, предъявляемые к выпускным кв</w:t>
      </w:r>
      <w:r>
        <w:rPr>
          <w:sz w:val="28"/>
          <w:szCs w:val="28"/>
        </w:rPr>
        <w:t xml:space="preserve">алификационным работам магистрантов,</w:t>
      </w:r>
      <w:r>
        <w:rPr>
          <w:sz w:val="28"/>
          <w:szCs w:val="28"/>
        </w:rPr>
        <w:t xml:space="preserve"> выполнены. К</w:t>
      </w:r>
      <w:r>
        <w:rPr>
          <w:sz w:val="28"/>
          <w:szCs w:val="28"/>
        </w:rPr>
        <w:t xml:space="preserve"> достоинствам работы можно отнести </w:t>
      </w:r>
      <w:r>
        <w:rPr>
          <w:sz w:val="28"/>
          <w:szCs w:val="28"/>
        </w:rPr>
        <w:t xml:space="preserve">достаточно </w:t>
      </w:r>
      <w:r>
        <w:rPr>
          <w:sz w:val="28"/>
          <w:szCs w:val="28"/>
        </w:rPr>
        <w:t xml:space="preserve">глубокий анализ устройства механизмов работы </w:t>
      </w:r>
      <w:r>
        <w:rPr>
          <w:sz w:val="28"/>
          <w:szCs w:val="28"/>
          <w:lang w:val="en-US"/>
        </w:rPr>
        <w:t xml:space="preserve">PostgreSQL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 </w:t>
      </w:r>
      <w:r>
        <w:rPr>
          <w:sz w:val="28"/>
          <w:szCs w:val="28"/>
        </w:rPr>
        <w:t xml:space="preserve">также использование современных инструментальных средств для решения актуальной проблемы оптимизации исполнения запросов. </w:t>
      </w:r>
      <w:r>
        <w:rPr>
          <w:sz w:val="28"/>
          <w:szCs w:val="28"/>
        </w:rPr>
        <w:t xml:space="preserve">Содержание работы изложено последовательно, разделы логически связаны между собой, оформление</w:t>
      </w:r>
      <w:r>
        <w:rPr>
          <w:sz w:val="28"/>
          <w:szCs w:val="28"/>
        </w:rPr>
        <w:t xml:space="preserve"> пояснительной записки</w:t>
      </w:r>
      <w:r>
        <w:rPr>
          <w:sz w:val="28"/>
          <w:szCs w:val="28"/>
        </w:rPr>
        <w:t xml:space="preserve"> соответствует установленным требованиям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88" w:lineRule="auto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 недостаткам работы следует отнести</w:t>
      </w:r>
      <w:r>
        <w:rPr>
          <w:sz w:val="28"/>
          <w:szCs w:val="28"/>
        </w:rPr>
        <w:t xml:space="preserve"> отсутствие</w:t>
      </w:r>
      <w:r>
        <w:rPr>
          <w:sz w:val="28"/>
          <w:szCs w:val="28"/>
        </w:rPr>
        <w:t xml:space="preserve"> дробления больших кортежей на </w:t>
      </w:r>
      <w:r>
        <w:rPr>
          <w:sz w:val="28"/>
          <w:szCs w:val="28"/>
          <w:lang w:val="en-US"/>
        </w:rPr>
        <w:t xml:space="preserve">TOAST</w:t>
      </w:r>
      <w:r>
        <w:rPr>
          <w:sz w:val="28"/>
          <w:szCs w:val="28"/>
        </w:rPr>
        <w:t xml:space="preserve">-таблицы и обеспечения уро</w:t>
      </w:r>
      <w:r>
        <w:rPr>
          <w:sz w:val="28"/>
          <w:szCs w:val="28"/>
        </w:rPr>
        <w:t xml:space="preserve">вня изолированности транзакций </w:t>
      </w:r>
      <w:r>
        <w:rPr>
          <w:sz w:val="28"/>
          <w:szCs w:val="28"/>
          <w:lang w:val="en-US"/>
        </w:rPr>
        <w:t xml:space="preserve">Serializable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Тем не менее, эти недостатки не снижают общей ценности рассматриваемой работы.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88" w:lineRule="auto"/>
        <w:ind w:firstLine="567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Выпускная квалификационная работа отвечает предъявляемым требованиям и заслуживает оценки </w:t>
      </w:r>
      <w:r>
        <w:rPr>
          <w:color w:val="000000"/>
          <w:sz w:val="28"/>
          <w:szCs w:val="28"/>
          <w:highlight w:val="none"/>
        </w:rPr>
        <w:t xml:space="preserve">хорошо </w:t>
      </w:r>
      <w:r>
        <w:rPr>
          <w:color w:val="000000"/>
          <w:sz w:val="28"/>
          <w:szCs w:val="28"/>
          <w:highlight w:val="white"/>
        </w:rPr>
        <w:t xml:space="preserve">(В)</w:t>
      </w:r>
      <w:r>
        <w:rPr>
          <w:color w:val="000000"/>
          <w:sz w:val="28"/>
          <w:szCs w:val="28"/>
        </w:rPr>
        <w:t xml:space="preserve">, а </w:t>
      </w:r>
      <w:r>
        <w:rPr>
          <w:color w:val="000000"/>
          <w:sz w:val="28"/>
          <w:szCs w:val="28"/>
        </w:rPr>
        <w:t xml:space="preserve">студент Косенко Никита Игоревич заслу</w:t>
      </w:r>
      <w:r>
        <w:rPr>
          <w:color w:val="000000"/>
          <w:sz w:val="28"/>
          <w:szCs w:val="28"/>
        </w:rPr>
        <w:t xml:space="preserve">живает присвоения квалификации «магистр»</w:t>
      </w:r>
      <w:r>
        <w:rPr>
          <w:color w:val="000000"/>
          <w:sz w:val="28"/>
          <w:szCs w:val="28"/>
        </w:rPr>
        <w:t xml:space="preserve"> по направлению подготовки </w:t>
      </w:r>
      <w:r>
        <w:rPr>
          <w:color w:val="000000"/>
          <w:sz w:val="28"/>
          <w:szCs w:val="28"/>
          <w:highlight w:val="white"/>
        </w:rPr>
        <w:t xml:space="preserve">09.04.04 </w:t>
      </w:r>
      <w:r>
        <w:rPr>
          <w:color w:val="000000"/>
          <w:sz w:val="28"/>
          <w:szCs w:val="28"/>
        </w:rPr>
        <w:t xml:space="preserve">— «</w:t>
      </w:r>
      <w:r>
        <w:rPr>
          <w:color w:val="000000"/>
          <w:sz w:val="28"/>
          <w:szCs w:val="28"/>
          <w:highlight w:val="white"/>
        </w:rPr>
        <w:t xml:space="preserve">Программная инженерия»</w:t>
      </w:r>
      <w:r>
        <w:rPr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firstLine="540"/>
        <w:jc w:val="both"/>
        <w:rPr>
          <w:rFonts w:hint="eastAsia" w:ascii="Times New Roman CYR" w:hAnsi="Times New Roman CYR"/>
          <w:bCs/>
        </w:rPr>
      </w:pPr>
      <w:r>
        <w:rPr>
          <w:rFonts w:hint="eastAsia" w:ascii="Times New Roman CYR" w:hAnsi="Times New Roman CYR"/>
          <w:bCs/>
        </w:rPr>
      </w:r>
      <w:r>
        <w:rPr>
          <w:rFonts w:hint="eastAsia" w:ascii="Times New Roman CYR" w:hAnsi="Times New Roman CYR"/>
          <w:bCs/>
        </w:rPr>
      </w:r>
      <w:r>
        <w:rPr>
          <w:rFonts w:hint="eastAsia" w:ascii="Times New Roman CYR" w:hAnsi="Times New Roman CYR"/>
          <w:bCs/>
        </w:rPr>
      </w:r>
    </w:p>
    <w:p>
      <w:pPr>
        <w:pBdr/>
        <w:spacing/>
        <w:ind w:firstLine="540"/>
        <w:jc w:val="both"/>
        <w:rPr>
          <w:rFonts w:hint="eastAsia" w:ascii="Times New Roman CYR" w:hAnsi="Times New Roman CYR"/>
          <w:bCs/>
        </w:rPr>
      </w:pPr>
      <w:r>
        <w:rPr>
          <w:rFonts w:hint="eastAsia" w:ascii="Times New Roman CYR" w:hAnsi="Times New Roman CYR"/>
          <w:bCs/>
        </w:rPr>
      </w:r>
      <w:r>
        <w:rPr>
          <w:rFonts w:hint="eastAsia" w:ascii="Times New Roman CYR" w:hAnsi="Times New Roman CYR"/>
          <w:bCs/>
        </w:rPr>
      </w:r>
      <w:r>
        <w:rPr>
          <w:rFonts w:hint="eastAsia" w:ascii="Times New Roman CYR" w:hAnsi="Times New Roman CYR"/>
          <w:bCs/>
        </w:rPr>
      </w:r>
    </w:p>
    <w:p>
      <w:pPr>
        <w:pBdr/>
        <w:spacing/>
        <w:ind/>
        <w:jc w:val="both"/>
        <w:rPr>
          <w:rFonts w:hint="eastAsia" w:ascii="Times New Roman CYR" w:hAnsi="Times New Roman CYR"/>
          <w:bCs/>
          <w:sz w:val="28"/>
          <w:szCs w:val="28"/>
        </w:rPr>
      </w:pPr>
      <w:r>
        <w:rPr>
          <w:rFonts w:ascii="Times New Roman CYR" w:hAnsi="Times New Roman CYR"/>
          <w:bCs/>
          <w:sz w:val="28"/>
          <w:szCs w:val="28"/>
        </w:rPr>
        <w:t xml:space="preserve">Рецензент</w:t>
      </w:r>
      <w:r>
        <w:rPr>
          <w:rFonts w:hint="eastAsia" w:ascii="Times New Roman CYR" w:hAnsi="Times New Roman CYR"/>
          <w:bCs/>
          <w:sz w:val="28"/>
          <w:szCs w:val="28"/>
        </w:rPr>
      </w:r>
      <w:r>
        <w:rPr>
          <w:rFonts w:hint="eastAsia" w:ascii="Times New Roman CYR" w:hAnsi="Times New Roman CYR"/>
          <w:bCs/>
          <w:sz w:val="28"/>
          <w:szCs w:val="28"/>
        </w:rPr>
      </w:r>
    </w:p>
    <w:p>
      <w:pPr>
        <w:pBdr/>
        <w:spacing/>
        <w:ind/>
        <w:jc w:val="both"/>
        <w:rPr>
          <w:rFonts w:ascii="Times New Roman CYR" w:hAnsi="Times New Roman CYR"/>
          <w:bCs/>
          <w:sz w:val="28"/>
          <w:szCs w:val="28"/>
          <w:highlight w:val="white"/>
        </w:rPr>
      </w:pPr>
      <w:r>
        <w:rPr>
          <w:rFonts w:ascii="Times New Roman CYR" w:hAnsi="Times New Roman CYR"/>
          <w:bCs/>
          <w:sz w:val="28"/>
          <w:szCs w:val="28"/>
        </w:rPr>
        <w:t xml:space="preserve">в</w:t>
      </w:r>
      <w:r>
        <w:rPr>
          <w:rFonts w:ascii="Times New Roman CYR" w:hAnsi="Times New Roman CYR"/>
          <w:bCs/>
          <w:sz w:val="28"/>
          <w:szCs w:val="28"/>
        </w:rPr>
        <w:t xml:space="preserve">едущий инженер-программист</w:t>
      </w:r>
      <w:r>
        <w:rPr>
          <w:rFonts w:ascii="Times New Roman CYR" w:hAnsi="Times New Roman CYR"/>
          <w:sz w:val="28"/>
          <w:szCs w:val="28"/>
        </w:rPr>
        <w:t xml:space="preserve"> </w:t>
      </w:r>
      <w:r>
        <w:rPr>
          <w:rFonts w:ascii="Times New Roman CYR" w:hAnsi="Times New Roman CYR"/>
          <w:bCs/>
          <w:sz w:val="28"/>
          <w:szCs w:val="28"/>
          <w:highlight w:val="white"/>
        </w:rPr>
        <w:t xml:space="preserve">кафедры </w:t>
      </w:r>
      <w:r>
        <w:rPr>
          <w:rFonts w:ascii="Times New Roman CYR" w:hAnsi="Times New Roman CYR"/>
          <w:bCs/>
          <w:sz w:val="28"/>
          <w:szCs w:val="28"/>
          <w:highlight w:val="white"/>
        </w:rPr>
      </w:r>
      <w:r>
        <w:rPr>
          <w:rFonts w:ascii="Times New Roman CYR" w:hAnsi="Times New Roman CYR"/>
          <w:bCs/>
          <w:sz w:val="28"/>
          <w:szCs w:val="28"/>
          <w:highlight w:val="white"/>
        </w:rPr>
      </w:r>
    </w:p>
    <w:p>
      <w:pPr>
        <w:pBdr/>
        <w:spacing/>
        <w:ind/>
        <w:jc w:val="both"/>
        <w:rPr>
          <w:rFonts w:hint="eastAsia" w:ascii="Times New Roman CYR" w:hAnsi="Times New Roman CYR"/>
          <w:sz w:val="28"/>
          <w:szCs w:val="28"/>
        </w:rPr>
      </w:pPr>
      <w:r>
        <w:rPr>
          <w:rFonts w:ascii="Times New Roman CYR" w:hAnsi="Times New Roman CYR"/>
          <w:bCs/>
          <w:sz w:val="28"/>
          <w:szCs w:val="28"/>
          <w:highlight w:val="white"/>
        </w:rPr>
        <w:t xml:space="preserve">и</w:t>
      </w:r>
      <w:r>
        <w:rPr>
          <w:rFonts w:ascii="Times New Roman CYR" w:hAnsi="Times New Roman CYR"/>
          <w:bCs/>
          <w:sz w:val="28"/>
          <w:szCs w:val="28"/>
          <w:highlight w:val="white"/>
        </w:rPr>
        <w:t xml:space="preserve">нф</w:t>
      </w:r>
      <w:r>
        <w:rPr>
          <w:rFonts w:ascii="Times New Roman CYR" w:hAnsi="Times New Roman CYR"/>
          <w:bCs/>
          <w:sz w:val="28"/>
          <w:szCs w:val="28"/>
          <w:highlight w:val="white"/>
        </w:rPr>
        <w:t xml:space="preserve">орматики и процессов управления (</w:t>
      </w:r>
      <w:r>
        <w:rPr>
          <w:rFonts w:ascii="Times New Roman CYR" w:hAnsi="Times New Roman CYR"/>
          <w:bCs/>
          <w:sz w:val="28"/>
          <w:szCs w:val="28"/>
          <w:highlight w:val="white"/>
        </w:rPr>
        <w:t xml:space="preserve">№17</w:t>
      </w:r>
      <w:r>
        <w:rPr>
          <w:rFonts w:ascii="Times New Roman CYR" w:hAnsi="Times New Roman CYR"/>
          <w:bCs/>
          <w:sz w:val="28"/>
          <w:szCs w:val="28"/>
          <w:highlight w:val="white"/>
        </w:rPr>
        <w:t xml:space="preserve">)</w:t>
      </w:r>
      <w:r>
        <w:rPr>
          <w:rFonts w:hint="eastAsia" w:ascii="Times New Roman CYR" w:hAnsi="Times New Roman CYR"/>
          <w:sz w:val="28"/>
          <w:szCs w:val="28"/>
        </w:rPr>
      </w:r>
      <w:r>
        <w:rPr>
          <w:rFonts w:hint="eastAsia" w:ascii="Times New Roman CYR" w:hAnsi="Times New Roman CYR"/>
          <w:sz w:val="28"/>
          <w:szCs w:val="28"/>
        </w:rPr>
      </w:r>
    </w:p>
    <w:p>
      <w:pPr>
        <w:pBdr/>
        <w:spacing/>
        <w:ind/>
        <w:jc w:val="both"/>
        <w:rPr>
          <w:rFonts w:ascii="Times New Roman CYR" w:hAnsi="Times New Roman CYR"/>
          <w:bCs/>
          <w:sz w:val="28"/>
          <w:szCs w:val="28"/>
          <w:highlight w:val="white"/>
        </w:rPr>
      </w:pPr>
      <w:r>
        <w:rPr>
          <w:rFonts w:ascii="Times New Roman CYR" w:hAnsi="Times New Roman CYR"/>
          <w:bCs/>
          <w:sz w:val="28"/>
          <w:szCs w:val="28"/>
          <w:highlight w:val="white"/>
        </w:rPr>
        <w:t xml:space="preserve">И</w:t>
      </w:r>
      <w:r>
        <w:rPr>
          <w:rFonts w:ascii="Times New Roman CYR" w:hAnsi="Times New Roman CYR"/>
          <w:bCs/>
          <w:sz w:val="28"/>
          <w:szCs w:val="28"/>
          <w:highlight w:val="white"/>
        </w:rPr>
        <w:t xml:space="preserve">нститута общей профессиона</w:t>
      </w:r>
      <w:r>
        <w:rPr>
          <w:rFonts w:ascii="Times New Roman CYR" w:hAnsi="Times New Roman CYR"/>
          <w:bCs/>
          <w:sz w:val="28"/>
          <w:szCs w:val="28"/>
          <w:highlight w:val="white"/>
        </w:rPr>
        <w:t xml:space="preserve">льной </w:t>
      </w:r>
      <w:r>
        <w:rPr>
          <w:rFonts w:ascii="Times New Roman CYR" w:hAnsi="Times New Roman CYR"/>
          <w:bCs/>
          <w:sz w:val="28"/>
          <w:szCs w:val="28"/>
          <w:highlight w:val="white"/>
        </w:rPr>
      </w:r>
      <w:r>
        <w:rPr>
          <w:rFonts w:ascii="Times New Roman CYR" w:hAnsi="Times New Roman CYR"/>
          <w:bCs/>
          <w:sz w:val="28"/>
          <w:szCs w:val="28"/>
          <w:highlight w:val="white"/>
        </w:rPr>
      </w:r>
    </w:p>
    <w:p>
      <w:pPr>
        <w:pBdr/>
        <w:spacing/>
        <w:ind/>
        <w:jc w:val="both"/>
        <w:rPr>
          <w:rFonts w:hint="eastAsia" w:ascii="Times New Roman CYR" w:hAnsi="Times New Roman CYR"/>
          <w:sz w:val="28"/>
          <w:szCs w:val="28"/>
        </w:rPr>
      </w:pPr>
      <w:r/>
      <w:bookmarkStart w:id="0" w:name="_GoBack"/>
      <w:r/>
      <w:bookmarkEnd w:id="0"/>
      <w:r>
        <w:rPr>
          <w:rFonts w:ascii="Times New Roman CYR" w:hAnsi="Times New Roman CYR"/>
          <w:bCs/>
          <w:sz w:val="28"/>
          <w:szCs w:val="28"/>
          <w:highlight w:val="white"/>
        </w:rPr>
        <w:t xml:space="preserve">подготовки </w:t>
      </w:r>
      <w:r>
        <w:rPr>
          <w:rFonts w:ascii="Times New Roman CYR" w:hAnsi="Times New Roman CYR"/>
          <w:bCs/>
          <w:sz w:val="28"/>
          <w:szCs w:val="28"/>
          <w:highlight w:val="white"/>
        </w:rPr>
        <w:t xml:space="preserve">НИЯУ МИФИ</w:t>
      </w:r>
      <w:r>
        <w:rPr>
          <w:rFonts w:ascii="Times New Roman CYR" w:hAnsi="Times New Roman CYR"/>
          <w:bCs/>
          <w:sz w:val="28"/>
          <w:szCs w:val="28"/>
          <w:highlight w:val="white"/>
        </w:rPr>
        <w:t xml:space="preserve">  </w:t>
      </w:r>
      <w:r>
        <w:rPr>
          <w:rFonts w:ascii="Times New Roman CYR" w:hAnsi="Times New Roman CYR"/>
          <w:bCs/>
          <w:sz w:val="28"/>
          <w:szCs w:val="28"/>
        </w:rPr>
        <w:t xml:space="preserve">  </w:t>
      </w:r>
      <w:r>
        <w:rPr>
          <w:rFonts w:ascii="Times New Roman CYR" w:hAnsi="Times New Roman CYR"/>
          <w:bCs/>
          <w:sz w:val="28"/>
          <w:szCs w:val="28"/>
        </w:rPr>
        <w:tab/>
      </w:r>
      <w:r>
        <w:rPr>
          <w:rFonts w:ascii="Times New Roman CYR" w:hAnsi="Times New Roman CYR"/>
          <w:bCs/>
          <w:sz w:val="28"/>
          <w:szCs w:val="28"/>
        </w:rPr>
        <w:tab/>
      </w:r>
      <w:r>
        <w:rPr>
          <w:rFonts w:ascii="Times New Roman CYR" w:hAnsi="Times New Roman CYR"/>
          <w:bCs/>
          <w:sz w:val="28"/>
          <w:szCs w:val="28"/>
        </w:rPr>
        <w:tab/>
      </w:r>
      <w:r>
        <w:rPr>
          <w:rFonts w:ascii="Times New Roman CYR" w:hAnsi="Times New Roman CYR"/>
          <w:bCs/>
          <w:sz w:val="28"/>
          <w:szCs w:val="28"/>
        </w:rPr>
        <w:tab/>
        <w:t xml:space="preserve">  </w:t>
      </w:r>
      <w:r>
        <w:rPr>
          <w:rFonts w:ascii="Times New Roman CYR" w:hAnsi="Times New Roman CYR"/>
          <w:bCs/>
          <w:sz w:val="28"/>
          <w:szCs w:val="28"/>
        </w:rPr>
        <w:t xml:space="preserve">____________</w:t>
      </w:r>
      <w:r>
        <w:rPr>
          <w:rFonts w:ascii="Times New Roman CYR" w:hAnsi="Times New Roman CYR"/>
          <w:bCs/>
          <w:sz w:val="28"/>
          <w:szCs w:val="28"/>
        </w:rPr>
        <w:t xml:space="preserve"> /</w:t>
      </w:r>
      <w:r>
        <w:rPr>
          <w:rFonts w:ascii="Times New Roman CYR" w:hAnsi="Times New Roman CYR"/>
          <w:bCs/>
          <w:sz w:val="28"/>
          <w:szCs w:val="28"/>
        </w:rPr>
        <w:t xml:space="preserve"> </w:t>
      </w:r>
      <w:r>
        <w:rPr>
          <w:rFonts w:ascii="Times New Roman CYR" w:hAnsi="Times New Roman CYR"/>
          <w:bCs/>
          <w:sz w:val="28"/>
          <w:szCs w:val="28"/>
        </w:rPr>
        <w:t xml:space="preserve">О</w:t>
      </w:r>
      <w:r>
        <w:rPr>
          <w:rFonts w:ascii="Times New Roman CYR" w:hAnsi="Times New Roman CYR"/>
          <w:bCs/>
          <w:sz w:val="28"/>
          <w:szCs w:val="28"/>
          <w:highlight w:val="white"/>
        </w:rPr>
        <w:t xml:space="preserve">.Н. </w:t>
      </w:r>
      <w:r>
        <w:rPr>
          <w:rFonts w:ascii="Times New Roman CYR" w:hAnsi="Times New Roman CYR"/>
          <w:bCs/>
          <w:sz w:val="28"/>
          <w:szCs w:val="28"/>
        </w:rPr>
        <w:t xml:space="preserve">Густун</w:t>
      </w:r>
      <w:r>
        <w:rPr>
          <w:rFonts w:ascii="Times New Roman CYR" w:hAnsi="Times New Roman CYR"/>
          <w:bCs/>
          <w:sz w:val="28"/>
          <w:szCs w:val="28"/>
        </w:rPr>
        <w:t xml:space="preserve"> </w:t>
      </w:r>
      <w:r>
        <w:rPr>
          <w:rFonts w:ascii="Times New Roman CYR" w:hAnsi="Times New Roman CYR"/>
          <w:bCs/>
          <w:sz w:val="28"/>
          <w:szCs w:val="28"/>
        </w:rPr>
        <w:t xml:space="preserve">/</w:t>
      </w:r>
      <w:r>
        <w:rPr>
          <w:rFonts w:hint="eastAsia" w:ascii="Times New Roman CYR" w:hAnsi="Times New Roman CYR"/>
          <w:sz w:val="28"/>
          <w:szCs w:val="28"/>
        </w:rPr>
      </w:r>
      <w:r>
        <w:rPr>
          <w:rFonts w:hint="eastAsia" w:ascii="Times New Roman CYR" w:hAnsi="Times New Roman CYR"/>
          <w:sz w:val="28"/>
          <w:szCs w:val="28"/>
        </w:rPr>
      </w:r>
    </w:p>
    <w:p>
      <w:pPr>
        <w:pBdr/>
        <w:spacing/>
        <w:ind w:firstLine="6096"/>
        <w:jc w:val="both"/>
        <w:rPr>
          <w:rFonts w:hint="eastAsia" w:ascii="Times New Roman CYR" w:hAnsi="Times New Roman CYR"/>
          <w:bCs/>
          <w:sz w:val="20"/>
          <w:szCs w:val="20"/>
        </w:rPr>
      </w:pPr>
      <w:r>
        <w:rPr>
          <w:rFonts w:ascii="Times New Roman CYR" w:hAnsi="Times New Roman CYR"/>
          <w:bCs/>
          <w:sz w:val="20"/>
          <w:szCs w:val="20"/>
        </w:rPr>
        <w:t xml:space="preserve">(подпись)</w:t>
      </w:r>
      <w:r>
        <w:rPr>
          <w:rFonts w:ascii="Times New Roman CYR" w:hAnsi="Times New Roman CYR"/>
          <w:bCs/>
          <w:sz w:val="20"/>
          <w:szCs w:val="20"/>
        </w:rPr>
        <w:t xml:space="preserve"> </w:t>
      </w:r>
      <w:r>
        <w:rPr>
          <w:rFonts w:hint="eastAsia" w:ascii="Times New Roman CYR" w:hAnsi="Times New Roman CYR"/>
          <w:bCs/>
          <w:sz w:val="20"/>
          <w:szCs w:val="20"/>
        </w:rPr>
      </w:r>
      <w:r>
        <w:rPr>
          <w:rFonts w:hint="eastAsia" w:ascii="Times New Roman CYR" w:hAnsi="Times New Roman CYR"/>
          <w:bCs/>
          <w:sz w:val="20"/>
          <w:szCs w:val="20"/>
        </w:rPr>
      </w:r>
    </w:p>
    <w:p>
      <w:pPr>
        <w:pBdr/>
        <w:spacing/>
        <w:ind w:firstLine="540"/>
        <w:jc w:val="both"/>
        <w:rPr>
          <w:rFonts w:ascii="Times New Roman CYR" w:hAnsi="Times New Roman CYR"/>
          <w:bCs/>
        </w:rPr>
      </w:pPr>
      <w:r>
        <w:rPr>
          <w:rFonts w:ascii="Times New Roman CYR" w:hAnsi="Times New Roman CYR"/>
          <w:bCs/>
        </w:rPr>
      </w:r>
      <w:r>
        <w:rPr>
          <w:rFonts w:ascii="Times New Roman CYR" w:hAnsi="Times New Roman CYR"/>
          <w:bCs/>
        </w:rPr>
      </w:r>
      <w:r>
        <w:rPr>
          <w:rFonts w:ascii="Times New Roman CYR" w:hAnsi="Times New Roman CYR"/>
          <w:bCs/>
        </w:rPr>
      </w:r>
    </w:p>
    <w:p>
      <w:pPr>
        <w:pBdr/>
        <w:spacing/>
        <w:ind/>
        <w:jc w:val="both"/>
        <w:rPr>
          <w:rFonts w:hint="eastAsia" w:ascii="Times New Roman CYR" w:hAnsi="Times New Roman CYR"/>
          <w:bCs/>
        </w:rPr>
      </w:pPr>
      <w:r>
        <w:rPr>
          <w:rFonts w:ascii="Times New Roman CYR" w:hAnsi="Times New Roman CYR"/>
          <w:bCs/>
        </w:rPr>
        <w:t xml:space="preserve">«___» ______________ 20__ г.</w:t>
      </w:r>
      <w:r>
        <w:rPr>
          <w:rFonts w:hint="eastAsia" w:ascii="Times New Roman CYR" w:hAnsi="Times New Roman CYR"/>
          <w:bCs/>
        </w:rPr>
      </w:r>
      <w:r>
        <w:rPr>
          <w:rFonts w:hint="eastAsia" w:ascii="Times New Roman CYR" w:hAnsi="Times New Roman CYR"/>
          <w:bCs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 CYR">
    <w:panose1 w:val="02020603050405020304"/>
  </w:font>
  <w:font w:name="Arial">
    <w:panose1 w:val="020B0604020202020204"/>
  </w:font>
  <w:font w:name="SimSun">
    <w:panose1 w:val="02000603000000000000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1">
    <w:name w:val="Heading 1 Char"/>
    <w:basedOn w:val="728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02">
    <w:name w:val="Heading 2 Char"/>
    <w:basedOn w:val="72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03">
    <w:name w:val="Heading 3 Char"/>
    <w:basedOn w:val="72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04">
    <w:name w:val="Heading 4 Char"/>
    <w:basedOn w:val="728"/>
    <w:link w:val="72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05">
    <w:name w:val="Heading 5 Char"/>
    <w:basedOn w:val="72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06">
    <w:name w:val="Heading 6 Char"/>
    <w:basedOn w:val="728"/>
    <w:link w:val="7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07">
    <w:name w:val="Heading 7 Char"/>
    <w:basedOn w:val="728"/>
    <w:link w:val="72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08">
    <w:name w:val="Heading 8 Char"/>
    <w:basedOn w:val="728"/>
    <w:link w:val="7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09">
    <w:name w:val="Heading 9 Char"/>
    <w:basedOn w:val="728"/>
    <w:link w:val="7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10">
    <w:name w:val="Title Char"/>
    <w:basedOn w:val="728"/>
    <w:link w:val="8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11">
    <w:name w:val="Subtitle Char"/>
    <w:basedOn w:val="728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12">
    <w:name w:val="Quote Char"/>
    <w:basedOn w:val="728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13">
    <w:name w:val="Intense Quote Char"/>
    <w:basedOn w:val="728"/>
    <w:link w:val="8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14">
    <w:name w:val="Header Char"/>
    <w:basedOn w:val="728"/>
    <w:link w:val="883"/>
    <w:uiPriority w:val="99"/>
    <w:pPr>
      <w:pBdr/>
      <w:spacing/>
      <w:ind/>
    </w:pPr>
  </w:style>
  <w:style w:type="character" w:styleId="715">
    <w:name w:val="Footer Char"/>
    <w:basedOn w:val="728"/>
    <w:link w:val="885"/>
    <w:uiPriority w:val="99"/>
    <w:pPr>
      <w:pBdr/>
      <w:spacing/>
      <w:ind/>
    </w:pPr>
  </w:style>
  <w:style w:type="character" w:styleId="716">
    <w:name w:val="Footnote Text Char"/>
    <w:basedOn w:val="728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717">
    <w:name w:val="Endnote Text Char"/>
    <w:basedOn w:val="728"/>
    <w:link w:val="891"/>
    <w:uiPriority w:val="99"/>
    <w:semiHidden/>
    <w:pPr>
      <w:pBdr/>
      <w:spacing/>
      <w:ind/>
    </w:pPr>
    <w:rPr>
      <w:sz w:val="20"/>
      <w:szCs w:val="20"/>
    </w:rPr>
  </w:style>
  <w:style w:type="paragraph" w:styleId="718" w:default="1">
    <w:name w:val="Normal"/>
    <w:qFormat/>
    <w:pPr>
      <w:pBdr/>
      <w:spacing/>
      <w:ind/>
    </w:pPr>
    <w:rPr>
      <w:sz w:val="24"/>
      <w:szCs w:val="24"/>
      <w:lang w:eastAsia="zh-CN"/>
    </w:rPr>
  </w:style>
  <w:style w:type="paragraph" w:styleId="719">
    <w:name w:val="Heading 1"/>
    <w:basedOn w:val="718"/>
    <w:next w:val="718"/>
    <w:link w:val="8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20">
    <w:name w:val="Heading 2"/>
    <w:basedOn w:val="718"/>
    <w:next w:val="718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21">
    <w:name w:val="Heading 3"/>
    <w:basedOn w:val="718"/>
    <w:next w:val="718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22">
    <w:name w:val="Heading 4"/>
    <w:basedOn w:val="718"/>
    <w:next w:val="718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23">
    <w:name w:val="Heading 5"/>
    <w:basedOn w:val="718"/>
    <w:next w:val="718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24">
    <w:name w:val="Heading 6"/>
    <w:basedOn w:val="718"/>
    <w:next w:val="718"/>
    <w:link w:val="862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25">
    <w:name w:val="Heading 7"/>
    <w:basedOn w:val="718"/>
    <w:next w:val="718"/>
    <w:link w:val="863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26">
    <w:name w:val="Heading 8"/>
    <w:basedOn w:val="718"/>
    <w:next w:val="718"/>
    <w:link w:val="864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27">
    <w:name w:val="Heading 9"/>
    <w:basedOn w:val="718"/>
    <w:next w:val="718"/>
    <w:link w:val="865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28" w:default="1">
    <w:name w:val="Default Paragraph Font"/>
    <w:uiPriority w:val="1"/>
    <w:semiHidden/>
    <w:unhideWhenUsed/>
    <w:pPr>
      <w:pBdr/>
      <w:spacing/>
      <w:ind/>
    </w:pPr>
  </w:style>
  <w:style w:type="table" w:styleId="72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0" w:default="1">
    <w:name w:val="No List"/>
    <w:uiPriority w:val="99"/>
    <w:semiHidden/>
    <w:unhideWhenUsed/>
    <w:pPr>
      <w:pBdr/>
      <w:spacing/>
      <w:ind/>
    </w:pPr>
  </w:style>
  <w:style w:type="table" w:styleId="731">
    <w:name w:val="Table Grid"/>
    <w:basedOn w:val="729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Table Grid Light"/>
    <w:basedOn w:val="729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1"/>
    <w:basedOn w:val="729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2"/>
    <w:basedOn w:val="729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3"/>
    <w:basedOn w:val="72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4"/>
    <w:basedOn w:val="72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5"/>
    <w:basedOn w:val="72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Grid Table 1 Light - Accent 1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Grid Table 1 Light - Accent 2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Grid Table 1 Light - Accent 3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Grid Table 1 Light - Accent 4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Grid Table 1 Light - Accent 5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Grid Table 1 Light - Accent 6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"/>
    <w:basedOn w:val="729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2 - Accent 1"/>
    <w:basedOn w:val="729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Grid Table 2 - Accent 2"/>
    <w:basedOn w:val="729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Grid Table 2 - Accent 3"/>
    <w:basedOn w:val="729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2 - Accent 4"/>
    <w:basedOn w:val="729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2 - Accent 5"/>
    <w:basedOn w:val="729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2 - Accent 6"/>
    <w:basedOn w:val="729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"/>
    <w:basedOn w:val="729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3 - Accent 1"/>
    <w:basedOn w:val="729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3 - Accent 2"/>
    <w:basedOn w:val="729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3 - Accent 3"/>
    <w:basedOn w:val="729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3 - Accent 4"/>
    <w:basedOn w:val="729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3 - Accent 5"/>
    <w:basedOn w:val="729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3 - Accent 6"/>
    <w:basedOn w:val="729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"/>
    <w:basedOn w:val="729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4 - Accent 1"/>
    <w:basedOn w:val="729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4 - Accent 2"/>
    <w:basedOn w:val="729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4 - Accent 3"/>
    <w:basedOn w:val="729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4 - Accent 4"/>
    <w:basedOn w:val="729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4 - Accent 5"/>
    <w:basedOn w:val="729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4 - Accent 6"/>
    <w:basedOn w:val="729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5 Dark- Accent 1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5 Dark - Accent 2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5 Dark - Accent 3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5 Dark- Accent 4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5 Dark - Accent 5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Grid Table 5 Dark - Accent 6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6 Colorful - Accent 1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6 Colorful - Accent 2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6 Colorful - Accent 3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6 Colorful - Accent 4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6 Colorful - Accent 5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Grid Table 6 Colorful - Accent 6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"/>
    <w:basedOn w:val="729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7 Colorful - Accent 1"/>
    <w:basedOn w:val="729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7 Colorful - Accent 2"/>
    <w:basedOn w:val="729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7 Colorful - Accent 3"/>
    <w:basedOn w:val="729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7 Colorful - Accent 4"/>
    <w:basedOn w:val="729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7 Colorful - Accent 5"/>
    <w:basedOn w:val="729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7 Colorful - Accent 6"/>
    <w:basedOn w:val="729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"/>
    <w:basedOn w:val="72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List Table 1 Light - Accent 1"/>
    <w:basedOn w:val="72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List Table 1 Light - Accent 2"/>
    <w:basedOn w:val="72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List Table 1 Light - Accent 3"/>
    <w:basedOn w:val="72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List Table 1 Light - Accent 4"/>
    <w:basedOn w:val="72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List Table 1 Light - Accent 5"/>
    <w:basedOn w:val="72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List Table 1 Light - Accent 6"/>
    <w:basedOn w:val="72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2 - Accent 1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st Table 2 - Accent 2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st Table 2 - Accent 3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2 - Accent 4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2 - Accent 5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2 - Accent 6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3 - Accent 1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3 - Accent 2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3 - Accent 3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3 - Accent 4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3 - Accent 5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3 - Accent 6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4 - Accent 1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4 - Accent 2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4 - Accent 3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4 - Accent 4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4 - Accent 5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4 - Accent 6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5 Dark - Accent 1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5 Dark - Accent 2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5 Dark - Accent 3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5 Dark - Accent 4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5 Dark - Accent 5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st Table 5 Dark - Accent 6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6 Colorful - Accent 1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6 Colorful - Accent 2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6 Colorful - Accent 3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6 Colorful - Accent 4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6 Colorful - Accent 5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st Table 6 Colorful - Accent 6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"/>
    <w:basedOn w:val="729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7 Colorful - Accent 1"/>
    <w:basedOn w:val="729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7 Colorful - Accent 2"/>
    <w:basedOn w:val="729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7 Colorful - Accent 3"/>
    <w:basedOn w:val="729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7 Colorful - Accent 4"/>
    <w:basedOn w:val="729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7 Colorful - Accent 5"/>
    <w:basedOn w:val="729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7 Colorful - Accent 6"/>
    <w:basedOn w:val="729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ned - Accent"/>
    <w:basedOn w:val="72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ned - Accent 1"/>
    <w:basedOn w:val="72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ned - Accent 2"/>
    <w:basedOn w:val="72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ned - Accent 3"/>
    <w:basedOn w:val="72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ned - Accent 4"/>
    <w:basedOn w:val="72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ned - Accent 5"/>
    <w:basedOn w:val="72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ned - Accent 6"/>
    <w:basedOn w:val="72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Bordered &amp; Lined - Accent"/>
    <w:basedOn w:val="72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Bordered &amp; Lined - Accent 1"/>
    <w:basedOn w:val="72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Bordered &amp; Lined - Accent 2"/>
    <w:basedOn w:val="72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Bordered &amp; Lined - Accent 3"/>
    <w:basedOn w:val="72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Bordered &amp; Lined - Accent 4"/>
    <w:basedOn w:val="72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Bordered &amp; Lined - Accent 5"/>
    <w:basedOn w:val="72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Bordered &amp; Lined - Accent 6"/>
    <w:basedOn w:val="72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Bordered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Bordered - Accent 1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Bordered - Accent 2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Bordered - Accent 3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Bordered - Accent 4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Bordered - Accent 5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Bordered - Accent 6"/>
    <w:basedOn w:val="729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7" w:customStyle="1">
    <w:name w:val="Заголовок 1 Знак"/>
    <w:basedOn w:val="728"/>
    <w:link w:val="71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858" w:customStyle="1">
    <w:name w:val="Заголовок 2 Знак"/>
    <w:basedOn w:val="728"/>
    <w:link w:val="72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859" w:customStyle="1">
    <w:name w:val="Заголовок 3 Знак"/>
    <w:basedOn w:val="728"/>
    <w:link w:val="721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860" w:customStyle="1">
    <w:name w:val="Заголовок 4 Знак"/>
    <w:basedOn w:val="728"/>
    <w:link w:val="722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861" w:customStyle="1">
    <w:name w:val="Заголовок 5 Знак"/>
    <w:basedOn w:val="728"/>
    <w:link w:val="72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862" w:customStyle="1">
    <w:name w:val="Заголовок 6 Знак"/>
    <w:basedOn w:val="728"/>
    <w:link w:val="7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3" w:customStyle="1">
    <w:name w:val="Заголовок 7 Знак"/>
    <w:basedOn w:val="728"/>
    <w:link w:val="72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4" w:customStyle="1">
    <w:name w:val="Заголовок 8 Знак"/>
    <w:basedOn w:val="728"/>
    <w:link w:val="7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 w:customStyle="1">
    <w:name w:val="Заголовок 9 Знак"/>
    <w:basedOn w:val="728"/>
    <w:link w:val="7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Title"/>
    <w:basedOn w:val="718"/>
    <w:next w:val="718"/>
    <w:link w:val="867"/>
    <w:uiPriority w:val="10"/>
    <w:qFormat/>
    <w:pPr>
      <w:pBdr/>
      <w:spacing w:after="80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7" w:customStyle="1">
    <w:name w:val="Название Знак"/>
    <w:basedOn w:val="728"/>
    <w:link w:val="8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718"/>
    <w:next w:val="718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 w:customStyle="1">
    <w:name w:val="Подзаголовок Знак"/>
    <w:basedOn w:val="728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718"/>
    <w:next w:val="718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 w:customStyle="1">
    <w:name w:val="Цитата 2 Знак"/>
    <w:basedOn w:val="728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2">
    <w:name w:val="List Paragraph"/>
    <w:basedOn w:val="718"/>
    <w:uiPriority w:val="34"/>
    <w:qFormat/>
    <w:pPr>
      <w:pBdr/>
      <w:spacing/>
      <w:ind w:left="720"/>
      <w:contextualSpacing w:val="true"/>
    </w:pPr>
  </w:style>
  <w:style w:type="character" w:styleId="873">
    <w:name w:val="Intense Emphasis"/>
    <w:basedOn w:val="728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874">
    <w:name w:val="Intense Quote"/>
    <w:basedOn w:val="718"/>
    <w:next w:val="718"/>
    <w:link w:val="875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875" w:customStyle="1">
    <w:name w:val="Выделенная цитата Знак"/>
    <w:basedOn w:val="728"/>
    <w:link w:val="874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876">
    <w:name w:val="Intense Reference"/>
    <w:basedOn w:val="728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877">
    <w:name w:val="No Spacing"/>
    <w:basedOn w:val="718"/>
    <w:uiPriority w:val="1"/>
    <w:qFormat/>
    <w:pPr>
      <w:pBdr/>
      <w:spacing/>
      <w:ind/>
    </w:pPr>
  </w:style>
  <w:style w:type="character" w:styleId="878">
    <w:name w:val="Subtle Emphasis"/>
    <w:basedOn w:val="7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9">
    <w:name w:val="Emphasis"/>
    <w:basedOn w:val="728"/>
    <w:uiPriority w:val="20"/>
    <w:qFormat/>
    <w:pPr>
      <w:pBdr/>
      <w:spacing/>
      <w:ind/>
    </w:pPr>
    <w:rPr>
      <w:i/>
      <w:iCs/>
    </w:rPr>
  </w:style>
  <w:style w:type="character" w:styleId="880">
    <w:name w:val="Strong"/>
    <w:basedOn w:val="728"/>
    <w:uiPriority w:val="22"/>
    <w:qFormat/>
    <w:pPr>
      <w:pBdr/>
      <w:spacing/>
      <w:ind/>
    </w:pPr>
    <w:rPr>
      <w:b/>
      <w:bCs/>
    </w:rPr>
  </w:style>
  <w:style w:type="character" w:styleId="881">
    <w:name w:val="Subtle Reference"/>
    <w:basedOn w:val="7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2">
    <w:name w:val="Book Title"/>
    <w:basedOn w:val="72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3">
    <w:name w:val="Header"/>
    <w:basedOn w:val="718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884" w:customStyle="1">
    <w:name w:val="Верхний колонтитул Знак"/>
    <w:basedOn w:val="728"/>
    <w:link w:val="883"/>
    <w:uiPriority w:val="99"/>
    <w:pPr>
      <w:pBdr/>
      <w:spacing/>
      <w:ind/>
    </w:pPr>
  </w:style>
  <w:style w:type="paragraph" w:styleId="885">
    <w:name w:val="Footer"/>
    <w:basedOn w:val="718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886" w:customStyle="1">
    <w:name w:val="Нижний колонтитул Знак"/>
    <w:basedOn w:val="728"/>
    <w:link w:val="885"/>
    <w:uiPriority w:val="99"/>
    <w:pPr>
      <w:pBdr/>
      <w:spacing/>
      <w:ind/>
    </w:pPr>
  </w:style>
  <w:style w:type="paragraph" w:styleId="887">
    <w:name w:val="Caption"/>
    <w:basedOn w:val="718"/>
    <w:next w:val="718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paragraph" w:styleId="888">
    <w:name w:val="footnote text"/>
    <w:basedOn w:val="718"/>
    <w:link w:val="88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89" w:customStyle="1">
    <w:name w:val="Текст сноски Знак"/>
    <w:basedOn w:val="728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footnote reference"/>
    <w:basedOn w:val="728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basedOn w:val="718"/>
    <w:link w:val="89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2" w:customStyle="1">
    <w:name w:val="Текст концевой сноски Знак"/>
    <w:basedOn w:val="728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endnote reference"/>
    <w:basedOn w:val="728"/>
    <w:uiPriority w:val="99"/>
    <w:semiHidden/>
    <w:unhideWhenUsed/>
    <w:pPr>
      <w:pBdr/>
      <w:spacing/>
      <w:ind/>
    </w:pPr>
    <w:rPr>
      <w:vertAlign w:val="superscript"/>
    </w:rPr>
  </w:style>
  <w:style w:type="character" w:styleId="894">
    <w:name w:val="Hyperlink"/>
    <w:basedOn w:val="728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895">
    <w:name w:val="FollowedHyperlink"/>
    <w:basedOn w:val="728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896">
    <w:name w:val="toc 1"/>
    <w:basedOn w:val="718"/>
    <w:next w:val="718"/>
    <w:uiPriority w:val="39"/>
    <w:unhideWhenUsed/>
    <w:pPr>
      <w:pBdr/>
      <w:spacing w:after="100"/>
      <w:ind/>
    </w:pPr>
  </w:style>
  <w:style w:type="paragraph" w:styleId="897">
    <w:name w:val="toc 2"/>
    <w:basedOn w:val="718"/>
    <w:next w:val="718"/>
    <w:uiPriority w:val="39"/>
    <w:unhideWhenUsed/>
    <w:pPr>
      <w:pBdr/>
      <w:spacing w:after="100"/>
      <w:ind w:left="220"/>
    </w:pPr>
  </w:style>
  <w:style w:type="paragraph" w:styleId="898">
    <w:name w:val="toc 3"/>
    <w:basedOn w:val="718"/>
    <w:next w:val="718"/>
    <w:uiPriority w:val="39"/>
    <w:unhideWhenUsed/>
    <w:pPr>
      <w:pBdr/>
      <w:spacing w:after="100"/>
      <w:ind w:left="440"/>
    </w:pPr>
  </w:style>
  <w:style w:type="paragraph" w:styleId="899">
    <w:name w:val="toc 4"/>
    <w:basedOn w:val="718"/>
    <w:next w:val="718"/>
    <w:uiPriority w:val="39"/>
    <w:unhideWhenUsed/>
    <w:pPr>
      <w:pBdr/>
      <w:spacing w:after="100"/>
      <w:ind w:left="660"/>
    </w:pPr>
  </w:style>
  <w:style w:type="paragraph" w:styleId="900">
    <w:name w:val="toc 5"/>
    <w:basedOn w:val="718"/>
    <w:next w:val="718"/>
    <w:uiPriority w:val="39"/>
    <w:unhideWhenUsed/>
    <w:pPr>
      <w:pBdr/>
      <w:spacing w:after="100"/>
      <w:ind w:left="880"/>
    </w:pPr>
  </w:style>
  <w:style w:type="paragraph" w:styleId="901">
    <w:name w:val="toc 6"/>
    <w:basedOn w:val="718"/>
    <w:next w:val="718"/>
    <w:uiPriority w:val="39"/>
    <w:unhideWhenUsed/>
    <w:pPr>
      <w:pBdr/>
      <w:spacing w:after="100"/>
      <w:ind w:left="1100"/>
    </w:pPr>
  </w:style>
  <w:style w:type="paragraph" w:styleId="902">
    <w:name w:val="toc 7"/>
    <w:basedOn w:val="718"/>
    <w:next w:val="718"/>
    <w:uiPriority w:val="39"/>
    <w:unhideWhenUsed/>
    <w:pPr>
      <w:pBdr/>
      <w:spacing w:after="100"/>
      <w:ind w:left="1320"/>
    </w:pPr>
  </w:style>
  <w:style w:type="paragraph" w:styleId="903">
    <w:name w:val="toc 8"/>
    <w:basedOn w:val="718"/>
    <w:next w:val="718"/>
    <w:uiPriority w:val="39"/>
    <w:unhideWhenUsed/>
    <w:pPr>
      <w:pBdr/>
      <w:spacing w:after="100"/>
      <w:ind w:left="1540"/>
    </w:pPr>
  </w:style>
  <w:style w:type="paragraph" w:styleId="904">
    <w:name w:val="toc 9"/>
    <w:basedOn w:val="718"/>
    <w:next w:val="718"/>
    <w:uiPriority w:val="39"/>
    <w:unhideWhenUsed/>
    <w:pPr>
      <w:pBdr/>
      <w:spacing w:after="100"/>
      <w:ind w:left="1760"/>
    </w:pPr>
  </w:style>
  <w:style w:type="character" w:styleId="905">
    <w:name w:val="Placeholder Text"/>
    <w:basedOn w:val="728"/>
    <w:uiPriority w:val="99"/>
    <w:semiHidden/>
    <w:pPr>
      <w:pBdr/>
      <w:spacing/>
      <w:ind/>
    </w:pPr>
    <w:rPr>
      <w:color w:val="666666"/>
    </w:rPr>
  </w:style>
  <w:style w:type="paragraph" w:styleId="906">
    <w:name w:val="TOC Heading"/>
    <w:uiPriority w:val="39"/>
    <w:unhideWhenUsed/>
    <w:pPr>
      <w:pBdr/>
      <w:spacing/>
      <w:ind/>
    </w:pPr>
  </w:style>
  <w:style w:type="paragraph" w:styleId="907">
    <w:name w:val="table of figures"/>
    <w:basedOn w:val="718"/>
    <w:next w:val="718"/>
    <w:uiPriority w:val="99"/>
    <w:unhideWhenUsed/>
    <w:pPr>
      <w:pBdr/>
      <w:spacing/>
      <w:ind/>
    </w:pPr>
  </w:style>
  <w:style w:type="paragraph" w:styleId="908">
    <w:name w:val="Normal (Web)"/>
    <w:basedOn w:val="718"/>
    <w:pPr>
      <w:pBdr/>
      <w:spacing w:after="100" w:afterAutospacing="1" w:before="100" w:beforeAutospacing="1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Home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Рецензия</dc:title>
  <dc:creator>aplet</dc:creator>
  <cp:revision>7</cp:revision>
  <dcterms:created xsi:type="dcterms:W3CDTF">2020-05-14T15:29:00Z</dcterms:created>
  <dcterms:modified xsi:type="dcterms:W3CDTF">2026-06-06T18:37:21Z</dcterms:modified>
</cp:coreProperties>
</file>