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C16" w:rsidRDefault="00666C16" w:rsidP="00666C16">
      <w:pPr>
        <w:pStyle w:val="2"/>
        <w:rPr>
          <w:lang w:eastAsia="zh-CN" w:bidi="ar-SA"/>
        </w:rPr>
      </w:pPr>
      <w:bookmarkStart w:id="0" w:name="_Toc413745150"/>
      <w:r w:rsidRPr="00BB5CD8">
        <w:rPr>
          <w:rFonts w:hint="eastAsia"/>
          <w:lang w:eastAsia="zh-CN" w:bidi="ar-SA"/>
        </w:rPr>
        <w:t>教育部关于进一步规范中外合作办学秩序的通知</w:t>
      </w:r>
      <w:bookmarkEnd w:id="0"/>
    </w:p>
    <w:p w:rsidR="00666C16" w:rsidRDefault="00666C16" w:rsidP="00666C16">
      <w:pPr>
        <w:jc w:val="right"/>
        <w:rPr>
          <w:rFonts w:asciiTheme="minorEastAsia" w:hAnsiTheme="minorEastAsia" w:cs="宋体"/>
          <w:color w:val="000000"/>
          <w:sz w:val="21"/>
          <w:szCs w:val="21"/>
          <w:lang w:eastAsia="zh-CN" w:bidi="ar-SA"/>
        </w:rPr>
      </w:pPr>
      <w:r w:rsidRPr="00BB5CD8">
        <w:rPr>
          <w:rFonts w:asciiTheme="minorEastAsia" w:hAnsiTheme="minorEastAsia" w:cs="宋体" w:hint="eastAsia"/>
          <w:color w:val="000000"/>
          <w:sz w:val="21"/>
          <w:szCs w:val="21"/>
          <w:lang w:eastAsia="zh-CN" w:bidi="ar-SA"/>
        </w:rPr>
        <w:t>教外综[2007]14号</w:t>
      </w:r>
    </w:p>
    <w:p w:rsidR="00666C16" w:rsidRDefault="00666C16" w:rsidP="00666C16">
      <w:pPr>
        <w:ind w:firstLine="420"/>
        <w:rPr>
          <w:rFonts w:asciiTheme="minorEastAsia" w:hAnsiTheme="minorEastAsia" w:cs="宋体"/>
          <w:color w:val="000000"/>
          <w:sz w:val="21"/>
          <w:szCs w:val="21"/>
          <w:lang w:eastAsia="zh-CN" w:bidi="ar-SA"/>
        </w:rPr>
      </w:pPr>
      <w:r w:rsidRPr="00BB5CD8">
        <w:rPr>
          <w:rFonts w:asciiTheme="minorEastAsia" w:hAnsiTheme="minorEastAsia" w:cs="宋体" w:hint="eastAsia"/>
          <w:color w:val="000000"/>
          <w:sz w:val="21"/>
          <w:szCs w:val="21"/>
          <w:lang w:eastAsia="zh-CN" w:bidi="ar-SA"/>
        </w:rPr>
        <w:t>各省、自治区、直辖市教育厅（教委），新疆生产建设兵团教育局： 《中外合作办学条例》及其实施办法施行以来，我部相继发布了一系列规范性文件，对加强中外合作办学的管理工作发挥了重要作用。</w:t>
      </w:r>
    </w:p>
    <w:p w:rsidR="00666C16" w:rsidRDefault="00666C16" w:rsidP="00666C16">
      <w:pPr>
        <w:ind w:firstLine="420"/>
        <w:rPr>
          <w:rFonts w:asciiTheme="minorEastAsia" w:hAnsiTheme="minorEastAsia" w:cs="宋体"/>
          <w:color w:val="000000"/>
          <w:sz w:val="21"/>
          <w:szCs w:val="21"/>
          <w:lang w:eastAsia="zh-CN" w:bidi="ar-SA"/>
        </w:rPr>
      </w:pPr>
      <w:r w:rsidRPr="00BB5CD8">
        <w:rPr>
          <w:rFonts w:asciiTheme="minorEastAsia" w:hAnsiTheme="minorEastAsia" w:cs="宋体" w:hint="eastAsia"/>
          <w:color w:val="000000"/>
          <w:sz w:val="21"/>
          <w:szCs w:val="21"/>
          <w:lang w:eastAsia="zh-CN" w:bidi="ar-SA"/>
        </w:rPr>
        <w:t>但是，中外合作办学工作中仍存在一些突出问题，应当引起各地教育行政部门和各高校的高度重视。有些地方和学校不考虑学校的办学目标和运行能力，不仔细核查外方的资质和办学能力，偏重在办学成本相对低廉的商科、管理以及计算机和信息技术等学科（专业）低水平重复办学；有些学校未能悉心谋划合作办学的办学模式和教学安排，引进外国教育优质资源特别是引进外方核心专业课程以及外国教育机构教师授课的比例很低，难以保证办学质量；一些地方和学校背离中外合作办学的公益性原则，追逐经济利益；更有个别地区和学校缺乏依法办学和维护教育主权的意识违规办学，损害教师和学生的合法权益，甚至已经引发了群体性事件。</w:t>
      </w:r>
    </w:p>
    <w:p w:rsidR="00666C16" w:rsidRDefault="00666C16" w:rsidP="00666C16">
      <w:pPr>
        <w:ind w:firstLine="375"/>
        <w:rPr>
          <w:rFonts w:asciiTheme="minorEastAsia" w:hAnsiTheme="minorEastAsia" w:cs="宋体"/>
          <w:color w:val="000000"/>
          <w:sz w:val="21"/>
          <w:szCs w:val="21"/>
          <w:lang w:eastAsia="zh-CN" w:bidi="ar-SA"/>
        </w:rPr>
      </w:pPr>
      <w:r w:rsidRPr="00BB5CD8">
        <w:rPr>
          <w:rFonts w:asciiTheme="minorEastAsia" w:hAnsiTheme="minorEastAsia" w:cs="宋体" w:hint="eastAsia"/>
          <w:color w:val="000000"/>
          <w:sz w:val="21"/>
          <w:szCs w:val="21"/>
          <w:lang w:eastAsia="zh-CN" w:bidi="ar-SA"/>
        </w:rPr>
        <w:t>从近期对中外合作办学的实地调查了解和进行复核的情况看，一些机构和项目存在招生宣传不实、招生不规范问题。有些纳入国家高等教育学校招生计划的项目，存在违反政策直接降低批次录取的问题；有些实施外国教育机构学历、学位教育的项目，面临学生不能如期取得国外学历、学位或出国留学不能取得签证等问题；有些实施高等专科教育（高职）的项目，以可转入外国大学继续攻读学士甚至硕士学位课程招揽学生，而学生获得的外国学历学位证书认证问题难以解决；一些高校中外合作办学的收费行为尚需进一步规范；一些高校特别是某些重点高校举办国外大学预科教育性质的课程班，有意混淆了中外合作办学的政策界限；一些高校举办的中外合作办学存在办学论证不严，签署的合作协议不规范、不严谨，财务会计管理不符合相关法规的要求，甚至比较混乱的情况。还有一些院校对合作办学的中方主权重视不够，合作办学机构或合作办学项目的中方管理权不到位，淡化甚至削弱了应有的领导权和决策权。个别地方教育管理部门协调及监管职能不到位，执法不严情况也时有发生</w:t>
      </w:r>
      <w:r>
        <w:rPr>
          <w:rFonts w:asciiTheme="minorEastAsia" w:hAnsiTheme="minorEastAsia" w:cs="宋体" w:hint="eastAsia"/>
          <w:color w:val="000000"/>
          <w:sz w:val="21"/>
          <w:szCs w:val="21"/>
          <w:lang w:eastAsia="zh-CN" w:bidi="ar-SA"/>
        </w:rPr>
        <w:t>。</w:t>
      </w:r>
      <w:r w:rsidRPr="00BB5CD8">
        <w:rPr>
          <w:rFonts w:asciiTheme="minorEastAsia" w:hAnsiTheme="minorEastAsia" w:cs="宋体" w:hint="eastAsia"/>
          <w:color w:val="000000"/>
          <w:sz w:val="21"/>
          <w:szCs w:val="21"/>
          <w:lang w:eastAsia="zh-CN" w:bidi="ar-SA"/>
        </w:rPr>
        <w:t>为进一步规范中外合作办学秩序，现就有关事项通知如下：</w:t>
      </w:r>
    </w:p>
    <w:p w:rsidR="00666C16" w:rsidRPr="00BB5CD8" w:rsidRDefault="00666C16" w:rsidP="00666C16">
      <w:pPr>
        <w:rPr>
          <w:rFonts w:asciiTheme="minorEastAsia" w:hAnsiTheme="minorEastAsia" w:cs="宋体"/>
          <w:color w:val="000000"/>
          <w:sz w:val="21"/>
          <w:szCs w:val="21"/>
          <w:lang w:eastAsia="zh-CN" w:bidi="ar-SA"/>
        </w:rPr>
      </w:pPr>
      <w:r>
        <w:rPr>
          <w:rFonts w:asciiTheme="minorEastAsia" w:hAnsiTheme="minorEastAsia" w:cs="宋体" w:hint="eastAsia"/>
          <w:color w:val="000000"/>
          <w:sz w:val="21"/>
          <w:szCs w:val="21"/>
          <w:lang w:eastAsia="zh-CN" w:bidi="ar-SA"/>
        </w:rPr>
        <w:t>一、</w:t>
      </w:r>
      <w:r w:rsidRPr="00BB5CD8">
        <w:rPr>
          <w:rFonts w:asciiTheme="minorEastAsia" w:hAnsiTheme="minorEastAsia" w:cs="宋体" w:hint="eastAsia"/>
          <w:color w:val="000000"/>
          <w:sz w:val="21"/>
          <w:szCs w:val="21"/>
          <w:lang w:eastAsia="zh-CN" w:bidi="ar-SA"/>
        </w:rPr>
        <w:t>要切实增强维护高校稳定工作的责任感和紧迫感。保持高校稳定是构建社会主义和谐社会的必然要求，是高等教育事业持续协调健康发展的重要保障。开展中外合作办学要进一步增强政治敏锐性和政治责任感，坚持维护教育政策的严肃性、稳定性和连续性，坚持维护学生的合法权益，防止和排除各种各类因素诱发的学生群体事件对中外合作办学工作的消极影响，促进中外合作办学健康发展。</w:t>
      </w:r>
    </w:p>
    <w:p w:rsidR="00666C16" w:rsidRPr="00BB5CD8" w:rsidRDefault="00666C16" w:rsidP="00666C16">
      <w:pPr>
        <w:rPr>
          <w:rFonts w:asciiTheme="minorEastAsia" w:hAnsiTheme="minorEastAsia" w:cs="宋体"/>
          <w:color w:val="000000"/>
          <w:sz w:val="21"/>
          <w:szCs w:val="21"/>
          <w:lang w:eastAsia="zh-CN" w:bidi="ar-SA"/>
        </w:rPr>
      </w:pPr>
      <w:r>
        <w:rPr>
          <w:rFonts w:asciiTheme="minorEastAsia" w:hAnsiTheme="minorEastAsia" w:cs="宋体" w:hint="eastAsia"/>
          <w:color w:val="000000"/>
          <w:sz w:val="21"/>
          <w:szCs w:val="21"/>
          <w:lang w:eastAsia="zh-CN" w:bidi="ar-SA"/>
        </w:rPr>
        <w:t>二、</w:t>
      </w:r>
      <w:r w:rsidRPr="00BB5CD8">
        <w:rPr>
          <w:rFonts w:asciiTheme="minorEastAsia" w:hAnsiTheme="minorEastAsia" w:cs="宋体" w:hint="eastAsia"/>
          <w:color w:val="000000"/>
          <w:sz w:val="21"/>
          <w:szCs w:val="21"/>
          <w:lang w:eastAsia="zh-CN" w:bidi="ar-SA"/>
        </w:rPr>
        <w:t>要坚定不移地坚持中外合作办学的公益性原则。有关高校中外合作办学要严格按照国家规定的收费项目和学校所在地省级人民政府批准的收费标准进行收费，并将收费项目和标准进行公示。要端正办学指导思想，抵制和纠正将中外合作办学当作学校创收手段的错误认识和做法。</w:t>
      </w:r>
    </w:p>
    <w:p w:rsidR="00666C16" w:rsidRPr="00BB5CD8" w:rsidRDefault="00666C16" w:rsidP="00666C16">
      <w:pPr>
        <w:rPr>
          <w:rFonts w:asciiTheme="minorEastAsia" w:hAnsiTheme="minorEastAsia" w:cs="宋体"/>
          <w:color w:val="000000"/>
          <w:sz w:val="21"/>
          <w:szCs w:val="21"/>
          <w:lang w:eastAsia="zh-CN" w:bidi="ar-SA"/>
        </w:rPr>
      </w:pPr>
      <w:r>
        <w:rPr>
          <w:rFonts w:asciiTheme="minorEastAsia" w:hAnsiTheme="minorEastAsia" w:cs="宋体" w:hint="eastAsia"/>
          <w:color w:val="000000"/>
          <w:sz w:val="21"/>
          <w:szCs w:val="21"/>
          <w:lang w:eastAsia="zh-CN" w:bidi="ar-SA"/>
        </w:rPr>
        <w:lastRenderedPageBreak/>
        <w:t>三、</w:t>
      </w:r>
      <w:r w:rsidRPr="00BB5CD8">
        <w:rPr>
          <w:rFonts w:asciiTheme="minorEastAsia" w:hAnsiTheme="minorEastAsia" w:cs="宋体" w:hint="eastAsia"/>
          <w:color w:val="000000"/>
          <w:sz w:val="21"/>
          <w:szCs w:val="21"/>
          <w:lang w:eastAsia="zh-CN" w:bidi="ar-SA"/>
        </w:rPr>
        <w:t>要以引进优质教育资源为核心，牢牢把握好审批入口关。今后教育部审批实施本科以上高等学历教育的中外合作办学机构和项目，将以外国教育机构是否为外国知名的高等教育机构或知名学科专业及著名教授等作为主要依据；对于外国教育机构在国内已举办同类合作办学项目或拟办专业的合作办学项目在国内较为集中的，以及申报的收费标准明显偏离办学成本的，原则上不予批准。</w:t>
      </w:r>
    </w:p>
    <w:p w:rsidR="00666C16" w:rsidRPr="00BB5CD8" w:rsidRDefault="00666C16" w:rsidP="00666C16">
      <w:pPr>
        <w:rPr>
          <w:rFonts w:asciiTheme="minorEastAsia" w:hAnsiTheme="minorEastAsia" w:cs="宋体"/>
          <w:color w:val="000000"/>
          <w:sz w:val="21"/>
          <w:szCs w:val="21"/>
          <w:lang w:eastAsia="zh-CN" w:bidi="ar-SA"/>
        </w:rPr>
      </w:pPr>
      <w:r>
        <w:rPr>
          <w:rFonts w:asciiTheme="minorEastAsia" w:hAnsiTheme="minorEastAsia" w:cs="宋体" w:hint="eastAsia"/>
          <w:color w:val="000000"/>
          <w:sz w:val="21"/>
          <w:szCs w:val="21"/>
          <w:lang w:eastAsia="zh-CN" w:bidi="ar-SA"/>
        </w:rPr>
        <w:t>四、</w:t>
      </w:r>
      <w:r w:rsidRPr="00BB5CD8">
        <w:rPr>
          <w:rFonts w:asciiTheme="minorEastAsia" w:hAnsiTheme="minorEastAsia" w:cs="宋体" w:hint="eastAsia"/>
          <w:color w:val="000000"/>
          <w:sz w:val="21"/>
          <w:szCs w:val="21"/>
          <w:lang w:eastAsia="zh-CN" w:bidi="ar-SA"/>
        </w:rPr>
        <w:t>要加强高等职业教育阶段中外合作办学的政策研究和发展规划，切实把高等职业教育改革与发展的重点放到加强内涵建设和提高教育质量上来。2008年底以前，原则上暂缓受理此类中外合作办学机构和项目的备案编号申请。请各地在此期间认真做好高等职业教育合作办学发展规划并报教育部，要从学科专业、国别选择、数量布局等方面精心筹划本地区职业教育的中外合作办学规划，指导学校切实加大引进外国优质教育资源的力度，借鉴外方在学科专业设置、课程体系改革、教学内容更新、人才培养模式创新等方面的有益经验，增强培养面向先进制造业、现代农业和现代服务业尤其是能源、矿产、环保及金融等高技能人才的能力。</w:t>
      </w:r>
    </w:p>
    <w:p w:rsidR="00666C16" w:rsidRPr="00BB5CD8" w:rsidRDefault="00666C16" w:rsidP="00666C16">
      <w:pPr>
        <w:rPr>
          <w:rFonts w:asciiTheme="minorEastAsia" w:hAnsiTheme="minorEastAsia" w:cs="宋体"/>
          <w:color w:val="000000"/>
          <w:sz w:val="21"/>
          <w:szCs w:val="21"/>
          <w:lang w:eastAsia="zh-CN" w:bidi="ar-SA"/>
        </w:rPr>
      </w:pPr>
      <w:r>
        <w:rPr>
          <w:rFonts w:asciiTheme="minorEastAsia" w:hAnsiTheme="minorEastAsia" w:cs="宋体" w:hint="eastAsia"/>
          <w:color w:val="000000"/>
          <w:sz w:val="21"/>
          <w:szCs w:val="21"/>
          <w:lang w:eastAsia="zh-CN" w:bidi="ar-SA"/>
        </w:rPr>
        <w:t>五、</w:t>
      </w:r>
      <w:r w:rsidRPr="00BB5CD8">
        <w:rPr>
          <w:rFonts w:asciiTheme="minorEastAsia" w:hAnsiTheme="minorEastAsia" w:cs="宋体" w:hint="eastAsia"/>
          <w:color w:val="000000"/>
          <w:sz w:val="21"/>
          <w:szCs w:val="21"/>
          <w:lang w:eastAsia="zh-CN" w:bidi="ar-SA"/>
        </w:rPr>
        <w:t>要准确把握中外合作办学的政策界限。当前，一些高校特别是重点高校自行举办了所谓的外国大学预科班，有的纯属外语培训，外国大学不参与在中国境内的教学活动，双方通过签订所谓相互承认学分协议，允诺参加课程班学习的学生有机会转到外国大学继续学习，并在完成学业后在境外获得外国大学的学位证书。上述办学活动不属于中外合作办学，也无益于高校教学质量的提高。各高校应该把工作重点放在提高办学质量上，不宜实施此类教育活动，更不得以中外合作办学名义实施此类教育活动。</w:t>
      </w:r>
    </w:p>
    <w:p w:rsidR="00666C16" w:rsidRPr="00BB5CD8" w:rsidRDefault="00666C16" w:rsidP="00666C16">
      <w:pPr>
        <w:rPr>
          <w:rFonts w:asciiTheme="minorEastAsia" w:hAnsiTheme="minorEastAsia" w:cs="宋体"/>
          <w:color w:val="000000"/>
          <w:sz w:val="21"/>
          <w:szCs w:val="21"/>
          <w:lang w:eastAsia="zh-CN" w:bidi="ar-SA"/>
        </w:rPr>
      </w:pPr>
      <w:r>
        <w:rPr>
          <w:rFonts w:asciiTheme="minorEastAsia" w:hAnsiTheme="minorEastAsia" w:cs="宋体" w:hint="eastAsia"/>
          <w:color w:val="000000"/>
          <w:sz w:val="21"/>
          <w:szCs w:val="21"/>
          <w:lang w:eastAsia="zh-CN" w:bidi="ar-SA"/>
        </w:rPr>
        <w:t>六、</w:t>
      </w:r>
      <w:r w:rsidRPr="00BB5CD8">
        <w:rPr>
          <w:rFonts w:asciiTheme="minorEastAsia" w:hAnsiTheme="minorEastAsia" w:cs="宋体" w:hint="eastAsia"/>
          <w:color w:val="000000"/>
          <w:sz w:val="21"/>
          <w:szCs w:val="21"/>
          <w:lang w:eastAsia="zh-CN" w:bidi="ar-SA"/>
        </w:rPr>
        <w:t>要按照依法治教和规范管理的精神，进一步加强中外合作办学全过程的监督管理。当前工作重点是招生简章及广告的规范管理和易引发矛盾的学历文凭颁发、学制等环节的监督，要以这两项工作为主开展一次排查，发现问题及时消化解决，对问题严重者要坚决稳妥地予以处理。要严格执行中外合作办学机构或项目的招生简章、招生广告应当及时报审批机关备案，中外合作办学机构或项目的办学报告应按规定时间向审批机关提交等规定。</w:t>
      </w:r>
    </w:p>
    <w:p w:rsidR="00666C16" w:rsidRPr="00BB5CD8" w:rsidRDefault="00666C16" w:rsidP="00666C16">
      <w:pPr>
        <w:rPr>
          <w:rFonts w:asciiTheme="minorEastAsia" w:hAnsiTheme="minorEastAsia" w:cs="宋体"/>
          <w:color w:val="000000"/>
          <w:sz w:val="21"/>
          <w:szCs w:val="21"/>
          <w:lang w:eastAsia="zh-CN" w:bidi="ar-SA"/>
        </w:rPr>
      </w:pPr>
      <w:r>
        <w:rPr>
          <w:rFonts w:asciiTheme="minorEastAsia" w:hAnsiTheme="minorEastAsia" w:cs="宋体" w:hint="eastAsia"/>
          <w:color w:val="000000"/>
          <w:sz w:val="21"/>
          <w:szCs w:val="21"/>
          <w:lang w:eastAsia="zh-CN" w:bidi="ar-SA"/>
        </w:rPr>
        <w:t>七、</w:t>
      </w:r>
      <w:r w:rsidRPr="00BB5CD8">
        <w:rPr>
          <w:rFonts w:asciiTheme="minorEastAsia" w:hAnsiTheme="minorEastAsia" w:cs="宋体" w:hint="eastAsia"/>
          <w:color w:val="000000"/>
          <w:sz w:val="21"/>
          <w:szCs w:val="21"/>
          <w:lang w:eastAsia="zh-CN" w:bidi="ar-SA"/>
        </w:rPr>
        <w:t>我部将采取相关措施进一步加强中外合作办学的行政监管，重点推进“两个平台”和“两个机制”建设。将依托教育涉外监管信息网开通中外合作办学监管工作信息平台；开发中外合作办学颁发证书认证工作平台；有选择地在部分省市按学科大类开展中外合作办学质量评估，建立中外合作办学质量评估机制；根据法规的要求强化办学单位和各级管理部门的责任，建立中外合作办学执法和处罚机制。为了加强政务公开和信息披露工作，我部将逐步向社会公布经批准的中外合作办学机构和项目名单等相关信息。今年1月初，实施本科以上高等学历教育的部分中外合作办学机构和项目信息情况已通过教育部网站 、教育部教育涉外监管信息网公布。</w:t>
      </w:r>
    </w:p>
    <w:p w:rsidR="00666C16" w:rsidRPr="00BB5CD8" w:rsidRDefault="00666C16" w:rsidP="00666C16">
      <w:pPr>
        <w:rPr>
          <w:rFonts w:asciiTheme="minorEastAsia" w:hAnsiTheme="minorEastAsia" w:cs="宋体"/>
          <w:color w:val="000000"/>
          <w:sz w:val="21"/>
          <w:szCs w:val="21"/>
          <w:lang w:eastAsia="zh-CN" w:bidi="ar-SA"/>
        </w:rPr>
      </w:pPr>
      <w:r>
        <w:rPr>
          <w:rFonts w:asciiTheme="minorEastAsia" w:hAnsiTheme="minorEastAsia" w:cs="宋体" w:hint="eastAsia"/>
          <w:color w:val="000000"/>
          <w:sz w:val="21"/>
          <w:szCs w:val="21"/>
          <w:lang w:eastAsia="zh-CN" w:bidi="ar-SA"/>
        </w:rPr>
        <w:t>八、</w:t>
      </w:r>
      <w:r w:rsidRPr="00BB5CD8">
        <w:rPr>
          <w:rFonts w:asciiTheme="minorEastAsia" w:hAnsiTheme="minorEastAsia" w:cs="宋体" w:hint="eastAsia"/>
          <w:color w:val="000000"/>
          <w:sz w:val="21"/>
          <w:szCs w:val="21"/>
          <w:lang w:eastAsia="zh-CN" w:bidi="ar-SA"/>
        </w:rPr>
        <w:t>各地教育行政部门、各高校要根据本《通知》精神，提出和制定进一步规范中外合作办学秩序的工作方案，并对当前中外合作办学中的不规范行为进行集中清理整顿。要尽快对中外合作办学的情况进行一次摸底排查，全面掌握情况，发现问题，及时妥善整改。有关工作方案和清理整改情况请及时报我部。</w:t>
      </w:r>
    </w:p>
    <w:p w:rsidR="00666C16" w:rsidRPr="00BB5CD8" w:rsidRDefault="00666C16" w:rsidP="00666C16">
      <w:pPr>
        <w:ind w:firstLine="375"/>
        <w:rPr>
          <w:rFonts w:asciiTheme="minorEastAsia" w:hAnsiTheme="minorEastAsia" w:cs="宋体"/>
          <w:color w:val="000000"/>
          <w:sz w:val="21"/>
          <w:szCs w:val="21"/>
          <w:lang w:eastAsia="zh-CN" w:bidi="ar-SA"/>
        </w:rPr>
      </w:pPr>
      <w:r w:rsidRPr="00BB5CD8">
        <w:rPr>
          <w:rFonts w:asciiTheme="minorEastAsia" w:hAnsiTheme="minorEastAsia" w:cs="宋体" w:hint="eastAsia"/>
          <w:color w:val="000000"/>
          <w:sz w:val="21"/>
          <w:szCs w:val="21"/>
          <w:lang w:eastAsia="zh-CN" w:bidi="ar-SA"/>
        </w:rPr>
        <w:lastRenderedPageBreak/>
        <w:t>我部将对各地、各高校落实《通知》情况进行督导检查，并将适时组织检查组对相关工作落实情况进行检查督导。</w:t>
      </w:r>
    </w:p>
    <w:p w:rsidR="00666C16" w:rsidRPr="00BB5CD8" w:rsidRDefault="00666C16" w:rsidP="00666C16">
      <w:pPr>
        <w:spacing w:after="0" w:line="240" w:lineRule="auto"/>
        <w:rPr>
          <w:rFonts w:ascii="宋体" w:eastAsia="宋体" w:hAnsi="宋体" w:cs="宋体"/>
          <w:vanish/>
          <w:sz w:val="24"/>
          <w:szCs w:val="24"/>
          <w:lang w:eastAsia="zh-CN" w:bidi="ar-SA"/>
        </w:rPr>
      </w:pPr>
    </w:p>
    <w:p w:rsidR="00666C16" w:rsidRPr="00BB5CD8" w:rsidRDefault="00666C16" w:rsidP="00666C16">
      <w:pPr>
        <w:spacing w:after="0" w:line="240" w:lineRule="auto"/>
        <w:rPr>
          <w:rFonts w:ascii="宋体" w:eastAsia="宋体" w:hAnsi="宋体" w:cs="宋体"/>
          <w:vanish/>
          <w:sz w:val="24"/>
          <w:szCs w:val="24"/>
          <w:lang w:eastAsia="zh-CN" w:bidi="ar-SA"/>
        </w:rPr>
      </w:pPr>
    </w:p>
    <w:p w:rsidR="00666C16" w:rsidRPr="00BB5CD8" w:rsidRDefault="00666C16" w:rsidP="00666C16">
      <w:pPr>
        <w:spacing w:after="0"/>
        <w:rPr>
          <w:rFonts w:asciiTheme="minorEastAsia" w:hAnsiTheme="minorEastAsia" w:cs="宋体"/>
          <w:vanish/>
          <w:sz w:val="21"/>
          <w:szCs w:val="21"/>
          <w:lang w:eastAsia="zh-CN" w:bidi="ar-SA"/>
        </w:rPr>
      </w:pPr>
    </w:p>
    <w:p w:rsidR="00666C16" w:rsidRDefault="00666C16" w:rsidP="00666C16">
      <w:pPr>
        <w:jc w:val="right"/>
        <w:rPr>
          <w:rFonts w:asciiTheme="minorEastAsia" w:hAnsiTheme="minorEastAsia" w:cs="宋体"/>
          <w:color w:val="000000"/>
          <w:sz w:val="21"/>
          <w:szCs w:val="21"/>
          <w:lang w:eastAsia="zh-CN" w:bidi="ar-SA"/>
        </w:rPr>
      </w:pPr>
      <w:r w:rsidRPr="00BB5CD8">
        <w:rPr>
          <w:rFonts w:asciiTheme="minorEastAsia" w:hAnsiTheme="minorEastAsia" w:cs="宋体" w:hint="eastAsia"/>
          <w:color w:val="000000"/>
          <w:sz w:val="21"/>
          <w:szCs w:val="21"/>
          <w:lang w:eastAsia="zh-CN" w:bidi="ar-SA"/>
        </w:rPr>
        <w:t>教育部</w:t>
      </w:r>
    </w:p>
    <w:p w:rsidR="00666C16" w:rsidRDefault="00666C16" w:rsidP="00666C16">
      <w:pPr>
        <w:jc w:val="right"/>
        <w:rPr>
          <w:rFonts w:asciiTheme="minorEastAsia" w:hAnsiTheme="minorEastAsia" w:cs="宋体"/>
          <w:color w:val="000000"/>
          <w:sz w:val="21"/>
          <w:szCs w:val="21"/>
          <w:lang w:eastAsia="zh-CN" w:bidi="ar-SA"/>
        </w:rPr>
      </w:pPr>
      <w:r w:rsidRPr="00BB5CD8">
        <w:rPr>
          <w:rFonts w:asciiTheme="minorEastAsia" w:hAnsiTheme="minorEastAsia" w:cs="宋体" w:hint="eastAsia"/>
          <w:color w:val="000000"/>
          <w:sz w:val="21"/>
          <w:szCs w:val="21"/>
          <w:lang w:eastAsia="zh-CN" w:bidi="ar-SA"/>
        </w:rPr>
        <w:t>二○○七年四月六日</w:t>
      </w:r>
    </w:p>
    <w:p w:rsidR="00A66F85" w:rsidRDefault="00A66F85"/>
    <w:sectPr w:rsidR="00A66F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F85" w:rsidRDefault="00A66F85" w:rsidP="00666C16">
      <w:pPr>
        <w:spacing w:after="0" w:line="240" w:lineRule="auto"/>
      </w:pPr>
      <w:r>
        <w:separator/>
      </w:r>
    </w:p>
  </w:endnote>
  <w:endnote w:type="continuationSeparator" w:id="1">
    <w:p w:rsidR="00A66F85" w:rsidRDefault="00A66F85" w:rsidP="00666C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F85" w:rsidRDefault="00A66F85" w:rsidP="00666C16">
      <w:pPr>
        <w:spacing w:after="0" w:line="240" w:lineRule="auto"/>
      </w:pPr>
      <w:r>
        <w:separator/>
      </w:r>
    </w:p>
  </w:footnote>
  <w:footnote w:type="continuationSeparator" w:id="1">
    <w:p w:rsidR="00A66F85" w:rsidRDefault="00A66F85" w:rsidP="00666C1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6C16"/>
    <w:rsid w:val="00666C16"/>
    <w:rsid w:val="00A66F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6C16"/>
    <w:pPr>
      <w:spacing w:after="200" w:line="276" w:lineRule="auto"/>
    </w:pPr>
    <w:rPr>
      <w:kern w:val="0"/>
      <w:sz w:val="22"/>
      <w:lang w:eastAsia="en-US" w:bidi="en-US"/>
    </w:rPr>
  </w:style>
  <w:style w:type="paragraph" w:styleId="2">
    <w:name w:val="heading 2"/>
    <w:basedOn w:val="a"/>
    <w:next w:val="a"/>
    <w:link w:val="2Char"/>
    <w:uiPriority w:val="9"/>
    <w:unhideWhenUsed/>
    <w:qFormat/>
    <w:rsid w:val="00666C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6C16"/>
    <w:pPr>
      <w:widowControl w:val="0"/>
      <w:pBdr>
        <w:bottom w:val="single" w:sz="6" w:space="1" w:color="auto"/>
      </w:pBdr>
      <w:tabs>
        <w:tab w:val="center" w:pos="4153"/>
        <w:tab w:val="right" w:pos="8306"/>
      </w:tabs>
      <w:snapToGrid w:val="0"/>
      <w:spacing w:after="0" w:line="240" w:lineRule="auto"/>
      <w:jc w:val="center"/>
    </w:pPr>
    <w:rPr>
      <w:kern w:val="2"/>
      <w:sz w:val="18"/>
      <w:szCs w:val="18"/>
      <w:lang w:eastAsia="zh-CN" w:bidi="ar-SA"/>
    </w:rPr>
  </w:style>
  <w:style w:type="character" w:customStyle="1" w:styleId="Char">
    <w:name w:val="页眉 Char"/>
    <w:basedOn w:val="a0"/>
    <w:link w:val="a3"/>
    <w:uiPriority w:val="99"/>
    <w:semiHidden/>
    <w:rsid w:val="00666C16"/>
    <w:rPr>
      <w:sz w:val="18"/>
      <w:szCs w:val="18"/>
    </w:rPr>
  </w:style>
  <w:style w:type="paragraph" w:styleId="a4">
    <w:name w:val="footer"/>
    <w:basedOn w:val="a"/>
    <w:link w:val="Char0"/>
    <w:uiPriority w:val="99"/>
    <w:semiHidden/>
    <w:unhideWhenUsed/>
    <w:rsid w:val="00666C16"/>
    <w:pPr>
      <w:widowControl w:val="0"/>
      <w:tabs>
        <w:tab w:val="center" w:pos="4153"/>
        <w:tab w:val="right" w:pos="8306"/>
      </w:tabs>
      <w:snapToGrid w:val="0"/>
      <w:spacing w:after="0" w:line="240" w:lineRule="auto"/>
    </w:pPr>
    <w:rPr>
      <w:kern w:val="2"/>
      <w:sz w:val="18"/>
      <w:szCs w:val="18"/>
      <w:lang w:eastAsia="zh-CN" w:bidi="ar-SA"/>
    </w:rPr>
  </w:style>
  <w:style w:type="character" w:customStyle="1" w:styleId="Char0">
    <w:name w:val="页脚 Char"/>
    <w:basedOn w:val="a0"/>
    <w:link w:val="a4"/>
    <w:uiPriority w:val="99"/>
    <w:semiHidden/>
    <w:rsid w:val="00666C16"/>
    <w:rPr>
      <w:sz w:val="18"/>
      <w:szCs w:val="18"/>
    </w:rPr>
  </w:style>
  <w:style w:type="character" w:customStyle="1" w:styleId="2Char">
    <w:name w:val="标题 2 Char"/>
    <w:basedOn w:val="a0"/>
    <w:link w:val="2"/>
    <w:uiPriority w:val="9"/>
    <w:rsid w:val="00666C16"/>
    <w:rPr>
      <w:rFonts w:asciiTheme="majorHAnsi" w:eastAsiaTheme="majorEastAsia" w:hAnsiTheme="majorHAnsi" w:cstheme="majorBidi"/>
      <w:b/>
      <w:bCs/>
      <w:color w:val="4F81BD" w:themeColor="accent1"/>
      <w:kern w:val="0"/>
      <w:sz w:val="26"/>
      <w:szCs w:val="26"/>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2171</Characters>
  <Application>Microsoft Office Word</Application>
  <DocSecurity>0</DocSecurity>
  <Lines>18</Lines>
  <Paragraphs>5</Paragraphs>
  <ScaleCrop>false</ScaleCrop>
  <Company>Sky123.Org</Company>
  <LinksUpToDate>false</LinksUpToDate>
  <CharactersWithSpaces>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2015-06-12T02:19:00Z</dcterms:created>
  <dcterms:modified xsi:type="dcterms:W3CDTF">2015-06-12T02:19:00Z</dcterms:modified>
</cp:coreProperties>
</file>