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3DF7CC">
      <w:pPr>
        <w:spacing w:line="560" w:lineRule="exact"/>
        <w:jc w:val="center"/>
        <w:rPr>
          <w:rFonts w:ascii="Times New Roman" w:hAnsi="Times New Roman" w:eastAsia="方正小标宋简体" w:cs="Times New Roman"/>
          <w:sz w:val="44"/>
          <w:szCs w:val="44"/>
        </w:rPr>
      </w:pPr>
      <w:r>
        <w:rPr>
          <w:rFonts w:ascii="Times New Roman" w:hAnsi="Times New Roman" w:eastAsia="方正小标宋简体" w:cs="Times New Roman"/>
          <w:sz w:val="44"/>
          <w:szCs w:val="44"/>
        </w:rPr>
        <w:t>关于组织我校本科生参加2026年人工智能综合能力提升培训的通知</w:t>
      </w:r>
    </w:p>
    <w:p w14:paraId="0DCD3FF7">
      <w:pPr>
        <w:spacing w:line="560" w:lineRule="exact"/>
        <w:rPr>
          <w:rFonts w:ascii="Times New Roman" w:hAnsi="Times New Roman" w:eastAsia="方正小标宋简体" w:cs="Times New Roman"/>
          <w:sz w:val="44"/>
          <w:szCs w:val="44"/>
        </w:rPr>
      </w:pPr>
    </w:p>
    <w:p w14:paraId="2C3B688E">
      <w:pPr>
        <w:snapToGrid w:val="0"/>
        <w:spacing w:line="560" w:lineRule="exact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各学院：</w:t>
      </w:r>
    </w:p>
    <w:p w14:paraId="7E9F2548">
      <w:pPr>
        <w:snapToGrid w:val="0"/>
        <w:spacing w:line="560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根据教育部高等教育司《关于开展2026年人工智能综合能力提升培训工作的通知》，为提升我校本科生数字素养与人工智能应用能力，支撑核心竞争力提升，助力高质量就业，现将我校本科生人工智能综合能力培训安排通知如下：</w:t>
      </w:r>
    </w:p>
    <w:p w14:paraId="25A5AFEF">
      <w:pPr>
        <w:snapToGrid w:val="0"/>
        <w:spacing w:line="600" w:lineRule="exact"/>
        <w:ind w:firstLine="640" w:firstLineChars="200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一、培训对象</w:t>
      </w:r>
    </w:p>
    <w:p w14:paraId="2A5EB63F">
      <w:pPr>
        <w:snapToGrid w:val="0"/>
        <w:spacing w:line="560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重点面向2026届普通高校本科毕业生开展，鼓励其他年级学生积极参与。</w:t>
      </w:r>
    </w:p>
    <w:p w14:paraId="17C2723D">
      <w:pPr>
        <w:snapToGrid w:val="0"/>
        <w:spacing w:line="600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二、培训时间</w:t>
      </w:r>
    </w:p>
    <w:p w14:paraId="6ADAA154">
      <w:pPr>
        <w:snapToGrid w:val="0"/>
        <w:spacing w:line="560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2026年5月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12</w:t>
      </w:r>
      <w:bookmarkStart w:id="0" w:name="_GoBack"/>
      <w:bookmarkEnd w:id="0"/>
      <w:r>
        <w:rPr>
          <w:rFonts w:ascii="Times New Roman" w:hAnsi="Times New Roman" w:eastAsia="仿宋_GB2312" w:cs="Times New Roman"/>
          <w:sz w:val="32"/>
          <w:szCs w:val="32"/>
        </w:rPr>
        <w:t>日—6月10日</w:t>
      </w:r>
    </w:p>
    <w:p w14:paraId="5AF8B7B9">
      <w:pPr>
        <w:snapToGrid w:val="0"/>
        <w:spacing w:line="600" w:lineRule="exact"/>
        <w:ind w:firstLine="640" w:firstLineChars="200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三、培训形式与内容</w:t>
      </w:r>
    </w:p>
    <w:p w14:paraId="71390EF6">
      <w:pPr>
        <w:snapToGrid w:val="0"/>
        <w:spacing w:line="600" w:lineRule="exact"/>
        <w:ind w:firstLine="640" w:firstLineChars="200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（一）在线学习</w:t>
      </w:r>
    </w:p>
    <w:p w14:paraId="43F05866">
      <w:pPr>
        <w:snapToGrid w:val="0"/>
        <w:spacing w:line="560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依托国家高等教育智慧教育平台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“</w:t>
      </w:r>
      <w:r>
        <w:rPr>
          <w:rFonts w:ascii="Times New Roman" w:hAnsi="Times New Roman" w:eastAsia="仿宋_GB2312" w:cs="Times New Roman"/>
          <w:sz w:val="32"/>
          <w:szCs w:val="32"/>
        </w:rPr>
        <w:t>人工智能教学公共服务开放应用专区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”</w:t>
      </w:r>
      <w:r>
        <w:rPr>
          <w:rFonts w:ascii="Times New Roman" w:hAnsi="Times New Roman" w:eastAsia="仿宋_GB2312" w:cs="Times New Roman"/>
          <w:sz w:val="32"/>
          <w:szCs w:val="32"/>
        </w:rPr>
        <w:t>开展，学生须从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“</w:t>
      </w:r>
      <w:r>
        <w:rPr>
          <w:rFonts w:ascii="Times New Roman" w:hAnsi="Times New Roman" w:eastAsia="仿宋_GB2312" w:cs="Times New Roman"/>
          <w:sz w:val="32"/>
          <w:szCs w:val="32"/>
        </w:rPr>
        <w:t>人工智能综合能力提升培训（2026）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”</w:t>
      </w:r>
      <w:r>
        <w:rPr>
          <w:rFonts w:ascii="Times New Roman" w:hAnsi="Times New Roman" w:eastAsia="仿宋_GB2312" w:cs="Times New Roman"/>
          <w:sz w:val="32"/>
          <w:szCs w:val="32"/>
        </w:rPr>
        <w:t>页面登录（https://higher.smartedu.cn/ai2026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），</w:t>
      </w:r>
      <w:r>
        <w:rPr>
          <w:rFonts w:ascii="Times New Roman" w:hAnsi="Times New Roman" w:eastAsia="仿宋_GB2312" w:cs="Times New Roman"/>
          <w:sz w:val="32"/>
          <w:szCs w:val="32"/>
        </w:rPr>
        <w:t>进行线上学习。</w:t>
      </w:r>
    </w:p>
    <w:p w14:paraId="14895A48">
      <w:pPr>
        <w:snapToGrid w:val="0"/>
        <w:spacing w:line="600" w:lineRule="exact"/>
        <w:ind w:firstLine="640" w:firstLineChars="200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（二）学习内容</w:t>
      </w:r>
    </w:p>
    <w:p w14:paraId="7BE10CA9">
      <w:pPr>
        <w:snapToGrid w:val="0"/>
        <w:spacing w:line="560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采用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“</w:t>
      </w:r>
      <w:r>
        <w:rPr>
          <w:rFonts w:ascii="Times New Roman" w:hAnsi="Times New Roman" w:eastAsia="仿宋_GB2312" w:cs="Times New Roman"/>
          <w:sz w:val="32"/>
          <w:szCs w:val="32"/>
        </w:rPr>
        <w:t>通识一交叉一实战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”</w:t>
      </w:r>
      <w:r>
        <w:rPr>
          <w:rFonts w:ascii="Times New Roman" w:hAnsi="Times New Roman" w:eastAsia="仿宋_GB2312" w:cs="Times New Roman"/>
          <w:sz w:val="32"/>
          <w:szCs w:val="32"/>
        </w:rPr>
        <w:t>进阶式学习，学生需要完成以下学习内容。</w:t>
      </w:r>
    </w:p>
    <w:p w14:paraId="675D8168">
      <w:pPr>
        <w:snapToGrid w:val="0"/>
        <w:spacing w:line="560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1.通识课。学生须在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“</w:t>
      </w:r>
      <w:r>
        <w:rPr>
          <w:rFonts w:ascii="Times New Roman" w:hAnsi="Times New Roman" w:eastAsia="仿宋_GB2312" w:cs="Times New Roman"/>
          <w:sz w:val="32"/>
          <w:szCs w:val="32"/>
        </w:rPr>
        <w:t>人工智能通识课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”</w:t>
      </w:r>
      <w:r>
        <w:rPr>
          <w:rFonts w:ascii="Times New Roman" w:hAnsi="Times New Roman" w:eastAsia="仿宋_GB2312" w:cs="Times New Roman"/>
          <w:sz w:val="32"/>
          <w:szCs w:val="32"/>
        </w:rPr>
        <w:t>模块中，完成至少1门课程的学习，重点学习人工智能的基本原理和伦理规范。</w:t>
      </w:r>
    </w:p>
    <w:p w14:paraId="17B51720">
      <w:pPr>
        <w:snapToGrid w:val="0"/>
        <w:spacing w:line="560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2.交叉课。学生须在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“</w:t>
      </w:r>
      <w:r>
        <w:rPr>
          <w:rFonts w:ascii="Times New Roman" w:hAnsi="Times New Roman" w:eastAsia="仿宋_GB2312" w:cs="Times New Roman"/>
          <w:sz w:val="32"/>
          <w:szCs w:val="32"/>
        </w:rPr>
        <w:t>‘人工智能+X’特色交叉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”</w:t>
      </w:r>
      <w:r>
        <w:rPr>
          <w:rFonts w:ascii="Times New Roman" w:hAnsi="Times New Roman" w:eastAsia="仿宋_GB2312" w:cs="Times New Roman"/>
          <w:sz w:val="32"/>
          <w:szCs w:val="32"/>
        </w:rPr>
        <w:t>模块中，完成至少1门课程的学习，重点提升人工智能跨学科创新能力。</w:t>
      </w:r>
    </w:p>
    <w:p w14:paraId="729087EE">
      <w:pPr>
        <w:snapToGrid w:val="0"/>
        <w:spacing w:line="560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3.实战课。学生须在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“</w:t>
      </w:r>
      <w:r>
        <w:rPr>
          <w:rFonts w:ascii="Times New Roman" w:hAnsi="Times New Roman" w:eastAsia="仿宋_GB2312" w:cs="Times New Roman"/>
          <w:sz w:val="32"/>
          <w:szCs w:val="32"/>
        </w:rPr>
        <w:t>国产大模型应用实战课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”</w:t>
      </w:r>
      <w:r>
        <w:rPr>
          <w:rFonts w:ascii="Times New Roman" w:hAnsi="Times New Roman" w:eastAsia="仿宋_GB2312" w:cs="Times New Roman"/>
          <w:sz w:val="32"/>
          <w:szCs w:val="32"/>
        </w:rPr>
        <w:t>模块中，完成至少1门课程的学习，重点锻炼实践应用能力。</w:t>
      </w:r>
    </w:p>
    <w:p w14:paraId="3A8E6694">
      <w:pPr>
        <w:snapToGrid w:val="0"/>
        <w:spacing w:line="560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鼓励学有余力的学生根据自身学科专业和发展需求，选学更多课程。</w:t>
      </w:r>
    </w:p>
    <w:p w14:paraId="7AF520D0">
      <w:pPr>
        <w:snapToGrid w:val="0"/>
        <w:spacing w:line="600" w:lineRule="exact"/>
        <w:ind w:firstLine="640" w:firstLineChars="200"/>
        <w:rPr>
          <w:rFonts w:ascii="Times New Roman" w:hAnsi="Times New Roman" w:eastAsia="楷体" w:cs="Times New Roman"/>
          <w:sz w:val="32"/>
          <w:szCs w:val="32"/>
        </w:rPr>
      </w:pPr>
      <w:r>
        <w:rPr>
          <w:rFonts w:ascii="Times New Roman" w:hAnsi="Times New Roman" w:eastAsia="楷体" w:cs="Times New Roman"/>
          <w:sz w:val="32"/>
          <w:szCs w:val="32"/>
        </w:rPr>
        <w:t>（三）培训证书</w:t>
      </w:r>
    </w:p>
    <w:p w14:paraId="2D8FB78D">
      <w:pPr>
        <w:snapToGrid w:val="0"/>
        <w:spacing w:line="560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培训证书形式为电子证书，分为两类：学生每完成1门课程学习并达到课程考核要求的，可获得该课程的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“</w:t>
      </w:r>
      <w:r>
        <w:rPr>
          <w:rFonts w:ascii="Times New Roman" w:hAnsi="Times New Roman" w:eastAsia="仿宋_GB2312" w:cs="Times New Roman"/>
          <w:sz w:val="32"/>
          <w:szCs w:val="32"/>
        </w:rPr>
        <w:t>人工智能课程修读证书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”</w:t>
      </w:r>
      <w:r>
        <w:rPr>
          <w:rFonts w:ascii="Times New Roman" w:hAnsi="Times New Roman" w:eastAsia="仿宋_GB2312" w:cs="Times New Roman"/>
          <w:sz w:val="32"/>
          <w:szCs w:val="32"/>
        </w:rPr>
        <w:t>；学生完成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“</w:t>
      </w:r>
      <w:r>
        <w:rPr>
          <w:rFonts w:ascii="Times New Roman" w:hAnsi="Times New Roman" w:eastAsia="仿宋_GB2312" w:cs="Times New Roman"/>
          <w:sz w:val="32"/>
          <w:szCs w:val="32"/>
        </w:rPr>
        <w:t>通识一交叉一实战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”</w:t>
      </w:r>
      <w:r>
        <w:rPr>
          <w:rFonts w:ascii="Times New Roman" w:hAnsi="Times New Roman" w:eastAsia="仿宋_GB2312" w:cs="Times New Roman"/>
          <w:sz w:val="32"/>
          <w:szCs w:val="32"/>
        </w:rPr>
        <w:t>各环节学习并达到要求的，可获得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“</w:t>
      </w:r>
      <w:r>
        <w:rPr>
          <w:rFonts w:ascii="Times New Roman" w:hAnsi="Times New Roman" w:eastAsia="仿宋_GB2312" w:cs="Times New Roman"/>
          <w:sz w:val="32"/>
          <w:szCs w:val="32"/>
        </w:rPr>
        <w:t>人工智能综合能力提升培训证书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”</w:t>
      </w:r>
      <w:r>
        <w:rPr>
          <w:rFonts w:ascii="Times New Roman" w:hAnsi="Times New Roman" w:eastAsia="仿宋_GB2312" w:cs="Times New Roman"/>
          <w:sz w:val="32"/>
          <w:szCs w:val="32"/>
        </w:rPr>
        <w:t>。证书通过国家高等教育智慧教育平台统一发放。</w:t>
      </w:r>
    </w:p>
    <w:p w14:paraId="3CC6E228">
      <w:pPr>
        <w:snapToGrid w:val="0"/>
        <w:spacing w:line="600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四、其他事项</w:t>
      </w:r>
    </w:p>
    <w:p w14:paraId="40661FDF">
      <w:pPr>
        <w:snapToGrid w:val="0"/>
        <w:spacing w:line="560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本次培训不收取任何费用。请各学院高度重视此次培训工作，积极组织学生参加学习，以此次培训为契机，全面提升本科生人工智能素养。</w:t>
      </w:r>
    </w:p>
    <w:p w14:paraId="0B97D8D0">
      <w:pPr>
        <w:snapToGrid w:val="0"/>
        <w:spacing w:line="560" w:lineRule="exact"/>
        <w:ind w:firstLine="640" w:firstLineChars="200"/>
        <w:rPr>
          <w:rFonts w:ascii="Times New Roman" w:hAnsi="Times New Roman" w:eastAsia="仿宋_GB2312" w:cs="Times New Roman"/>
          <w:bCs/>
          <w:color w:val="000000" w:themeColor="text1"/>
          <w:sz w:val="32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_GB2312" w:cs="Times New Roman"/>
          <w:bCs/>
          <w:color w:val="000000" w:themeColor="text1"/>
          <w:sz w:val="32"/>
          <w:szCs w:val="22"/>
          <w14:textFill>
            <w14:solidFill>
              <w14:schemeClr w14:val="tx1"/>
            </w14:solidFill>
          </w14:textFill>
        </w:rPr>
        <w:t>学校将依据平台的学习证书给予学生学习证明。各学院须在2026年6月14日前将</w:t>
      </w:r>
      <w:r>
        <w:rPr>
          <w:rFonts w:ascii="Times New Roman" w:hAnsi="Times New Roman" w:eastAsia="仿宋_GB2312" w:cs="Times New Roman"/>
          <w:bCs/>
          <w:color w:val="000000" w:themeColor="text1"/>
          <w:kern w:val="0"/>
          <w:sz w:val="32"/>
          <w14:textFill>
            <w14:solidFill>
              <w14:schemeClr w14:val="tx1"/>
            </w14:solidFill>
          </w14:textFill>
        </w:rPr>
        <w:t>培训情况统计表</w:t>
      </w:r>
      <w:r>
        <w:rPr>
          <w:rFonts w:ascii="Times New Roman" w:hAnsi="Times New Roman" w:eastAsia="仿宋_GB2312" w:cs="Times New Roman"/>
          <w:bCs/>
          <w:color w:val="000000" w:themeColor="text1"/>
          <w:sz w:val="32"/>
          <w:szCs w:val="22"/>
          <w14:textFill>
            <w14:solidFill>
              <w14:schemeClr w14:val="tx1"/>
            </w14:solidFill>
          </w14:textFill>
        </w:rPr>
        <w:t>（附件2）、学习证书统计表（附件3）、学生学习证书图片（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“</w:t>
      </w:r>
      <w:r>
        <w:rPr>
          <w:rFonts w:ascii="Times New Roman" w:hAnsi="Times New Roman" w:eastAsia="仿宋_GB2312" w:cs="Times New Roman"/>
          <w:bCs/>
          <w:color w:val="000000" w:themeColor="text1"/>
          <w:sz w:val="32"/>
          <w:szCs w:val="22"/>
          <w14:textFill>
            <w14:solidFill>
              <w14:schemeClr w14:val="tx1"/>
            </w14:solidFill>
          </w14:textFill>
        </w:rPr>
        <w:t>人工智能课程修读证书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”“</w:t>
      </w:r>
      <w:r>
        <w:rPr>
          <w:rFonts w:ascii="Times New Roman" w:hAnsi="Times New Roman" w:eastAsia="仿宋_GB2312" w:cs="Times New Roman"/>
          <w:bCs/>
          <w:color w:val="000000" w:themeColor="text1"/>
          <w:sz w:val="32"/>
          <w:szCs w:val="22"/>
          <w14:textFill>
            <w14:solidFill>
              <w14:schemeClr w14:val="tx1"/>
            </w14:solidFill>
          </w14:textFill>
        </w:rPr>
        <w:t>人工智能综合能力提升培训证书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”</w:t>
      </w:r>
      <w:r>
        <w:rPr>
          <w:rFonts w:ascii="Times New Roman" w:hAnsi="Times New Roman" w:eastAsia="仿宋_GB2312" w:cs="Times New Roman"/>
          <w:bCs/>
          <w:color w:val="000000" w:themeColor="text1"/>
          <w:sz w:val="32"/>
          <w:szCs w:val="22"/>
          <w14:textFill>
            <w14:solidFill>
              <w14:schemeClr w14:val="tx1"/>
            </w14:solidFill>
          </w14:textFill>
        </w:rPr>
        <w:t>）打包发送至pgzx@jiangnan.edu.cn。文件标题统一为：学院全称+2026年</w:t>
      </w:r>
      <w:r>
        <w:rPr>
          <w:rFonts w:hint="eastAsia" w:ascii="Times New Roman" w:hAnsi="Times New Roman" w:eastAsia="仿宋_GB2312" w:cs="Times New Roman"/>
          <w:bCs/>
          <w:color w:val="000000" w:themeColor="text1"/>
          <w:sz w:val="32"/>
          <w:szCs w:val="22"/>
          <w14:textFill>
            <w14:solidFill>
              <w14:schemeClr w14:val="tx1"/>
            </w14:solidFill>
          </w14:textFill>
        </w:rPr>
        <w:t>本科生</w:t>
      </w:r>
      <w:r>
        <w:rPr>
          <w:rFonts w:ascii="Times New Roman" w:hAnsi="Times New Roman" w:eastAsia="仿宋_GB2312" w:cs="Times New Roman"/>
          <w:bCs/>
          <w:color w:val="000000" w:themeColor="text1"/>
          <w:sz w:val="32"/>
          <w:szCs w:val="22"/>
          <w14:textFill>
            <w14:solidFill>
              <w14:schemeClr w14:val="tx1"/>
            </w14:solidFill>
          </w14:textFill>
        </w:rPr>
        <w:t>人工智能培训。</w:t>
      </w:r>
    </w:p>
    <w:p w14:paraId="7E2A84BF">
      <w:pPr>
        <w:spacing w:line="560" w:lineRule="exact"/>
        <w:ind w:firstLine="640" w:firstLineChars="200"/>
        <w:rPr>
          <w:rFonts w:ascii="Times New Roman" w:hAnsi="Times New Roman" w:eastAsia="仿宋_GB2312" w:cs="Times New Roman"/>
          <w:bCs/>
          <w:color w:val="000000" w:themeColor="text1"/>
          <w:kern w:val="0"/>
          <w:sz w:val="32"/>
          <w14:textFill>
            <w14:solidFill>
              <w14:schemeClr w14:val="tx1"/>
            </w14:solidFill>
          </w14:textFill>
        </w:rPr>
      </w:pPr>
    </w:p>
    <w:p w14:paraId="198694DA">
      <w:pPr>
        <w:spacing w:line="560" w:lineRule="exact"/>
        <w:ind w:firstLine="640" w:firstLineChars="200"/>
        <w:rPr>
          <w:rFonts w:ascii="Times New Roman" w:hAnsi="Times New Roman" w:eastAsia="仿宋_GB2312" w:cs="Times New Roman"/>
          <w:bCs/>
          <w:color w:val="000000" w:themeColor="text1"/>
          <w:kern w:val="0"/>
          <w:sz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_GB2312" w:cs="Times New Roman"/>
          <w:bCs/>
          <w:color w:val="000000" w:themeColor="text1"/>
          <w:kern w:val="0"/>
          <w:sz w:val="32"/>
          <w14:textFill>
            <w14:solidFill>
              <w14:schemeClr w14:val="tx1"/>
            </w14:solidFill>
          </w14:textFill>
        </w:rPr>
        <w:t>联系人：王茜妮         联系电话：85197587</w:t>
      </w:r>
    </w:p>
    <w:p w14:paraId="72B14258">
      <w:pPr>
        <w:spacing w:line="560" w:lineRule="exact"/>
        <w:ind w:left="1984" w:leftChars="305" w:hanging="1344" w:hangingChars="420"/>
        <w:rPr>
          <w:rFonts w:ascii="Times New Roman" w:hAnsi="Times New Roman" w:eastAsia="仿宋_GB2312" w:cs="Times New Roman"/>
          <w:bCs/>
          <w:color w:val="000000" w:themeColor="text1"/>
          <w:kern w:val="0"/>
          <w:sz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_GB2312" w:cs="Times New Roman"/>
          <w:bCs/>
          <w:color w:val="000000" w:themeColor="text1"/>
          <w:kern w:val="0"/>
          <w:sz w:val="32"/>
          <w14:textFill>
            <w14:solidFill>
              <w14:schemeClr w14:val="tx1"/>
            </w14:solidFill>
          </w14:textFill>
        </w:rPr>
        <w:t>附件：</w:t>
      </w:r>
    </w:p>
    <w:p w14:paraId="2DED21AA">
      <w:pPr>
        <w:ind w:left="1275" w:leftChars="607"/>
        <w:rPr>
          <w:rFonts w:ascii="Times New Roman" w:hAnsi="Times New Roman" w:eastAsia="仿宋_GB2312" w:cs="Times New Roman"/>
          <w:bCs/>
          <w:color w:val="000000" w:themeColor="text1"/>
          <w:kern w:val="0"/>
          <w:sz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_GB2312" w:cs="Times New Roman"/>
          <w:bCs/>
          <w:color w:val="000000" w:themeColor="text1"/>
          <w:kern w:val="0"/>
          <w:sz w:val="32"/>
          <w14:textFill>
            <w14:solidFill>
              <w14:schemeClr w14:val="tx1"/>
            </w14:solidFill>
          </w14:textFill>
        </w:rPr>
        <w:t>1. 教育部高等教育司关于开展2026年人工智能综合能力提升培训工作的通知</w:t>
      </w:r>
    </w:p>
    <w:p w14:paraId="54F2921F">
      <w:pPr>
        <w:numPr>
          <w:ilvl w:val="0"/>
          <w:numId w:val="1"/>
        </w:numPr>
        <w:ind w:firstLine="1273" w:firstLineChars="398"/>
        <w:rPr>
          <w:rFonts w:ascii="Times New Roman" w:hAnsi="Times New Roman" w:cs="Times New Roman"/>
          <w:color w:val="0000FF"/>
        </w:rPr>
      </w:pPr>
      <w:r>
        <w:rPr>
          <w:rFonts w:ascii="Times New Roman" w:hAnsi="Times New Roman" w:eastAsia="仿宋_GB2312" w:cs="Times New Roman"/>
          <w:bCs/>
          <w:color w:val="000000" w:themeColor="text1"/>
          <w:kern w:val="0"/>
          <w:sz w:val="32"/>
          <w14:textFill>
            <w14:solidFill>
              <w14:schemeClr w14:val="tx1"/>
            </w14:solidFill>
          </w14:textFill>
        </w:rPr>
        <w:t>2026年人工智能综合能力提升培训情况统计表</w:t>
      </w:r>
    </w:p>
    <w:p w14:paraId="179D13EC">
      <w:pPr>
        <w:numPr>
          <w:ilvl w:val="0"/>
          <w:numId w:val="1"/>
        </w:numPr>
        <w:ind w:left="1275" w:leftChars="607"/>
        <w:rPr>
          <w:rFonts w:ascii="Times New Roman" w:hAnsi="Times New Roman" w:eastAsia="仿宋_GB2312" w:cs="Times New Roman"/>
          <w:bCs/>
          <w:color w:val="000000" w:themeColor="text1"/>
          <w:kern w:val="0"/>
          <w:sz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_GB2312" w:cs="Times New Roman"/>
          <w:bCs/>
          <w:color w:val="000000" w:themeColor="text1"/>
          <w:kern w:val="0"/>
          <w:sz w:val="32"/>
          <w14:textFill>
            <w14:solidFill>
              <w14:schemeClr w14:val="tx1"/>
            </w14:solidFill>
          </w14:textFill>
        </w:rPr>
        <w:t>2026年国家高等教育智慧教育平台“人工智能综合能力提升培训”学习证书统计表</w:t>
      </w:r>
    </w:p>
    <w:p w14:paraId="56888530">
      <w:pPr>
        <w:numPr>
          <w:ilvl w:val="0"/>
          <w:numId w:val="1"/>
        </w:numPr>
        <w:ind w:left="1275" w:leftChars="607"/>
        <w:rPr>
          <w:rFonts w:ascii="Times New Roman" w:hAnsi="Times New Roman" w:eastAsia="仿宋_GB2312" w:cs="Times New Roman"/>
          <w:bCs/>
          <w:color w:val="000000" w:themeColor="text1"/>
          <w:kern w:val="0"/>
          <w:sz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 w:cs="Times New Roman"/>
          <w:bCs/>
          <w:color w:val="000000" w:themeColor="text1"/>
          <w:kern w:val="0"/>
          <w:sz w:val="32"/>
          <w:lang w:val="en-US" w:eastAsia="zh-CN"/>
          <w14:textFill>
            <w14:solidFill>
              <w14:schemeClr w14:val="tx1"/>
            </w14:solidFill>
          </w14:textFill>
        </w:rPr>
        <w:t>学习流程指南</w:t>
      </w:r>
    </w:p>
    <w:p w14:paraId="4EC018CA">
      <w:pPr>
        <w:numPr>
          <w:ilvl w:val="255"/>
          <w:numId w:val="0"/>
        </w:numPr>
        <w:spacing w:line="560" w:lineRule="exact"/>
        <w:ind w:left="1348" w:leftChars="642"/>
        <w:rPr>
          <w:rFonts w:ascii="Times New Roman" w:hAnsi="Times New Roman" w:eastAsia="仿宋_GB2312" w:cs="Times New Roman"/>
          <w:bCs/>
          <w:color w:val="000000" w:themeColor="text1"/>
          <w:kern w:val="0"/>
          <w:sz w:val="32"/>
          <w14:textFill>
            <w14:solidFill>
              <w14:schemeClr w14:val="tx1"/>
            </w14:solidFill>
          </w14:textFill>
        </w:rPr>
      </w:pPr>
    </w:p>
    <w:p w14:paraId="05E4C20E">
      <w:pPr>
        <w:numPr>
          <w:ilvl w:val="255"/>
          <w:numId w:val="0"/>
        </w:numPr>
        <w:spacing w:line="560" w:lineRule="exact"/>
        <w:ind w:left="1348" w:leftChars="642"/>
        <w:rPr>
          <w:rFonts w:ascii="Times New Roman" w:hAnsi="Times New Roman" w:eastAsia="仿宋_GB2312" w:cs="Times New Roman"/>
          <w:bCs/>
          <w:color w:val="000000" w:themeColor="text1"/>
          <w:kern w:val="0"/>
          <w:sz w:val="32"/>
          <w14:textFill>
            <w14:solidFill>
              <w14:schemeClr w14:val="tx1"/>
            </w14:solidFill>
          </w14:textFill>
        </w:rPr>
      </w:pPr>
    </w:p>
    <w:p w14:paraId="3C492AD5">
      <w:pPr>
        <w:pStyle w:val="4"/>
        <w:shd w:val="clear" w:color="auto" w:fill="FFFFFF"/>
        <w:adjustRightInd w:val="0"/>
        <w:snapToGrid w:val="0"/>
        <w:spacing w:before="0" w:beforeAutospacing="0" w:after="0" w:afterAutospacing="0" w:line="560" w:lineRule="exact"/>
        <w:jc w:val="both"/>
        <w:rPr>
          <w:rFonts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0FC3907F">
      <w:pPr>
        <w:pStyle w:val="4"/>
        <w:shd w:val="clear" w:color="auto" w:fill="FFFFFF"/>
        <w:adjustRightInd w:val="0"/>
        <w:snapToGrid w:val="0"/>
        <w:spacing w:before="0" w:beforeAutospacing="0" w:after="0" w:afterAutospacing="0" w:line="560" w:lineRule="exact"/>
        <w:ind w:firstLine="1600" w:firstLineChars="500"/>
        <w:jc w:val="both"/>
        <w:rPr>
          <w:rFonts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                  本科生院</w:t>
      </w:r>
    </w:p>
    <w:p w14:paraId="5C8B223D">
      <w:pPr>
        <w:pStyle w:val="4"/>
        <w:shd w:val="clear" w:color="auto" w:fill="FFFFFF"/>
        <w:adjustRightInd w:val="0"/>
        <w:snapToGrid w:val="0"/>
        <w:spacing w:before="0" w:beforeAutospacing="0" w:after="0" w:afterAutospacing="0" w:line="560" w:lineRule="exact"/>
        <w:ind w:firstLine="1600" w:firstLineChars="50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               202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6</w:t>
      </w:r>
      <w:r>
        <w:rPr>
          <w:rFonts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年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5</w:t>
      </w:r>
      <w:r>
        <w:rPr>
          <w:rFonts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月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仿宋_GB2312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日</w:t>
      </w:r>
    </w:p>
    <w:p w14:paraId="553CD7E4">
      <w:pPr>
        <w:spacing w:line="560" w:lineRule="exact"/>
        <w:ind w:left="1348" w:leftChars="642"/>
        <w:rPr>
          <w:rFonts w:ascii="Times New Roman" w:hAnsi="Times New Roman" w:eastAsia="仿宋_GB2312" w:cs="Times New Roman"/>
          <w:bCs/>
          <w:color w:val="000000" w:themeColor="text1"/>
          <w:kern w:val="0"/>
          <w:sz w:val="32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F2B94A"/>
    <w:multiLevelType w:val="singleLevel"/>
    <w:tmpl w:val="0CF2B94A"/>
    <w:lvl w:ilvl="0" w:tentative="0">
      <w:start w:val="2"/>
      <w:numFmt w:val="decimal"/>
      <w:suff w:val="space"/>
      <w:lvlText w:val="%1."/>
      <w:lvlJc w:val="left"/>
      <w:rPr>
        <w:rFonts w:hint="default" w:ascii="Times New Roman" w:hAnsi="Times New Roman" w:eastAsia="仿宋_GB2312" w:cs="Times New Roman"/>
        <w:color w:val="auto"/>
        <w:sz w:val="32"/>
        <w:szCs w:val="32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126F8B"/>
    <w:rsid w:val="00090344"/>
    <w:rsid w:val="00197607"/>
    <w:rsid w:val="00AF1A35"/>
    <w:rsid w:val="00B7028F"/>
    <w:rsid w:val="09616470"/>
    <w:rsid w:val="1B126F8B"/>
    <w:rsid w:val="40A52A5E"/>
    <w:rsid w:val="4F9927AE"/>
    <w:rsid w:val="4FBB4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/>
  <config/>
</contractReview>
</file>

<file path=customXml/itemProps1.xml><?xml version="1.0" encoding="utf-8"?>
<ds:datastoreItem xmlns:ds="http://schemas.openxmlformats.org/officeDocument/2006/customXml" ds:itemID="{FE373C1A-8DA1-4139-B646-5AABF79131D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935</Words>
  <Characters>1037</Characters>
  <Lines>8</Lines>
  <Paragraphs>2</Paragraphs>
  <TotalTime>11</TotalTime>
  <ScaleCrop>false</ScaleCrop>
  <LinksUpToDate>false</LinksUpToDate>
  <CharactersWithSpaces>1096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2026-05-07T03:03:00Z</dcterms:created>
  <dc:creator>哆喜乐</dc:creator>
  <cp:lastModifiedBy>哆喜乐</cp:lastModifiedBy>
  <dcterms:modified xsi:type="dcterms:W3CDTF">2026-05-12T01:07:12Z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7A076E9F5C6D4735AA6E8E7104AC4128_11</vt:lpwstr>
  </property>
  <property fmtid="{D5CDD505-2E9C-101B-9397-08002B2CF9AE}" pid="4" name="KSOTemplateDocerSaveRecord">
    <vt:lpwstr>eyJoZGlkIjoiZjk3OWJhMWQyNjQ3NmRiYzMwYjBhNmU2ZmUxMzExNGUiLCJ1c2VySWQiOiIzNzA3MDY2MzQifQ==</vt:lpwstr>
  </property>
</Properties>
</file>