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A3FB415" w:rsidP="4A3FB415" w:rsidRDefault="4A3FB415" w14:paraId="27803AC0" w14:textId="2C39BBF1">
      <w:pPr>
        <w:jc w:val="center"/>
        <w:rPr>
          <w:rFonts w:ascii="Times New Roman" w:hAnsi="Times New Roman" w:eastAsia="Times New Roman" w:cs="Times New Roman"/>
          <w:b w:val="1"/>
          <w:bCs w:val="1"/>
        </w:rPr>
      </w:pPr>
    </w:p>
    <w:p w:rsidR="4A3FB415" w:rsidP="4A3FB415" w:rsidRDefault="4A3FB415" w14:paraId="5F5D9C40" w14:textId="57EE8679">
      <w:pPr>
        <w:jc w:val="center"/>
        <w:rPr>
          <w:rFonts w:ascii="Times New Roman" w:hAnsi="Times New Roman" w:eastAsia="Times New Roman" w:cs="Times New Roman"/>
          <w:b w:val="1"/>
          <w:bCs w:val="1"/>
        </w:rPr>
      </w:pPr>
    </w:p>
    <w:p w:rsidR="4A3FB415" w:rsidP="4A3FB415" w:rsidRDefault="4A3FB415" w14:paraId="430B8101" w14:textId="05BCE0B9">
      <w:pPr>
        <w:jc w:val="center"/>
        <w:rPr>
          <w:rFonts w:ascii="Times New Roman" w:hAnsi="Times New Roman" w:eastAsia="Times New Roman" w:cs="Times New Roman"/>
          <w:b w:val="1"/>
          <w:bCs w:val="1"/>
        </w:rPr>
      </w:pPr>
    </w:p>
    <w:p w:rsidR="4A3FB415" w:rsidP="4A3FB415" w:rsidRDefault="4A3FB415" w14:paraId="2CEC01C0" w14:textId="38686022">
      <w:pPr>
        <w:jc w:val="center"/>
        <w:rPr>
          <w:rFonts w:ascii="Times New Roman" w:hAnsi="Times New Roman" w:eastAsia="Times New Roman" w:cs="Times New Roman"/>
          <w:b w:val="1"/>
          <w:bCs w:val="1"/>
        </w:rPr>
      </w:pPr>
    </w:p>
    <w:p w:rsidR="4A3FB415" w:rsidP="4A3FB415" w:rsidRDefault="4A3FB415" w14:paraId="0EB9BFFC" w14:textId="5F64ECE5">
      <w:pPr>
        <w:jc w:val="center"/>
        <w:rPr>
          <w:rFonts w:ascii="Times New Roman" w:hAnsi="Times New Roman" w:eastAsia="Times New Roman" w:cs="Times New Roman"/>
          <w:b w:val="1"/>
          <w:bCs w:val="1"/>
        </w:rPr>
      </w:pPr>
    </w:p>
    <w:p w:rsidR="4A3FB415" w:rsidP="4A3FB415" w:rsidRDefault="4A3FB415" w14:paraId="09934499" w14:textId="5F0B6D16">
      <w:pPr>
        <w:jc w:val="center"/>
        <w:rPr>
          <w:rFonts w:ascii="Times New Roman" w:hAnsi="Times New Roman" w:eastAsia="Times New Roman" w:cs="Times New Roman"/>
          <w:b w:val="1"/>
          <w:bCs w:val="1"/>
        </w:rPr>
      </w:pPr>
    </w:p>
    <w:p w:rsidR="4A3FB415" w:rsidP="4A3FB415" w:rsidRDefault="4A3FB415" w14:paraId="3859974D" w14:textId="619DCB65">
      <w:pPr>
        <w:jc w:val="center"/>
        <w:rPr>
          <w:rFonts w:ascii="Times New Roman" w:hAnsi="Times New Roman" w:eastAsia="Times New Roman" w:cs="Times New Roman"/>
          <w:b w:val="1"/>
          <w:bCs w:val="1"/>
        </w:rPr>
      </w:pPr>
    </w:p>
    <w:p w:rsidR="4A3FB415" w:rsidP="4A3FB415" w:rsidRDefault="4A3FB415" w14:paraId="6DD639E9" w14:textId="747AE716">
      <w:pPr>
        <w:jc w:val="center"/>
        <w:rPr>
          <w:rFonts w:ascii="Times New Roman" w:hAnsi="Times New Roman" w:eastAsia="Times New Roman" w:cs="Times New Roman"/>
          <w:b w:val="1"/>
          <w:bCs w:val="1"/>
        </w:rPr>
      </w:pPr>
    </w:p>
    <w:p w:rsidR="4A3FB415" w:rsidP="4A3FB415" w:rsidRDefault="4A3FB415" w14:paraId="7A9A5063" w14:textId="54B983D6">
      <w:pPr>
        <w:jc w:val="center"/>
        <w:rPr>
          <w:rFonts w:ascii="Times New Roman" w:hAnsi="Times New Roman" w:eastAsia="Times New Roman" w:cs="Times New Roman"/>
          <w:b w:val="1"/>
          <w:bCs w:val="1"/>
        </w:rPr>
      </w:pPr>
    </w:p>
    <w:p xmlns:wp14="http://schemas.microsoft.com/office/word/2010/wordml" w:rsidP="4A3FB415" wp14:paraId="2C078E63" wp14:textId="04365E7B">
      <w:pPr>
        <w:jc w:val="center"/>
        <w:rPr>
          <w:rFonts w:ascii="Times New Roman" w:hAnsi="Times New Roman" w:eastAsia="Times New Roman" w:cs="Times New Roman"/>
          <w:b w:val="1"/>
          <w:bCs w:val="1"/>
          <w:sz w:val="32"/>
          <w:szCs w:val="32"/>
        </w:rPr>
      </w:pPr>
      <w:r w:rsidRPr="4A3FB415" w:rsidR="1C810A94">
        <w:rPr>
          <w:rFonts w:ascii="Times New Roman" w:hAnsi="Times New Roman" w:eastAsia="Times New Roman" w:cs="Times New Roman"/>
          <w:b w:val="1"/>
          <w:bCs w:val="1"/>
          <w:sz w:val="32"/>
          <w:szCs w:val="32"/>
        </w:rPr>
        <w:t>PROJECT REPORT</w:t>
      </w:r>
    </w:p>
    <w:p w:rsidR="231E199C" w:rsidP="4A3FB415" w:rsidRDefault="231E199C" w14:paraId="7F6BC59B" w14:textId="6C415EA6">
      <w:pPr>
        <w:pStyle w:val="Normal"/>
        <w:jc w:val="center"/>
        <w:rPr>
          <w:rFonts w:ascii="Times New Roman" w:hAnsi="Times New Roman" w:eastAsia="Times New Roman" w:cs="Times New Roman"/>
          <w:b w:val="1"/>
          <w:bCs w:val="1"/>
          <w:sz w:val="32"/>
          <w:szCs w:val="32"/>
        </w:rPr>
      </w:pPr>
      <w:r w:rsidRPr="4A3FB415" w:rsidR="1C810A94">
        <w:rPr>
          <w:rFonts w:ascii="Times New Roman" w:hAnsi="Times New Roman" w:eastAsia="Times New Roman" w:cs="Times New Roman"/>
          <w:b w:val="1"/>
          <w:bCs w:val="1"/>
          <w:sz w:val="32"/>
          <w:szCs w:val="32"/>
        </w:rPr>
        <w:t>F</w:t>
      </w:r>
      <w:r w:rsidRPr="4A3FB415" w:rsidR="2765BB9F">
        <w:rPr>
          <w:rFonts w:ascii="Times New Roman" w:hAnsi="Times New Roman" w:eastAsia="Times New Roman" w:cs="Times New Roman"/>
          <w:b w:val="1"/>
          <w:bCs w:val="1"/>
          <w:sz w:val="32"/>
          <w:szCs w:val="32"/>
        </w:rPr>
        <w:t xml:space="preserve">actors </w:t>
      </w:r>
      <w:r w:rsidRPr="4A3FB415" w:rsidR="1C810A94">
        <w:rPr>
          <w:rFonts w:ascii="Times New Roman" w:hAnsi="Times New Roman" w:eastAsia="Times New Roman" w:cs="Times New Roman"/>
          <w:b w:val="1"/>
          <w:bCs w:val="1"/>
          <w:sz w:val="32"/>
          <w:szCs w:val="32"/>
        </w:rPr>
        <w:t>I</w:t>
      </w:r>
      <w:r w:rsidRPr="4A3FB415" w:rsidR="51A08920">
        <w:rPr>
          <w:rFonts w:ascii="Times New Roman" w:hAnsi="Times New Roman" w:eastAsia="Times New Roman" w:cs="Times New Roman"/>
          <w:b w:val="1"/>
          <w:bCs w:val="1"/>
          <w:sz w:val="32"/>
          <w:szCs w:val="32"/>
        </w:rPr>
        <w:t xml:space="preserve">nfluencing </w:t>
      </w:r>
      <w:r w:rsidRPr="4A3FB415" w:rsidR="364629F0">
        <w:rPr>
          <w:rFonts w:ascii="Times New Roman" w:hAnsi="Times New Roman" w:eastAsia="Times New Roman" w:cs="Times New Roman"/>
          <w:b w:val="1"/>
          <w:bCs w:val="1"/>
          <w:sz w:val="32"/>
          <w:szCs w:val="32"/>
        </w:rPr>
        <w:t>Medical Costs</w:t>
      </w:r>
    </w:p>
    <w:p w:rsidR="4C96A388" w:rsidP="4A3FB415" w:rsidRDefault="4C96A388" w14:paraId="2AAC3442" w14:textId="5FF8373B">
      <w:pPr>
        <w:pStyle w:val="Normal"/>
        <w:jc w:val="center"/>
        <w:rPr>
          <w:rFonts w:ascii="Times New Roman" w:hAnsi="Times New Roman" w:eastAsia="Times New Roman" w:cs="Times New Roman"/>
          <w:b w:val="1"/>
          <w:bCs w:val="1"/>
          <w:sz w:val="32"/>
          <w:szCs w:val="32"/>
        </w:rPr>
      </w:pPr>
      <w:r w:rsidRPr="4A3FB415" w:rsidR="4C96A388">
        <w:rPr>
          <w:rFonts w:ascii="Times New Roman" w:hAnsi="Times New Roman" w:eastAsia="Times New Roman" w:cs="Times New Roman"/>
          <w:b w:val="1"/>
          <w:bCs w:val="1"/>
          <w:sz w:val="32"/>
          <w:szCs w:val="32"/>
        </w:rPr>
        <w:t>Group 10</w:t>
      </w:r>
    </w:p>
    <w:p w:rsidR="4C96A388" w:rsidP="1A91FE58" w:rsidRDefault="4C96A388" w14:paraId="5126DDA5" w14:textId="67F52EE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A91FE58" w:rsidR="45E200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INFO B -518 P</w:t>
      </w:r>
      <w:r w:rsidRPr="1A91FE58" w:rsidR="0081925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rofessor</w:t>
      </w:r>
      <w:r w:rsidRPr="1A91FE58" w:rsidR="45E200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 Dr. Z</w:t>
      </w:r>
      <w:r w:rsidRPr="1A91FE58" w:rsidR="6BF1B59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eyana</w:t>
      </w:r>
      <w:r w:rsidRPr="1A91FE58" w:rsidR="45E200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H</w:t>
      </w:r>
      <w:r w:rsidRPr="1A91FE58" w:rsidR="42CDBE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amid</w:t>
      </w:r>
      <w:r>
        <w:br/>
      </w:r>
    </w:p>
    <w:p w:rsidR="231E199C" w:rsidP="4A3FB415" w:rsidRDefault="231E199C" w14:paraId="5B48C632" w14:textId="133B30C3">
      <w:pPr>
        <w:spacing w:before="240" w:beforeAutospacing="off" w:after="240" w:afterAutospacing="off"/>
        <w:jc w:val="center"/>
        <w:rPr>
          <w:rFonts w:ascii="Times New Roman" w:hAnsi="Times New Roman" w:eastAsia="Times New Roman" w:cs="Times New Roman"/>
          <w:noProof w:val="0"/>
          <w:color w:val="2A2B2F"/>
          <w:sz w:val="28"/>
          <w:szCs w:val="28"/>
          <w:lang w:val="en-US"/>
        </w:rPr>
      </w:pPr>
      <w:r w:rsidRPr="4A3FB415" w:rsidR="1C810A94">
        <w:rPr>
          <w:rFonts w:ascii="Times New Roman" w:hAnsi="Times New Roman" w:eastAsia="Times New Roman" w:cs="Times New Roman"/>
          <w:noProof w:val="0"/>
          <w:color w:val="2A2B2F"/>
          <w:sz w:val="28"/>
          <w:szCs w:val="28"/>
          <w:lang w:val="en-US"/>
        </w:rPr>
        <w:t xml:space="preserve">Neha </w:t>
      </w:r>
      <w:r w:rsidRPr="4A3FB415" w:rsidR="429217E8">
        <w:rPr>
          <w:rFonts w:ascii="Times New Roman" w:hAnsi="Times New Roman" w:eastAsia="Times New Roman" w:cs="Times New Roman"/>
          <w:noProof w:val="0"/>
          <w:color w:val="2A2B2F"/>
          <w:sz w:val="28"/>
          <w:szCs w:val="28"/>
          <w:lang w:val="en-US"/>
        </w:rPr>
        <w:t>K</w:t>
      </w:r>
      <w:r w:rsidRPr="4A3FB415" w:rsidR="1C810A94">
        <w:rPr>
          <w:rFonts w:ascii="Times New Roman" w:hAnsi="Times New Roman" w:eastAsia="Times New Roman" w:cs="Times New Roman"/>
          <w:noProof w:val="0"/>
          <w:color w:val="2A2B2F"/>
          <w:sz w:val="28"/>
          <w:szCs w:val="28"/>
          <w:lang w:val="en-US"/>
        </w:rPr>
        <w:t>owtharapu</w:t>
      </w:r>
      <w:r w:rsidRPr="4A3FB415" w:rsidR="1C810A94">
        <w:rPr>
          <w:rFonts w:ascii="Times New Roman" w:hAnsi="Times New Roman" w:eastAsia="Times New Roman" w:cs="Times New Roman"/>
          <w:noProof w:val="0"/>
          <w:color w:val="2A2B2F"/>
          <w:sz w:val="28"/>
          <w:szCs w:val="28"/>
          <w:lang w:val="en-US"/>
        </w:rPr>
        <w:t xml:space="preserve">, </w:t>
      </w:r>
      <w:r w:rsidRPr="4A3FB415" w:rsidR="1C810A94">
        <w:rPr>
          <w:rFonts w:ascii="Times New Roman" w:hAnsi="Times New Roman" w:eastAsia="Times New Roman" w:cs="Times New Roman"/>
          <w:noProof w:val="0"/>
          <w:color w:val="2A2B2F"/>
          <w:sz w:val="28"/>
          <w:szCs w:val="28"/>
          <w:lang w:val="en-US"/>
        </w:rPr>
        <w:t xml:space="preserve">Nilaya Ramireddy, Rupasri </w:t>
      </w:r>
      <w:r w:rsidRPr="4A3FB415" w:rsidR="1C810A94">
        <w:rPr>
          <w:rFonts w:ascii="Times New Roman" w:hAnsi="Times New Roman" w:eastAsia="Times New Roman" w:cs="Times New Roman"/>
          <w:noProof w:val="0"/>
          <w:color w:val="2A2B2F"/>
          <w:sz w:val="28"/>
          <w:szCs w:val="28"/>
          <w:lang w:val="en-US"/>
        </w:rPr>
        <w:t>Pamulapati</w:t>
      </w:r>
      <w:r w:rsidRPr="4A3FB415" w:rsidR="1C810A94">
        <w:rPr>
          <w:rFonts w:ascii="Times New Roman" w:hAnsi="Times New Roman" w:eastAsia="Times New Roman" w:cs="Times New Roman"/>
          <w:noProof w:val="0"/>
          <w:color w:val="2A2B2F"/>
          <w:sz w:val="28"/>
          <w:szCs w:val="28"/>
          <w:lang w:val="en-US"/>
        </w:rPr>
        <w:t xml:space="preserve">, </w:t>
      </w:r>
      <w:r w:rsidRPr="4A3FB415" w:rsidR="1C810A94">
        <w:rPr>
          <w:rFonts w:ascii="Times New Roman" w:hAnsi="Times New Roman" w:eastAsia="Times New Roman" w:cs="Times New Roman"/>
          <w:noProof w:val="0"/>
          <w:color w:val="2A2B2F"/>
          <w:sz w:val="28"/>
          <w:szCs w:val="28"/>
          <w:lang w:val="en-US"/>
        </w:rPr>
        <w:t xml:space="preserve">Sapna </w:t>
      </w:r>
      <w:r w:rsidRPr="4A3FB415" w:rsidR="1C810A94">
        <w:rPr>
          <w:rFonts w:ascii="Times New Roman" w:hAnsi="Times New Roman" w:eastAsia="Times New Roman" w:cs="Times New Roman"/>
          <w:noProof w:val="0"/>
          <w:color w:val="2A2B2F"/>
          <w:sz w:val="28"/>
          <w:szCs w:val="28"/>
          <w:lang w:val="en-US"/>
        </w:rPr>
        <w:t>Vibhaker</w:t>
      </w:r>
      <w:r w:rsidRPr="4A3FB415" w:rsidR="1C810A94">
        <w:rPr>
          <w:rFonts w:ascii="Times New Roman" w:hAnsi="Times New Roman" w:eastAsia="Times New Roman" w:cs="Times New Roman"/>
          <w:noProof w:val="0"/>
          <w:color w:val="2A2B2F"/>
          <w:sz w:val="28"/>
          <w:szCs w:val="28"/>
          <w:lang w:val="en-US"/>
        </w:rPr>
        <w:t xml:space="preserve">, </w:t>
      </w:r>
      <w:r w:rsidRPr="4A3FB415" w:rsidR="1C810A94">
        <w:rPr>
          <w:rFonts w:ascii="Times New Roman" w:hAnsi="Times New Roman" w:eastAsia="Times New Roman" w:cs="Times New Roman"/>
          <w:noProof w:val="0"/>
          <w:color w:val="2A2B2F"/>
          <w:sz w:val="28"/>
          <w:szCs w:val="28"/>
          <w:lang w:val="en-US"/>
        </w:rPr>
        <w:t xml:space="preserve">Srija </w:t>
      </w:r>
      <w:r w:rsidRPr="4A3FB415" w:rsidR="1C810A94">
        <w:rPr>
          <w:rFonts w:ascii="Times New Roman" w:hAnsi="Times New Roman" w:eastAsia="Times New Roman" w:cs="Times New Roman"/>
          <w:noProof w:val="0"/>
          <w:color w:val="2A2B2F"/>
          <w:sz w:val="28"/>
          <w:szCs w:val="28"/>
          <w:lang w:val="en-US"/>
        </w:rPr>
        <w:t>Dammannagari</w:t>
      </w:r>
    </w:p>
    <w:p w:rsidR="4A3FB415" w:rsidP="4A3FB415" w:rsidRDefault="4A3FB415" w14:paraId="359C25F5" w14:textId="5C27124A">
      <w:pPr>
        <w:pStyle w:val="Normal"/>
        <w:spacing w:before="240" w:beforeAutospacing="off" w:after="240" w:afterAutospacing="off"/>
        <w:jc w:val="center"/>
        <w:rPr>
          <w:rFonts w:ascii="Times New Roman" w:hAnsi="Times New Roman" w:eastAsia="Times New Roman" w:cs="Times New Roman"/>
          <w:noProof w:val="0"/>
          <w:color w:val="2A2B2F"/>
          <w:sz w:val="24"/>
          <w:szCs w:val="24"/>
          <w:lang w:val="en-US"/>
        </w:rPr>
      </w:pPr>
    </w:p>
    <w:p w:rsidR="4A3FB415" w:rsidP="4A3FB415" w:rsidRDefault="4A3FB415" w14:paraId="2A8B7E40" w14:textId="271E11C1">
      <w:pPr>
        <w:pStyle w:val="Normal"/>
        <w:spacing w:before="240" w:beforeAutospacing="off" w:after="240" w:afterAutospacing="off"/>
        <w:jc w:val="center"/>
        <w:rPr>
          <w:rFonts w:ascii="Times New Roman" w:hAnsi="Times New Roman" w:eastAsia="Times New Roman" w:cs="Times New Roman"/>
          <w:noProof w:val="0"/>
          <w:color w:val="2A2B2F"/>
          <w:sz w:val="24"/>
          <w:szCs w:val="24"/>
          <w:lang w:val="en-US"/>
        </w:rPr>
      </w:pPr>
    </w:p>
    <w:p w:rsidR="4A3FB415" w:rsidP="4A3FB415" w:rsidRDefault="4A3FB415" w14:paraId="49BAEC36" w14:textId="37512930">
      <w:pPr>
        <w:pStyle w:val="Normal"/>
        <w:spacing w:before="240" w:beforeAutospacing="off" w:after="240" w:afterAutospacing="off"/>
        <w:jc w:val="center"/>
        <w:rPr>
          <w:rFonts w:ascii="Times New Roman" w:hAnsi="Times New Roman" w:eastAsia="Times New Roman" w:cs="Times New Roman"/>
          <w:noProof w:val="0"/>
          <w:color w:val="2A2B2F"/>
          <w:sz w:val="24"/>
          <w:szCs w:val="24"/>
          <w:lang w:val="en-US"/>
        </w:rPr>
      </w:pPr>
    </w:p>
    <w:p w:rsidR="4A3FB415" w:rsidP="4A3FB415" w:rsidRDefault="4A3FB415" w14:paraId="27CE3C64" w14:textId="5905C937">
      <w:pPr>
        <w:pStyle w:val="Normal"/>
        <w:spacing w:before="240" w:beforeAutospacing="off" w:after="240" w:afterAutospacing="off"/>
        <w:jc w:val="center"/>
        <w:rPr>
          <w:rFonts w:ascii="Times New Roman" w:hAnsi="Times New Roman" w:eastAsia="Times New Roman" w:cs="Times New Roman"/>
          <w:noProof w:val="0"/>
          <w:color w:val="2A2B2F"/>
          <w:sz w:val="24"/>
          <w:szCs w:val="24"/>
          <w:lang w:val="en-US"/>
        </w:rPr>
      </w:pPr>
    </w:p>
    <w:p w:rsidR="4A3FB415" w:rsidP="4A3FB415" w:rsidRDefault="4A3FB415" w14:paraId="44023E16" w14:textId="7C0B32BB">
      <w:pPr>
        <w:pStyle w:val="Normal"/>
        <w:spacing w:before="240" w:beforeAutospacing="off" w:after="240" w:afterAutospacing="off"/>
        <w:jc w:val="center"/>
        <w:rPr>
          <w:rFonts w:ascii="Times New Roman" w:hAnsi="Times New Roman" w:eastAsia="Times New Roman" w:cs="Times New Roman"/>
          <w:noProof w:val="0"/>
          <w:color w:val="2A2B2F"/>
          <w:sz w:val="24"/>
          <w:szCs w:val="24"/>
          <w:lang w:val="en-US"/>
        </w:rPr>
      </w:pPr>
    </w:p>
    <w:p w:rsidR="1A91FE58" w:rsidP="1A91FE58" w:rsidRDefault="1A91FE58" w14:paraId="1346EE88" w14:textId="3678D64D">
      <w:pPr>
        <w:pStyle w:val="Normal"/>
        <w:spacing w:before="240" w:beforeAutospacing="off" w:after="240" w:afterAutospacing="off"/>
        <w:jc w:val="center"/>
        <w:rPr>
          <w:rFonts w:ascii="Times New Roman" w:hAnsi="Times New Roman" w:eastAsia="Times New Roman" w:cs="Times New Roman"/>
          <w:b w:val="1"/>
          <w:bCs w:val="1"/>
          <w:noProof w:val="0"/>
          <w:color w:val="2A2B2F"/>
          <w:sz w:val="24"/>
          <w:szCs w:val="24"/>
          <w:u w:val="single"/>
          <w:lang w:val="en-US"/>
        </w:rPr>
      </w:pPr>
    </w:p>
    <w:p w:rsidR="65ACB40A" w:rsidP="4A3FB415" w:rsidRDefault="65ACB40A" w14:paraId="31CDFB8D" w14:textId="146F1609">
      <w:pPr>
        <w:pStyle w:val="Normal"/>
        <w:spacing w:before="240" w:beforeAutospacing="off" w:after="240" w:afterAutospacing="off"/>
        <w:jc w:val="center"/>
        <w:rPr>
          <w:rFonts w:ascii="Times New Roman" w:hAnsi="Times New Roman" w:eastAsia="Times New Roman" w:cs="Times New Roman"/>
          <w:noProof w:val="0"/>
          <w:color w:val="2A2B2F"/>
          <w:sz w:val="24"/>
          <w:szCs w:val="24"/>
          <w:lang w:val="en-US"/>
        </w:rPr>
      </w:pPr>
      <w:r w:rsidRPr="1A91FE58" w:rsidR="60A7227E">
        <w:rPr>
          <w:rFonts w:ascii="Times New Roman" w:hAnsi="Times New Roman" w:eastAsia="Times New Roman" w:cs="Times New Roman"/>
          <w:b w:val="1"/>
          <w:bCs w:val="1"/>
          <w:noProof w:val="0"/>
          <w:color w:val="2A2B2F"/>
          <w:sz w:val="24"/>
          <w:szCs w:val="24"/>
          <w:u w:val="single"/>
          <w:lang w:val="en-US"/>
        </w:rPr>
        <w:t>INTRODUCTION</w:t>
      </w:r>
    </w:p>
    <w:p w:rsidR="65ACB40A" w:rsidP="4A3FB415" w:rsidRDefault="65ACB40A" w14:paraId="7A9047E8" w14:textId="27AEBF7E">
      <w:pPr>
        <w:pStyle w:val="Normal"/>
        <w:spacing w:before="240" w:beforeAutospacing="off" w:after="240" w:afterAutospacing="off"/>
        <w:jc w:val="left"/>
        <w:rPr>
          <w:rFonts w:ascii="Times New Roman" w:hAnsi="Times New Roman" w:eastAsia="Times New Roman" w:cs="Times New Roman"/>
          <w:noProof w:val="0"/>
          <w:color w:val="2A2B2F"/>
          <w:sz w:val="24"/>
          <w:szCs w:val="24"/>
          <w:lang w:val="en-US"/>
        </w:rPr>
      </w:pPr>
      <w:r>
        <w:br/>
      </w:r>
      <w:r w:rsidRPr="4A3FB415" w:rsidR="63B94EB6">
        <w:rPr>
          <w:rFonts w:ascii="Times New Roman" w:hAnsi="Times New Roman" w:eastAsia="Times New Roman" w:cs="Times New Roman"/>
          <w:noProof w:val="0"/>
          <w:color w:val="2A2B2F"/>
          <w:sz w:val="24"/>
          <w:szCs w:val="24"/>
          <w:lang w:val="en-US"/>
        </w:rPr>
        <w:t>Healthcare expenses continue to rise globally, prompting the need for a deeper understanding of the factors that drive these costs. Our project, "Factors Influencing Medical Costs," aims to shed light on the key elements that contribute to individual medical expenses using the Medical Cost Personal Dataset. This dataset provides a rich compilation of health-related information including demographics, lifestyles, and medical histories, which are instrumental in analyzing healthcare spending patterns.</w:t>
      </w:r>
    </w:p>
    <w:p w:rsidR="65ACB40A" w:rsidP="4A3FB415" w:rsidRDefault="65ACB40A" w14:paraId="519E6472" w14:textId="04718396">
      <w:pPr>
        <w:pStyle w:val="Normal"/>
        <w:spacing w:before="240" w:beforeAutospacing="off" w:after="240" w:afterAutospacing="off"/>
        <w:jc w:val="left"/>
        <w:rPr>
          <w:rFonts w:ascii="Times New Roman" w:hAnsi="Times New Roman" w:eastAsia="Times New Roman" w:cs="Times New Roman"/>
          <w:noProof w:val="0"/>
          <w:color w:val="2A2B2F"/>
          <w:sz w:val="24"/>
          <w:szCs w:val="24"/>
          <w:lang w:val="en-US"/>
        </w:rPr>
      </w:pPr>
      <w:r w:rsidRPr="4A3FB415" w:rsidR="63B94EB6">
        <w:rPr>
          <w:rFonts w:ascii="Times New Roman" w:hAnsi="Times New Roman" w:eastAsia="Times New Roman" w:cs="Times New Roman"/>
          <w:noProof w:val="0"/>
          <w:color w:val="2A2B2F"/>
          <w:sz w:val="24"/>
          <w:szCs w:val="24"/>
          <w:lang w:val="en-US"/>
        </w:rPr>
        <w:t xml:space="preserve">Our research will focus on examining the impact of age, Body Mass Index (BMI), and the number of children on medical costs. Through meticulous data analysis using R for data cleaning, visualization, and statistical testing, we aim to uncover significant predictors of healthcare expenditures. This study not only contributes to academic knowledge but also </w:t>
      </w:r>
      <w:r w:rsidRPr="4A3FB415" w:rsidR="63B94EB6">
        <w:rPr>
          <w:rFonts w:ascii="Times New Roman" w:hAnsi="Times New Roman" w:eastAsia="Times New Roman" w:cs="Times New Roman"/>
          <w:noProof w:val="0"/>
          <w:color w:val="2A2B2F"/>
          <w:sz w:val="24"/>
          <w:szCs w:val="24"/>
          <w:lang w:val="en-US"/>
        </w:rPr>
        <w:t>provides</w:t>
      </w:r>
      <w:r w:rsidRPr="4A3FB415" w:rsidR="63B94EB6">
        <w:rPr>
          <w:rFonts w:ascii="Times New Roman" w:hAnsi="Times New Roman" w:eastAsia="Times New Roman" w:cs="Times New Roman"/>
          <w:noProof w:val="0"/>
          <w:color w:val="2A2B2F"/>
          <w:sz w:val="24"/>
          <w:szCs w:val="24"/>
          <w:lang w:val="en-US"/>
        </w:rPr>
        <w:t xml:space="preserve"> practical insights that can guide policymakers, insurers, and individuals in making informed decisions about healthcare management and cost containment. </w:t>
      </w:r>
      <w:r w:rsidRPr="4A3FB415" w:rsidR="63B94EB6">
        <w:rPr>
          <w:rFonts w:ascii="Times New Roman" w:hAnsi="Times New Roman" w:eastAsia="Times New Roman" w:cs="Times New Roman"/>
          <w:noProof w:val="0"/>
          <w:color w:val="2A2B2F"/>
          <w:sz w:val="24"/>
          <w:szCs w:val="24"/>
          <w:lang w:val="en-US"/>
        </w:rPr>
        <w:t>The goal is to foster a more sustainable healthcare system where strategic interventions are based on robust empirical evidence.</w:t>
      </w:r>
    </w:p>
    <w:p w:rsidR="65ACB40A" w:rsidP="4A3FB415" w:rsidRDefault="65ACB40A" w14:paraId="6AA0E239" w14:textId="70663726">
      <w:pPr>
        <w:pStyle w:val="Normal"/>
        <w:spacing w:before="240" w:beforeAutospacing="off" w:after="240" w:afterAutospacing="off"/>
        <w:jc w:val="left"/>
        <w:rPr>
          <w:rFonts w:ascii="Times New Roman" w:hAnsi="Times New Roman" w:eastAsia="Times New Roman" w:cs="Times New Roman"/>
          <w:noProof w:val="0"/>
          <w:color w:val="2A2B2F"/>
          <w:sz w:val="24"/>
          <w:szCs w:val="24"/>
          <w:lang w:val="en-US"/>
        </w:rPr>
      </w:pPr>
      <w:r w:rsidRPr="4A3FB415" w:rsidR="63B94EB6">
        <w:rPr>
          <w:rFonts w:ascii="Times New Roman" w:hAnsi="Times New Roman" w:eastAsia="Times New Roman" w:cs="Times New Roman"/>
          <w:noProof w:val="0"/>
          <w:color w:val="2A2B2F"/>
          <w:sz w:val="24"/>
          <w:szCs w:val="24"/>
          <w:lang w:val="en-US"/>
        </w:rPr>
        <w:t xml:space="preserve">By the end of this project, we </w:t>
      </w:r>
      <w:r w:rsidRPr="4A3FB415" w:rsidR="63B94EB6">
        <w:rPr>
          <w:rFonts w:ascii="Times New Roman" w:hAnsi="Times New Roman" w:eastAsia="Times New Roman" w:cs="Times New Roman"/>
          <w:noProof w:val="0"/>
          <w:color w:val="2A2B2F"/>
          <w:sz w:val="24"/>
          <w:szCs w:val="24"/>
          <w:lang w:val="en-US"/>
        </w:rPr>
        <w:t>anticipate</w:t>
      </w:r>
      <w:r w:rsidRPr="4A3FB415" w:rsidR="63B94EB6">
        <w:rPr>
          <w:rFonts w:ascii="Times New Roman" w:hAnsi="Times New Roman" w:eastAsia="Times New Roman" w:cs="Times New Roman"/>
          <w:noProof w:val="0"/>
          <w:color w:val="2A2B2F"/>
          <w:sz w:val="24"/>
          <w:szCs w:val="24"/>
          <w:lang w:val="en-US"/>
        </w:rPr>
        <w:t xml:space="preserve"> presenting findings that will highlight critical drivers of medical costs, </w:t>
      </w:r>
      <w:r w:rsidRPr="4A3FB415" w:rsidR="63B94EB6">
        <w:rPr>
          <w:rFonts w:ascii="Times New Roman" w:hAnsi="Times New Roman" w:eastAsia="Times New Roman" w:cs="Times New Roman"/>
          <w:noProof w:val="0"/>
          <w:color w:val="2A2B2F"/>
          <w:sz w:val="24"/>
          <w:szCs w:val="24"/>
          <w:lang w:val="en-US"/>
        </w:rPr>
        <w:t>ultimately aiding</w:t>
      </w:r>
      <w:r w:rsidRPr="4A3FB415" w:rsidR="63B94EB6">
        <w:rPr>
          <w:rFonts w:ascii="Times New Roman" w:hAnsi="Times New Roman" w:eastAsia="Times New Roman" w:cs="Times New Roman"/>
          <w:noProof w:val="0"/>
          <w:color w:val="2A2B2F"/>
          <w:sz w:val="24"/>
          <w:szCs w:val="24"/>
          <w:lang w:val="en-US"/>
        </w:rPr>
        <w:t xml:space="preserve"> in the development of targeted strategies to manage healthcare expenses efficiently.</w:t>
      </w:r>
    </w:p>
    <w:p w:rsidR="65ACB40A" w:rsidP="4A3FB415" w:rsidRDefault="65ACB40A" w14:paraId="37A7908A" w14:textId="03AC8B35">
      <w:pPr>
        <w:pStyle w:val="Normal"/>
        <w:spacing w:before="240" w:beforeAutospacing="off" w:after="240" w:afterAutospacing="off"/>
        <w:jc w:val="center"/>
        <w:rPr>
          <w:rFonts w:ascii="Times New Roman" w:hAnsi="Times New Roman" w:eastAsia="Times New Roman" w:cs="Times New Roman"/>
          <w:b w:val="1"/>
          <w:bCs w:val="1"/>
          <w:noProof w:val="0"/>
          <w:color w:val="2A2B2F"/>
          <w:sz w:val="24"/>
          <w:szCs w:val="24"/>
          <w:u w:val="single"/>
          <w:lang w:val="en-US"/>
        </w:rPr>
      </w:pPr>
      <w:r w:rsidRPr="4A3FB415" w:rsidR="3464B1F2">
        <w:rPr>
          <w:rFonts w:ascii="Times New Roman" w:hAnsi="Times New Roman" w:eastAsia="Times New Roman" w:cs="Times New Roman"/>
          <w:b w:val="1"/>
          <w:bCs w:val="1"/>
          <w:noProof w:val="0"/>
          <w:color w:val="2A2B2F"/>
          <w:sz w:val="24"/>
          <w:szCs w:val="24"/>
          <w:u w:val="single"/>
          <w:lang w:val="en-US"/>
        </w:rPr>
        <w:t>DATASET</w:t>
      </w:r>
    </w:p>
    <w:p w:rsidR="3497DBE0" w:rsidP="4A3FB415" w:rsidRDefault="3497DBE0" w14:paraId="40BC0BA8" w14:textId="60608DD9">
      <w:pPr>
        <w:pStyle w:val="Normal"/>
        <w:spacing w:before="200" w:beforeAutospacing="off" w:after="0" w:afterAutospacing="off" w:line="240" w:lineRule="auto"/>
        <w:ind w:left="446" w:right="0" w:hanging="446"/>
        <w:jc w:val="left"/>
        <w:rPr>
          <w:rFonts w:ascii="Times New Roman" w:hAnsi="Times New Roman" w:eastAsia="Times New Roman" w:cs="Times New Roman"/>
          <w:b w:val="1"/>
          <w:bCs w:val="1"/>
          <w:noProof w:val="0"/>
          <w:color w:val="2A2B2F"/>
          <w:sz w:val="28"/>
          <w:szCs w:val="28"/>
          <w:lang w:val="en-US"/>
        </w:rPr>
      </w:pPr>
      <w:r w:rsidRPr="4A3FB415" w:rsidR="3497DBE0">
        <w:rPr>
          <w:rFonts w:ascii="Times New Roman" w:hAnsi="Times New Roman" w:eastAsia="Times New Roman" w:cs="Times New Roman"/>
          <w:b w:val="1"/>
          <w:bCs w:val="1"/>
          <w:noProof w:val="0"/>
          <w:color w:val="2A2B2F"/>
          <w:sz w:val="24"/>
          <w:szCs w:val="24"/>
          <w:lang w:val="en-US"/>
        </w:rPr>
        <w:t>Link</w:t>
      </w:r>
      <w:r w:rsidRPr="4A3FB415" w:rsidR="17FBDDAA">
        <w:rPr>
          <w:rFonts w:ascii="Times New Roman" w:hAnsi="Times New Roman" w:eastAsia="Times New Roman" w:cs="Times New Roman"/>
          <w:b w:val="1"/>
          <w:bCs w:val="1"/>
          <w:noProof w:val="0"/>
          <w:color w:val="2A2B2F"/>
          <w:sz w:val="24"/>
          <w:szCs w:val="24"/>
          <w:lang w:val="en-US"/>
        </w:rPr>
        <w:t>:</w:t>
      </w:r>
      <w:r w:rsidRPr="4A3FB415" w:rsidR="17FBDDAA">
        <w:rPr>
          <w:rFonts w:ascii="Times New Roman" w:hAnsi="Times New Roman" w:eastAsia="Times New Roman" w:cs="Times New Roman"/>
          <w:noProof w:val="0"/>
          <w:color w:val="2A2B2F"/>
          <w:sz w:val="24"/>
          <w:szCs w:val="24"/>
          <w:lang w:val="en-US"/>
        </w:rPr>
        <w:t xml:space="preserve"> </w:t>
      </w:r>
      <w:hyperlink r:id="Rb83396be24ad4b42">
        <w:r w:rsidRPr="4A3FB415" w:rsidR="23F28498">
          <w:rPr>
            <w:rStyle w:val="Hyperlink"/>
            <w:rFonts w:ascii="Times New Roman" w:hAnsi="Times New Roman" w:eastAsia="Times New Roman" w:cs="Times New Roman"/>
            <w:noProof w:val="0"/>
            <w:color w:val="000000" w:themeColor="text1" w:themeTint="FF" w:themeShade="FF"/>
            <w:sz w:val="24"/>
            <w:szCs w:val="24"/>
            <w:lang w:val="en-US"/>
          </w:rPr>
          <w:t>https://www.kaggle.com/datasets/mirichoi0218/insurance</w:t>
        </w:r>
      </w:hyperlink>
    </w:p>
    <w:p w:rsidR="7E323285" w:rsidP="4A3FB415" w:rsidRDefault="7E323285" w14:paraId="56733711" w14:textId="470F58DC">
      <w:pPr>
        <w:pStyle w:val="Normal"/>
        <w:spacing w:before="200" w:beforeAutospacing="off" w:after="0" w:afterAutospacing="off" w:line="240" w:lineRule="auto"/>
        <w:ind w:left="446" w:right="0" w:hanging="446"/>
        <w:jc w:val="left"/>
        <w:rPr>
          <w:rFonts w:ascii="Times New Roman" w:hAnsi="Times New Roman" w:eastAsia="Times New Roman" w:cs="Times New Roman"/>
          <w:b w:val="1"/>
          <w:bCs w:val="1"/>
          <w:noProof w:val="0"/>
          <w:color w:val="2A2B2F"/>
          <w:sz w:val="28"/>
          <w:szCs w:val="28"/>
          <w:lang w:val="en-US"/>
        </w:rPr>
      </w:pPr>
      <w:r w:rsidRPr="4A3FB415" w:rsidR="7E323285">
        <w:rPr>
          <w:rFonts w:ascii="Times New Roman" w:hAnsi="Times New Roman" w:eastAsia="Times New Roman" w:cs="Times New Roman"/>
          <w:b w:val="1"/>
          <w:bCs w:val="1"/>
          <w:noProof w:val="0"/>
          <w:color w:val="2A2B2F"/>
          <w:sz w:val="28"/>
          <w:szCs w:val="28"/>
          <w:lang w:val="en-US"/>
        </w:rPr>
        <w:t>Dataset overview</w:t>
      </w:r>
    </w:p>
    <w:p w:rsidR="3D5981D7" w:rsidP="4A3FB415" w:rsidRDefault="3D5981D7" w14:paraId="7F9516AB" w14:textId="03151C04">
      <w:pPr>
        <w:pStyle w:val="Normal"/>
        <w:spacing w:before="240" w:beforeAutospacing="off" w:after="240" w:afterAutospacing="off"/>
        <w:jc w:val="left"/>
        <w:rPr>
          <w:rFonts w:ascii="Times New Roman" w:hAnsi="Times New Roman" w:eastAsia="Times New Roman" w:cs="Times New Roman"/>
          <w:noProof w:val="0"/>
          <w:color w:val="2A2B2F"/>
          <w:sz w:val="24"/>
          <w:szCs w:val="24"/>
          <w:lang w:val="en-US"/>
        </w:rPr>
      </w:pPr>
      <w:r w:rsidRPr="4A3FB415" w:rsidR="3D5981D7">
        <w:rPr>
          <w:rFonts w:ascii="Times New Roman" w:hAnsi="Times New Roman" w:eastAsia="Times New Roman" w:cs="Times New Roman"/>
          <w:noProof w:val="0"/>
          <w:color w:val="2A2B2F"/>
          <w:sz w:val="24"/>
          <w:szCs w:val="24"/>
          <w:lang w:val="en-US"/>
        </w:rPr>
        <w:t xml:space="preserve">The dataset includes variables like age, gender, BMI, smoking status, and region, along with corresponding medical costs. </w:t>
      </w:r>
      <w:r w:rsidRPr="4A3FB415" w:rsidR="3D5981D7">
        <w:rPr>
          <w:rFonts w:ascii="Times New Roman" w:hAnsi="Times New Roman" w:eastAsia="Times New Roman" w:cs="Times New Roman"/>
          <w:noProof w:val="0"/>
          <w:color w:val="2A2B2F"/>
          <w:sz w:val="24"/>
          <w:szCs w:val="24"/>
          <w:lang w:val="en-US"/>
        </w:rPr>
        <w:t xml:space="preserve"> </w:t>
      </w:r>
      <w:r w:rsidRPr="4A3FB415" w:rsidR="12B93B0C">
        <w:rPr>
          <w:rFonts w:ascii="Times New Roman" w:hAnsi="Times New Roman" w:eastAsia="Times New Roman" w:cs="Times New Roman"/>
          <w:noProof w:val="0"/>
          <w:color w:val="2A2B2F"/>
          <w:sz w:val="24"/>
          <w:szCs w:val="24"/>
          <w:lang w:val="en-US"/>
        </w:rPr>
        <w:t xml:space="preserve">We have chosen this data set as the medical charges are one of the most important </w:t>
      </w:r>
      <w:r w:rsidRPr="4A3FB415" w:rsidR="4B59A7CB">
        <w:rPr>
          <w:rFonts w:ascii="Times New Roman" w:hAnsi="Times New Roman" w:eastAsia="Times New Roman" w:cs="Times New Roman"/>
          <w:noProof w:val="0"/>
          <w:color w:val="2A2B2F"/>
          <w:sz w:val="24"/>
          <w:szCs w:val="24"/>
          <w:lang w:val="en-US"/>
        </w:rPr>
        <w:t>aspects</w:t>
      </w:r>
      <w:r w:rsidRPr="4A3FB415" w:rsidR="12B93B0C">
        <w:rPr>
          <w:rFonts w:ascii="Times New Roman" w:hAnsi="Times New Roman" w:eastAsia="Times New Roman" w:cs="Times New Roman"/>
          <w:noProof w:val="0"/>
          <w:color w:val="2A2B2F"/>
          <w:sz w:val="24"/>
          <w:szCs w:val="24"/>
          <w:lang w:val="en-US"/>
        </w:rPr>
        <w:t xml:space="preserve"> in one’s </w:t>
      </w:r>
      <w:r w:rsidRPr="4A3FB415" w:rsidR="5507C99B">
        <w:rPr>
          <w:rFonts w:ascii="Times New Roman" w:hAnsi="Times New Roman" w:eastAsia="Times New Roman" w:cs="Times New Roman"/>
          <w:noProof w:val="0"/>
          <w:color w:val="2A2B2F"/>
          <w:sz w:val="24"/>
          <w:szCs w:val="24"/>
          <w:lang w:val="en-US"/>
        </w:rPr>
        <w:t xml:space="preserve">life. In </w:t>
      </w:r>
      <w:r w:rsidRPr="4A3FB415" w:rsidR="0EBE8665">
        <w:rPr>
          <w:rFonts w:ascii="Times New Roman" w:hAnsi="Times New Roman" w:eastAsia="Times New Roman" w:cs="Times New Roman"/>
          <w:noProof w:val="0"/>
          <w:color w:val="2A2B2F"/>
          <w:sz w:val="24"/>
          <w:szCs w:val="24"/>
          <w:lang w:val="en-US"/>
        </w:rPr>
        <w:t xml:space="preserve">this dataset we have chosen the variables such as age, smoking </w:t>
      </w:r>
      <w:r w:rsidRPr="4A3FB415" w:rsidR="0EBE8665">
        <w:rPr>
          <w:rFonts w:ascii="Times New Roman" w:hAnsi="Times New Roman" w:eastAsia="Times New Roman" w:cs="Times New Roman"/>
          <w:noProof w:val="0"/>
          <w:color w:val="2A2B2F"/>
          <w:sz w:val="24"/>
          <w:szCs w:val="24"/>
          <w:lang w:val="en-US"/>
        </w:rPr>
        <w:t>status</w:t>
      </w:r>
      <w:r w:rsidRPr="4A3FB415" w:rsidR="51FF15D3">
        <w:rPr>
          <w:rFonts w:ascii="Times New Roman" w:hAnsi="Times New Roman" w:eastAsia="Times New Roman" w:cs="Times New Roman"/>
          <w:noProof w:val="0"/>
          <w:color w:val="2A2B2F"/>
          <w:sz w:val="24"/>
          <w:szCs w:val="24"/>
          <w:lang w:val="en-US"/>
        </w:rPr>
        <w:t xml:space="preserve"> and the other variables which are used for inte</w:t>
      </w:r>
      <w:r w:rsidRPr="4A3FB415" w:rsidR="1D792556">
        <w:rPr>
          <w:rFonts w:ascii="Times New Roman" w:hAnsi="Times New Roman" w:eastAsia="Times New Roman" w:cs="Times New Roman"/>
          <w:noProof w:val="0"/>
          <w:color w:val="2A2B2F"/>
          <w:sz w:val="24"/>
          <w:szCs w:val="24"/>
          <w:lang w:val="en-US"/>
        </w:rPr>
        <w:t xml:space="preserve">rpreting the </w:t>
      </w:r>
      <w:r w:rsidRPr="4A3FB415" w:rsidR="1D792556">
        <w:rPr>
          <w:rFonts w:ascii="Times New Roman" w:hAnsi="Times New Roman" w:eastAsia="Times New Roman" w:cs="Times New Roman"/>
          <w:noProof w:val="0"/>
          <w:color w:val="2A2B2F"/>
          <w:sz w:val="24"/>
          <w:szCs w:val="24"/>
          <w:lang w:val="en-US"/>
        </w:rPr>
        <w:t>medical costs (insurance charges)</w:t>
      </w:r>
    </w:p>
    <w:p w:rsidR="4A3FB415" w:rsidP="4A3FB415" w:rsidRDefault="4A3FB415" w14:paraId="0B3BD6B6" w14:textId="5B5CE77E">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p>
    <w:p w:rsidR="3464B1F2" w:rsidP="4A3FB415" w:rsidRDefault="3464B1F2" w14:paraId="36EC0658" w14:textId="5A3AE686">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r w:rsidRPr="1A91FE58" w:rsidR="60A7227E">
        <w:rPr>
          <w:rFonts w:ascii="Times New Roman" w:hAnsi="Times New Roman" w:eastAsia="Times New Roman" w:cs="Times New Roman"/>
          <w:b w:val="1"/>
          <w:bCs w:val="1"/>
          <w:noProof w:val="0"/>
          <w:color w:val="2A2B2F"/>
          <w:sz w:val="24"/>
          <w:szCs w:val="24"/>
          <w:lang w:val="en-US"/>
        </w:rPr>
        <w:t>V</w:t>
      </w:r>
      <w:r w:rsidRPr="1A91FE58" w:rsidR="0B19047E">
        <w:rPr>
          <w:rFonts w:ascii="Times New Roman" w:hAnsi="Times New Roman" w:eastAsia="Times New Roman" w:cs="Times New Roman"/>
          <w:b w:val="1"/>
          <w:bCs w:val="1"/>
          <w:noProof w:val="0"/>
          <w:color w:val="2A2B2F"/>
          <w:sz w:val="24"/>
          <w:szCs w:val="24"/>
          <w:lang w:val="en-US"/>
        </w:rPr>
        <w:t>ariables</w:t>
      </w:r>
    </w:p>
    <w:p w:rsidR="244131DC" w:rsidP="4A3FB415" w:rsidRDefault="244131DC" w14:paraId="2D24E87C" w14:textId="55E8F648">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r w:rsidRPr="4A3FB415" w:rsidR="244131DC">
        <w:rPr>
          <w:rFonts w:ascii="Times New Roman" w:hAnsi="Times New Roman" w:eastAsia="Times New Roman" w:cs="Times New Roman"/>
          <w:b w:val="0"/>
          <w:bCs w:val="0"/>
          <w:noProof w:val="0"/>
          <w:color w:val="2A2B2F"/>
          <w:sz w:val="24"/>
          <w:szCs w:val="24"/>
          <w:lang w:val="en-US"/>
        </w:rPr>
        <w:t>The dataset includes both categorical (Sex, Smoker, Region) and numerical (Age, BMI, Children, Charges) variables. Categorical variables provide demographic information such as gender, smoking habits, and geographical region, while numerical variables offer insights into age, body composition (BMI), family size (Children), and insurance charges</w:t>
      </w:r>
      <w:r w:rsidRPr="4A3FB415" w:rsidR="244131DC">
        <w:rPr>
          <w:rFonts w:ascii="Times New Roman" w:hAnsi="Times New Roman" w:eastAsia="Times New Roman" w:cs="Times New Roman"/>
          <w:b w:val="1"/>
          <w:bCs w:val="1"/>
          <w:noProof w:val="0"/>
          <w:color w:val="2A2B2F"/>
          <w:sz w:val="24"/>
          <w:szCs w:val="24"/>
          <w:lang w:val="en-US"/>
        </w:rPr>
        <w:t>.</w:t>
      </w:r>
    </w:p>
    <w:p w:rsidR="0D8D1098" w:rsidP="4A3FB415" w:rsidRDefault="0D8D1098" w14:paraId="0F43B07C" w14:textId="48FF165D">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r w:rsidRPr="4A3FB415" w:rsidR="0D8D1098">
        <w:rPr>
          <w:rFonts w:ascii="Times New Roman" w:hAnsi="Times New Roman" w:eastAsia="Times New Roman" w:cs="Times New Roman"/>
          <w:b w:val="1"/>
          <w:bCs w:val="1"/>
          <w:noProof w:val="0"/>
          <w:color w:val="2A2B2F"/>
          <w:sz w:val="24"/>
          <w:szCs w:val="24"/>
          <w:lang w:val="en-US"/>
        </w:rPr>
        <w:t>Data cleaning and pre-processing</w:t>
      </w:r>
      <w:r w:rsidRPr="4A3FB415" w:rsidR="5A8D1C9E">
        <w:rPr>
          <w:rFonts w:ascii="Times New Roman" w:hAnsi="Times New Roman" w:eastAsia="Times New Roman" w:cs="Times New Roman"/>
          <w:b w:val="1"/>
          <w:bCs w:val="1"/>
          <w:noProof w:val="0"/>
          <w:color w:val="2A2B2F"/>
          <w:sz w:val="24"/>
          <w:szCs w:val="24"/>
          <w:lang w:val="en-US"/>
        </w:rPr>
        <w:t xml:space="preserve"> </w:t>
      </w:r>
    </w:p>
    <w:p w:rsidR="5A8D1C9E" w:rsidP="4A3FB415" w:rsidRDefault="5A8D1C9E" w14:paraId="5654E5DA" w14:textId="3A94A999">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r w:rsidRPr="4A3FB415" w:rsidR="5A8D1C9E">
        <w:rPr>
          <w:rFonts w:ascii="Times New Roman" w:hAnsi="Times New Roman" w:eastAsia="Times New Roman" w:cs="Times New Roman"/>
          <w:b w:val="0"/>
          <w:bCs w:val="0"/>
          <w:noProof w:val="0"/>
          <w:color w:val="2A2B2F"/>
          <w:sz w:val="24"/>
          <w:szCs w:val="24"/>
          <w:lang w:val="en-US"/>
        </w:rPr>
        <w:t xml:space="preserve">We began by importing the "insurance.csv" dataset into a </w:t>
      </w:r>
      <w:r w:rsidRPr="4A3FB415" w:rsidR="43E2B870">
        <w:rPr>
          <w:rFonts w:ascii="Times New Roman" w:hAnsi="Times New Roman" w:eastAsia="Times New Roman" w:cs="Times New Roman"/>
          <w:b w:val="0"/>
          <w:bCs w:val="0"/>
          <w:noProof w:val="0"/>
          <w:color w:val="2A2B2F"/>
          <w:sz w:val="24"/>
          <w:szCs w:val="24"/>
          <w:lang w:val="en-US"/>
        </w:rPr>
        <w:t>data frame</w:t>
      </w:r>
      <w:r w:rsidRPr="4A3FB415" w:rsidR="5A8D1C9E">
        <w:rPr>
          <w:rFonts w:ascii="Times New Roman" w:hAnsi="Times New Roman" w:eastAsia="Times New Roman" w:cs="Times New Roman"/>
          <w:b w:val="0"/>
          <w:bCs w:val="0"/>
          <w:noProof w:val="0"/>
          <w:color w:val="2A2B2F"/>
          <w:sz w:val="24"/>
          <w:szCs w:val="24"/>
          <w:lang w:val="en-US"/>
        </w:rPr>
        <w:t xml:space="preserve"> and conducted initial data cleaning checks. </w:t>
      </w:r>
      <w:r w:rsidRPr="4A3FB415" w:rsidR="4DB63F22">
        <w:rPr>
          <w:rFonts w:ascii="Times New Roman" w:hAnsi="Times New Roman" w:eastAsia="Times New Roman" w:cs="Times New Roman"/>
          <w:b w:val="0"/>
          <w:bCs w:val="0"/>
          <w:noProof w:val="0"/>
          <w:color w:val="2A2B2F"/>
          <w:sz w:val="24"/>
          <w:szCs w:val="24"/>
          <w:lang w:val="en-US"/>
        </w:rPr>
        <w:t>W</w:t>
      </w:r>
      <w:r w:rsidRPr="4A3FB415" w:rsidR="5A8D1C9E">
        <w:rPr>
          <w:rFonts w:ascii="Times New Roman" w:hAnsi="Times New Roman" w:eastAsia="Times New Roman" w:cs="Times New Roman"/>
          <w:b w:val="0"/>
          <w:bCs w:val="0"/>
          <w:noProof w:val="0"/>
          <w:color w:val="2A2B2F"/>
          <w:sz w:val="24"/>
          <w:szCs w:val="24"/>
          <w:lang w:val="en-US"/>
        </w:rPr>
        <w:t>e confirmed that there are no missing values (NA) across all columns, which simplifies the preprocessing stage.</w:t>
      </w:r>
    </w:p>
    <w:p w:rsidR="5A8D1C9E" w:rsidP="4A3FB415" w:rsidRDefault="5A8D1C9E" w14:paraId="30AB23F0" w14:textId="7F009A68">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r w:rsidRPr="4A3FB415" w:rsidR="5A8D1C9E">
        <w:rPr>
          <w:rFonts w:ascii="Times New Roman" w:hAnsi="Times New Roman" w:eastAsia="Times New Roman" w:cs="Times New Roman"/>
          <w:b w:val="0"/>
          <w:bCs w:val="0"/>
          <w:noProof w:val="0"/>
          <w:color w:val="2A2B2F"/>
          <w:sz w:val="24"/>
          <w:szCs w:val="24"/>
          <w:lang w:val="en-US"/>
        </w:rPr>
        <w:t>As pa</w:t>
      </w:r>
      <w:r w:rsidRPr="4A3FB415" w:rsidR="5A8D1C9E">
        <w:rPr>
          <w:rFonts w:ascii="Times New Roman" w:hAnsi="Times New Roman" w:eastAsia="Times New Roman" w:cs="Times New Roman"/>
          <w:b w:val="0"/>
          <w:bCs w:val="0"/>
          <w:noProof w:val="0"/>
          <w:color w:val="2A2B2F"/>
          <w:sz w:val="24"/>
          <w:szCs w:val="24"/>
          <w:lang w:val="en-US"/>
        </w:rPr>
        <w:t>rt of our data exploration, we delved into the unique values present in categorical variables such as sex, smoker, and region. This exploration revealed a dataset encompassing both genders, smoking statuses, and diverse geographical regions from across the United States, all of which are ready for further analysis.</w:t>
      </w:r>
    </w:p>
    <w:p w:rsidR="375BFE00" w:rsidP="4A3FB415" w:rsidRDefault="375BFE00" w14:paraId="27F94934" w14:textId="31C57D5F">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r w:rsidRPr="1A91FE58" w:rsidR="24420839">
        <w:rPr>
          <w:rFonts w:ascii="Times New Roman" w:hAnsi="Times New Roman" w:eastAsia="Times New Roman" w:cs="Times New Roman"/>
          <w:b w:val="1"/>
          <w:bCs w:val="1"/>
          <w:noProof w:val="0"/>
          <w:color w:val="2A2B2F"/>
          <w:sz w:val="24"/>
          <w:szCs w:val="24"/>
          <w:lang w:val="en-US"/>
        </w:rPr>
        <w:t>Summary</w:t>
      </w:r>
    </w:p>
    <w:p w:rsidR="1C711CCE" w:rsidP="1A91FE58" w:rsidRDefault="1C711CCE" w14:paraId="6A56729F" w14:textId="1A0C062B">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r w:rsidRPr="1A91FE58" w:rsidR="1C711CCE">
        <w:rPr>
          <w:rFonts w:ascii="Times New Roman" w:hAnsi="Times New Roman" w:eastAsia="Times New Roman" w:cs="Times New Roman"/>
          <w:b w:val="0"/>
          <w:bCs w:val="0"/>
          <w:noProof w:val="0"/>
          <w:color w:val="2A2B2F"/>
          <w:sz w:val="24"/>
          <w:szCs w:val="24"/>
          <w:lang w:val="en-US"/>
        </w:rPr>
        <w:t>The dataset consists of 1338 observations across 7 variables, detailing factors influencing insurance charges. It includes a diverse age range from 18 to 64 years, with an average age of 39.21. The "sex" variable categorizes individuals as "female" or "male." BMI values stretch from 15.96 to 53.13, averaging 30.66, indicating varied body compositions. The "children" variable shows a range from 0 to 5, with an average of 1.095 children per individual. Smoking status is noted as "yes" or "no," and geographical diversity is represented by four regions: "southwest," "southeast," "northwest," and "northeast." Charges vary significantly, ranging from 1122 to 63770, with an average of approximately 13270. This overview sets the stage for deeper analysis into how these factors impact insurance charges.</w:t>
      </w:r>
    </w:p>
    <w:p w:rsidR="050785DB" w:rsidP="4A3FB415" w:rsidRDefault="050785DB" w14:paraId="0E25120A" w14:textId="01766C16">
      <w:pPr>
        <w:pStyle w:val="Normal"/>
        <w:spacing w:before="240" w:beforeAutospacing="off" w:after="240" w:afterAutospacing="off"/>
        <w:jc w:val="center"/>
        <w:rPr>
          <w:rFonts w:ascii="Times New Roman" w:hAnsi="Times New Roman" w:eastAsia="Times New Roman" w:cs="Times New Roman"/>
          <w:b w:val="1"/>
          <w:bCs w:val="1"/>
          <w:noProof w:val="0"/>
          <w:color w:val="2A2B2F"/>
          <w:sz w:val="24"/>
          <w:szCs w:val="24"/>
          <w:u w:val="single"/>
          <w:lang w:val="en-US"/>
        </w:rPr>
      </w:pPr>
      <w:r w:rsidRPr="1A91FE58" w:rsidR="73FC4066">
        <w:rPr>
          <w:rFonts w:ascii="Times New Roman" w:hAnsi="Times New Roman" w:eastAsia="Times New Roman" w:cs="Times New Roman"/>
          <w:b w:val="1"/>
          <w:bCs w:val="1"/>
          <w:noProof w:val="0"/>
          <w:color w:val="2A2B2F"/>
          <w:sz w:val="24"/>
          <w:szCs w:val="24"/>
          <w:u w:val="single"/>
          <w:lang w:val="en-US"/>
        </w:rPr>
        <w:t>EXPLORATORY DATA ANALYSIS</w:t>
      </w:r>
    </w:p>
    <w:p w:rsidR="4A3FB415" w:rsidP="1A91FE58" w:rsidRDefault="4A3FB415" w14:paraId="355EB4DC" w14:textId="35648253">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17F04DAA">
        <w:rPr>
          <w:rFonts w:ascii="Times New Roman" w:hAnsi="Times New Roman" w:eastAsia="Times New Roman" w:cs="Times New Roman"/>
          <w:b w:val="0"/>
          <w:bCs w:val="0"/>
          <w:noProof w:val="0"/>
          <w:color w:val="2A2B2F"/>
          <w:sz w:val="24"/>
          <w:szCs w:val="24"/>
          <w:u w:val="none"/>
          <w:lang w:val="en-US"/>
        </w:rPr>
        <w:t xml:space="preserve">Our analysis </w:t>
      </w:r>
      <w:r w:rsidRPr="1A91FE58" w:rsidR="17F04DAA">
        <w:rPr>
          <w:rFonts w:ascii="Times New Roman" w:hAnsi="Times New Roman" w:eastAsia="Times New Roman" w:cs="Times New Roman"/>
          <w:b w:val="0"/>
          <w:bCs w:val="0"/>
          <w:noProof w:val="0"/>
          <w:color w:val="2A2B2F"/>
          <w:sz w:val="24"/>
          <w:szCs w:val="24"/>
          <w:u w:val="none"/>
          <w:lang w:val="en-US"/>
        </w:rPr>
        <w:t>commenced</w:t>
      </w:r>
      <w:r w:rsidRPr="1A91FE58" w:rsidR="17F04DAA">
        <w:rPr>
          <w:rFonts w:ascii="Times New Roman" w:hAnsi="Times New Roman" w:eastAsia="Times New Roman" w:cs="Times New Roman"/>
          <w:b w:val="0"/>
          <w:bCs w:val="0"/>
          <w:noProof w:val="0"/>
          <w:color w:val="2A2B2F"/>
          <w:sz w:val="24"/>
          <w:szCs w:val="24"/>
          <w:u w:val="none"/>
          <w:lang w:val="en-US"/>
        </w:rPr>
        <w:t xml:space="preserve"> with univariate exploration, </w:t>
      </w:r>
      <w:r w:rsidRPr="1A91FE58" w:rsidR="17F04DAA">
        <w:rPr>
          <w:rFonts w:ascii="Times New Roman" w:hAnsi="Times New Roman" w:eastAsia="Times New Roman" w:cs="Times New Roman"/>
          <w:b w:val="0"/>
          <w:bCs w:val="0"/>
          <w:noProof w:val="0"/>
          <w:color w:val="2A2B2F"/>
          <w:sz w:val="24"/>
          <w:szCs w:val="24"/>
          <w:u w:val="none"/>
          <w:lang w:val="en-US"/>
        </w:rPr>
        <w:t>utilizing</w:t>
      </w:r>
      <w:r w:rsidRPr="1A91FE58" w:rsidR="17F04DAA">
        <w:rPr>
          <w:rFonts w:ascii="Times New Roman" w:hAnsi="Times New Roman" w:eastAsia="Times New Roman" w:cs="Times New Roman"/>
          <w:b w:val="0"/>
          <w:bCs w:val="0"/>
          <w:noProof w:val="0"/>
          <w:color w:val="2A2B2F"/>
          <w:sz w:val="24"/>
          <w:szCs w:val="24"/>
          <w:u w:val="none"/>
          <w:lang w:val="en-US"/>
        </w:rPr>
        <w:t xml:space="preserve"> scatter plots and box plots to visualize the distribution of insurance charges across different age groups, revealing a clear proportional relationship between age and charges. Similarly, scatter plots were employed to investigate the impact of BMI on charges, </w:t>
      </w:r>
      <w:r w:rsidRPr="1A91FE58" w:rsidR="17F04DAA">
        <w:rPr>
          <w:rFonts w:ascii="Times New Roman" w:hAnsi="Times New Roman" w:eastAsia="Times New Roman" w:cs="Times New Roman"/>
          <w:b w:val="0"/>
          <w:bCs w:val="0"/>
          <w:noProof w:val="0"/>
          <w:color w:val="2A2B2F"/>
          <w:sz w:val="24"/>
          <w:szCs w:val="24"/>
          <w:u w:val="none"/>
          <w:lang w:val="en-US"/>
        </w:rPr>
        <w:t>showcasing</w:t>
      </w:r>
      <w:r w:rsidRPr="1A91FE58" w:rsidR="17F04DAA">
        <w:rPr>
          <w:rFonts w:ascii="Times New Roman" w:hAnsi="Times New Roman" w:eastAsia="Times New Roman" w:cs="Times New Roman"/>
          <w:b w:val="0"/>
          <w:bCs w:val="0"/>
          <w:noProof w:val="0"/>
          <w:color w:val="2A2B2F"/>
          <w:sz w:val="24"/>
          <w:szCs w:val="24"/>
          <w:u w:val="none"/>
          <w:lang w:val="en-US"/>
        </w:rPr>
        <w:t xml:space="preserve"> stagnant charges for BMI 0-30 and a positive trend for BMI &gt;30. Notably, smokers were found to have significantly higher insurance costs compared to non-smokers, as </w:t>
      </w:r>
      <w:r w:rsidRPr="1A91FE58" w:rsidR="17F04DAA">
        <w:rPr>
          <w:rFonts w:ascii="Times New Roman" w:hAnsi="Times New Roman" w:eastAsia="Times New Roman" w:cs="Times New Roman"/>
          <w:b w:val="0"/>
          <w:bCs w:val="0"/>
          <w:noProof w:val="0"/>
          <w:color w:val="2A2B2F"/>
          <w:sz w:val="24"/>
          <w:szCs w:val="24"/>
          <w:u w:val="none"/>
          <w:lang w:val="en-US"/>
        </w:rPr>
        <w:t>evidenced</w:t>
      </w:r>
      <w:r w:rsidRPr="1A91FE58" w:rsidR="17F04DAA">
        <w:rPr>
          <w:rFonts w:ascii="Times New Roman" w:hAnsi="Times New Roman" w:eastAsia="Times New Roman" w:cs="Times New Roman"/>
          <w:b w:val="0"/>
          <w:bCs w:val="0"/>
          <w:noProof w:val="0"/>
          <w:color w:val="2A2B2F"/>
          <w:sz w:val="24"/>
          <w:szCs w:val="24"/>
          <w:u w:val="none"/>
          <w:lang w:val="en-US"/>
        </w:rPr>
        <w:t xml:space="preserve"> by box plots illustrating the disparity in charges between the two groups. Following this, multivariate analysis techniques, including scatter plots and correlation analysis, were </w:t>
      </w:r>
      <w:r w:rsidRPr="1A91FE58" w:rsidR="17F04DAA">
        <w:rPr>
          <w:rFonts w:ascii="Times New Roman" w:hAnsi="Times New Roman" w:eastAsia="Times New Roman" w:cs="Times New Roman"/>
          <w:b w:val="0"/>
          <w:bCs w:val="0"/>
          <w:noProof w:val="0"/>
          <w:color w:val="2A2B2F"/>
          <w:sz w:val="24"/>
          <w:szCs w:val="24"/>
          <w:u w:val="none"/>
          <w:lang w:val="en-US"/>
        </w:rPr>
        <w:t>leveraged</w:t>
      </w:r>
      <w:r w:rsidRPr="1A91FE58" w:rsidR="17F04DAA">
        <w:rPr>
          <w:rFonts w:ascii="Times New Roman" w:hAnsi="Times New Roman" w:eastAsia="Times New Roman" w:cs="Times New Roman"/>
          <w:b w:val="0"/>
          <w:bCs w:val="0"/>
          <w:noProof w:val="0"/>
          <w:color w:val="2A2B2F"/>
          <w:sz w:val="24"/>
          <w:szCs w:val="24"/>
          <w:u w:val="none"/>
          <w:lang w:val="en-US"/>
        </w:rPr>
        <w:t xml:space="preserve"> to delve deeper into the relationships between critical variables such as age, BMI, gender, smoking status, region, and number of children. These analyses elucidated their combined effects on insurance charges, </w:t>
      </w:r>
      <w:r w:rsidRPr="1A91FE58" w:rsidR="17F04DAA">
        <w:rPr>
          <w:rFonts w:ascii="Times New Roman" w:hAnsi="Times New Roman" w:eastAsia="Times New Roman" w:cs="Times New Roman"/>
          <w:b w:val="0"/>
          <w:bCs w:val="0"/>
          <w:noProof w:val="0"/>
          <w:color w:val="2A2B2F"/>
          <w:sz w:val="24"/>
          <w:szCs w:val="24"/>
          <w:u w:val="none"/>
          <w:lang w:val="en-US"/>
        </w:rPr>
        <w:t>providing</w:t>
      </w:r>
      <w:r w:rsidRPr="1A91FE58" w:rsidR="17F04DAA">
        <w:rPr>
          <w:rFonts w:ascii="Times New Roman" w:hAnsi="Times New Roman" w:eastAsia="Times New Roman" w:cs="Times New Roman"/>
          <w:b w:val="0"/>
          <w:bCs w:val="0"/>
          <w:noProof w:val="0"/>
          <w:color w:val="2A2B2F"/>
          <w:sz w:val="24"/>
          <w:szCs w:val="24"/>
          <w:u w:val="none"/>
          <w:lang w:val="en-US"/>
        </w:rPr>
        <w:t xml:space="preserve"> comprehensive insights into the dataset's characteristics and the multifaceted factors influencing insurance costs.</w:t>
      </w:r>
    </w:p>
    <w:p w:rsidR="1F00D467" w:rsidP="1A91FE58" w:rsidRDefault="1F00D467" w14:paraId="3C86EBFF" w14:textId="1172E1B4">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none"/>
          <w:lang w:val="en-US"/>
        </w:rPr>
      </w:pPr>
      <w:r w:rsidRPr="1A91FE58" w:rsidR="7B5536E2">
        <w:rPr>
          <w:rFonts w:ascii="Times New Roman" w:hAnsi="Times New Roman" w:eastAsia="Times New Roman" w:cs="Times New Roman"/>
          <w:b w:val="1"/>
          <w:bCs w:val="1"/>
          <w:noProof w:val="0"/>
          <w:color w:val="2A2B2F"/>
          <w:sz w:val="24"/>
          <w:szCs w:val="24"/>
          <w:u w:val="none"/>
          <w:lang w:val="en-US"/>
        </w:rPr>
        <w:t>Data Visualization</w:t>
      </w:r>
    </w:p>
    <w:p w:rsidR="1F00D467" w:rsidP="1A91FE58" w:rsidRDefault="1F00D467" w14:paraId="79B09AD9" w14:textId="3975D6B2">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360C5DA6">
        <w:rPr>
          <w:rFonts w:ascii="Times New Roman" w:hAnsi="Times New Roman" w:eastAsia="Times New Roman" w:cs="Times New Roman"/>
          <w:b w:val="0"/>
          <w:bCs w:val="0"/>
          <w:noProof w:val="0"/>
          <w:color w:val="2A2B2F"/>
          <w:sz w:val="24"/>
          <w:szCs w:val="24"/>
          <w:u w:val="none"/>
          <w:lang w:val="en-US"/>
        </w:rPr>
        <w:t xml:space="preserve">We </w:t>
      </w:r>
      <w:r w:rsidRPr="1A91FE58" w:rsidR="360C5DA6">
        <w:rPr>
          <w:rFonts w:ascii="Times New Roman" w:hAnsi="Times New Roman" w:eastAsia="Times New Roman" w:cs="Times New Roman"/>
          <w:b w:val="0"/>
          <w:bCs w:val="0"/>
          <w:noProof w:val="0"/>
          <w:color w:val="2A2B2F"/>
          <w:sz w:val="24"/>
          <w:szCs w:val="24"/>
          <w:u w:val="none"/>
          <w:lang w:val="en-US"/>
        </w:rPr>
        <w:t>utilised</w:t>
      </w:r>
      <w:r w:rsidRPr="1A91FE58" w:rsidR="360C5DA6">
        <w:rPr>
          <w:rFonts w:ascii="Times New Roman" w:hAnsi="Times New Roman" w:eastAsia="Times New Roman" w:cs="Times New Roman"/>
          <w:b w:val="0"/>
          <w:bCs w:val="0"/>
          <w:noProof w:val="0"/>
          <w:color w:val="2A2B2F"/>
          <w:sz w:val="24"/>
          <w:szCs w:val="24"/>
          <w:u w:val="none"/>
          <w:lang w:val="en-US"/>
        </w:rPr>
        <w:t xml:space="preserve"> scatter plots, heat maps, and box plots to depict and </w:t>
      </w:r>
      <w:r w:rsidRPr="1A91FE58" w:rsidR="360C5DA6">
        <w:rPr>
          <w:rFonts w:ascii="Times New Roman" w:hAnsi="Times New Roman" w:eastAsia="Times New Roman" w:cs="Times New Roman"/>
          <w:b w:val="0"/>
          <w:bCs w:val="0"/>
          <w:noProof w:val="0"/>
          <w:color w:val="2A2B2F"/>
          <w:sz w:val="24"/>
          <w:szCs w:val="24"/>
          <w:u w:val="none"/>
          <w:lang w:val="en-US"/>
        </w:rPr>
        <w:t>analyse</w:t>
      </w:r>
      <w:r w:rsidRPr="1A91FE58" w:rsidR="360C5DA6">
        <w:rPr>
          <w:rFonts w:ascii="Times New Roman" w:hAnsi="Times New Roman" w:eastAsia="Times New Roman" w:cs="Times New Roman"/>
          <w:b w:val="0"/>
          <w:bCs w:val="0"/>
          <w:noProof w:val="0"/>
          <w:color w:val="2A2B2F"/>
          <w:sz w:val="24"/>
          <w:szCs w:val="24"/>
          <w:u w:val="none"/>
          <w:lang w:val="en-US"/>
        </w:rPr>
        <w:t xml:space="preserve"> the connections among variables.</w:t>
      </w:r>
    </w:p>
    <w:p w:rsidR="1F00D467" w:rsidP="1A91FE58" w:rsidRDefault="1F00D467" w14:paraId="337893DB" w14:textId="1DB62EC3">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none"/>
          <w:lang w:val="en-US"/>
        </w:rPr>
      </w:pPr>
      <w:r w:rsidRPr="1A91FE58" w:rsidR="360C5DA6">
        <w:rPr>
          <w:rFonts w:ascii="Times New Roman" w:hAnsi="Times New Roman" w:eastAsia="Times New Roman" w:cs="Times New Roman"/>
          <w:b w:val="1"/>
          <w:bCs w:val="1"/>
          <w:noProof w:val="0"/>
          <w:color w:val="2A2B2F"/>
          <w:sz w:val="24"/>
          <w:szCs w:val="24"/>
          <w:u w:val="none"/>
          <w:lang w:val="en-US"/>
        </w:rPr>
        <w:t>Rationale</w:t>
      </w:r>
    </w:p>
    <w:p w:rsidR="1F00D467" w:rsidP="1A91FE58" w:rsidRDefault="1F00D467" w14:paraId="6B252077" w14:textId="0A18B13D">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7DB363FA">
        <w:rPr>
          <w:rFonts w:ascii="Times New Roman" w:hAnsi="Times New Roman" w:eastAsia="Times New Roman" w:cs="Times New Roman" w:asciiTheme="minorAscii" w:hAnsiTheme="minorAscii" w:eastAsiaTheme="minorEastAsia" w:cstheme="minorBidi"/>
          <w:b w:val="0"/>
          <w:bCs w:val="0"/>
          <w:noProof w:val="0"/>
          <w:color w:val="2A2B2F"/>
          <w:sz w:val="24"/>
          <w:szCs w:val="24"/>
          <w:u w:val="none"/>
          <w:lang w:val="en-US" w:eastAsia="ja-JP" w:bidi="ar-SA"/>
        </w:rPr>
        <w:t xml:space="preserve">Our project addresses the critical need to understand healthcare charge determinants by analyzing variables such as age, sex, BMI, smoking status, and region. Through multiple linear regression, we aim to quantify the impact of these factors on healthcare charges, providing actionable insights for cost management and resource allocation in the healthcare sector. This approach allows us to uncover nuanced relationships and inform decision-making processes to enhance cost-effectiveness and efficiency in healthcare delivery. </w:t>
      </w:r>
    </w:p>
    <w:p w:rsidR="1F00D467" w:rsidP="1A91FE58" w:rsidRDefault="1F00D467" w14:paraId="0641905D" w14:textId="7F209D71">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none"/>
          <w:lang w:val="en-US"/>
        </w:rPr>
      </w:pPr>
      <w:r w:rsidRPr="1A91FE58" w:rsidR="7755F794">
        <w:rPr>
          <w:rFonts w:ascii="Times New Roman" w:hAnsi="Times New Roman" w:eastAsia="Times New Roman" w:cs="Times New Roman" w:asciiTheme="minorAscii" w:hAnsiTheme="minorAscii" w:eastAsiaTheme="minorEastAsia" w:cstheme="minorBidi"/>
          <w:b w:val="1"/>
          <w:bCs w:val="1"/>
          <w:noProof w:val="0"/>
          <w:color w:val="2A2B2F"/>
          <w:sz w:val="24"/>
          <w:szCs w:val="24"/>
          <w:u w:val="none"/>
          <w:lang w:val="en-US" w:eastAsia="ja-JP" w:bidi="ar-SA"/>
        </w:rPr>
        <w:t>Appropriateness</w:t>
      </w:r>
    </w:p>
    <w:p w:rsidR="1F00D467" w:rsidP="1A91FE58" w:rsidRDefault="1F00D467" w14:paraId="3FB1AB46" w14:textId="34F02074">
      <w:pPr>
        <w:pStyle w:val="Normal"/>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2D3B45"/>
          <w:sz w:val="24"/>
          <w:szCs w:val="24"/>
          <w:lang w:val="en-US"/>
        </w:rPr>
      </w:pPr>
      <w:r w:rsidRPr="1A91FE58" w:rsidR="06241A7C">
        <w:rPr>
          <w:rFonts w:ascii="Times New Roman" w:hAnsi="Times New Roman" w:eastAsia="Times New Roman" w:cs="Times New Roman" w:asciiTheme="minorAscii" w:hAnsiTheme="minorAscii" w:eastAsiaTheme="minorEastAsia" w:cstheme="minorBidi"/>
          <w:b w:val="0"/>
          <w:bCs w:val="0"/>
          <w:noProof w:val="0"/>
          <w:color w:val="2A2B2F"/>
          <w:sz w:val="24"/>
          <w:szCs w:val="24"/>
          <w:u w:val="none"/>
          <w:lang w:val="en-US" w:eastAsia="ja-JP" w:bidi="ar-SA"/>
        </w:rPr>
        <w:t>Our project's appropriateness lies in its comprehensive approach to analyzing healthcare charge determinants. Through exploratory data analysis (EDA), we gain initial insights into variables like age, sex, BMI, smoking status, and region, setting the stage for further analysis. Statistical tests such as the Shapiro-Wilk test ensure data validity, while methods like ANOVA and Tukey's HSD test allow us to explore group differences and regional impacts on healthcare charges.</w:t>
      </w:r>
      <w:r w:rsidRPr="1A91FE58" w:rsidR="06241A7C">
        <w:rPr>
          <w:rFonts w:ascii="Times New Roman" w:hAnsi="Times New Roman" w:eastAsia="Times New Roman" w:cs="Times New Roman"/>
          <w:b w:val="0"/>
          <w:bCs w:val="0"/>
          <w:i w:val="0"/>
          <w:iCs w:val="0"/>
          <w:caps w:val="0"/>
          <w:smallCaps w:val="0"/>
          <w:noProof w:val="0"/>
          <w:color w:val="2D3B45"/>
          <w:sz w:val="24"/>
          <w:szCs w:val="24"/>
          <w:lang w:val="en-US"/>
        </w:rPr>
        <w:t xml:space="preserve"> </w:t>
      </w:r>
      <w:r w:rsidRPr="1A91FE58" w:rsidR="06241A7C">
        <w:rPr>
          <w:rFonts w:ascii="Times New Roman" w:hAnsi="Times New Roman" w:eastAsia="Times New Roman" w:cs="Times New Roman" w:asciiTheme="minorAscii" w:hAnsiTheme="minorAscii" w:eastAsiaTheme="minorEastAsia" w:cstheme="minorBidi"/>
          <w:b w:val="0"/>
          <w:bCs w:val="0"/>
          <w:noProof w:val="0"/>
          <w:color w:val="2A2B2F"/>
          <w:sz w:val="24"/>
          <w:szCs w:val="24"/>
          <w:u w:val="none"/>
          <w:lang w:val="en-US" w:eastAsia="ja-JP" w:bidi="ar-SA"/>
        </w:rPr>
        <w:t>Utilizing multiple linear regression enables a holistic assessment of these factors, informing cost management and resource allocation strategies in healthcare</w:t>
      </w:r>
      <w:r w:rsidRPr="1A91FE58" w:rsidR="06241A7C">
        <w:rPr>
          <w:rFonts w:ascii="Times New Roman" w:hAnsi="Times New Roman" w:eastAsia="Times New Roman" w:cs="Times New Roman" w:asciiTheme="minorAscii" w:hAnsiTheme="minorAscii" w:eastAsiaTheme="minorEastAsia" w:cstheme="minorBidi"/>
          <w:b w:val="0"/>
          <w:bCs w:val="0"/>
          <w:noProof w:val="0"/>
          <w:color w:val="2A2B2F"/>
          <w:sz w:val="24"/>
          <w:szCs w:val="24"/>
          <w:u w:val="none"/>
          <w:lang w:val="en-US" w:eastAsia="ja-JP" w:bidi="ar-SA"/>
        </w:rPr>
        <w:t>.</w:t>
      </w:r>
    </w:p>
    <w:p w:rsidR="1F00D467" w:rsidP="1A91FE58" w:rsidRDefault="1F00D467" w14:paraId="5EBE881C" w14:textId="5813E62E">
      <w:pPr>
        <w:pStyle w:val="Normal"/>
        <w:spacing w:before="240" w:beforeAutospacing="off" w:after="240" w:afterAutospacing="off"/>
        <w:jc w:val="left"/>
        <w:rPr>
          <w:rFonts w:ascii="Times New Roman" w:hAnsi="Times New Roman" w:eastAsia="Times New Roman" w:cs="Times New Roman"/>
          <w:b w:val="1"/>
          <w:bCs w:val="1"/>
          <w:i w:val="0"/>
          <w:iCs w:val="0"/>
          <w:caps w:val="0"/>
          <w:smallCaps w:val="0"/>
          <w:noProof w:val="0"/>
          <w:color w:val="2D3B45"/>
          <w:sz w:val="24"/>
          <w:szCs w:val="24"/>
          <w:lang w:val="en-US"/>
        </w:rPr>
      </w:pPr>
    </w:p>
    <w:p w:rsidR="1F00D467" w:rsidP="4A3FB415" w:rsidRDefault="1F00D467" w14:paraId="01C71D65" w14:textId="4C23A47D">
      <w:pPr>
        <w:pStyle w:val="Normal"/>
        <w:spacing w:before="240" w:beforeAutospacing="off" w:after="240" w:afterAutospacing="off"/>
        <w:jc w:val="center"/>
        <w:rPr>
          <w:rFonts w:ascii="Times New Roman" w:hAnsi="Times New Roman" w:eastAsia="Times New Roman" w:cs="Times New Roman"/>
          <w:b w:val="1"/>
          <w:bCs w:val="1"/>
          <w:noProof w:val="0"/>
          <w:color w:val="2A2B2F"/>
          <w:sz w:val="24"/>
          <w:szCs w:val="24"/>
          <w:u w:val="single"/>
          <w:lang w:val="en-US"/>
        </w:rPr>
      </w:pPr>
      <w:r w:rsidRPr="1A91FE58" w:rsidR="53A31816">
        <w:rPr>
          <w:rFonts w:ascii="Times New Roman" w:hAnsi="Times New Roman" w:eastAsia="Times New Roman" w:cs="Times New Roman"/>
          <w:b w:val="1"/>
          <w:bCs w:val="1"/>
          <w:noProof w:val="0"/>
          <w:color w:val="2A2B2F"/>
          <w:sz w:val="24"/>
          <w:szCs w:val="24"/>
          <w:u w:val="single"/>
          <w:lang w:val="en-US"/>
        </w:rPr>
        <w:t>STATISTICAL METHODS</w:t>
      </w:r>
    </w:p>
    <w:p w:rsidR="1EF0706A" w:rsidP="1A91FE58" w:rsidRDefault="1EF0706A" w14:paraId="564640EF" w14:textId="26D0BD30">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none"/>
          <w:lang w:val="en-US"/>
        </w:rPr>
      </w:pPr>
      <w:r w:rsidRPr="1A91FE58" w:rsidR="59CEAAF9">
        <w:rPr>
          <w:rFonts w:ascii="Times New Roman" w:hAnsi="Times New Roman" w:eastAsia="Times New Roman" w:cs="Times New Roman"/>
          <w:b w:val="1"/>
          <w:bCs w:val="1"/>
          <w:noProof w:val="0"/>
          <w:color w:val="2A2B2F"/>
          <w:sz w:val="24"/>
          <w:szCs w:val="24"/>
          <w:u w:val="none"/>
          <w:lang w:val="en-US"/>
        </w:rPr>
        <w:t>Statistical Test</w:t>
      </w:r>
      <w:r w:rsidRPr="1A91FE58" w:rsidR="2EB9B306">
        <w:rPr>
          <w:rFonts w:ascii="Times New Roman" w:hAnsi="Times New Roman" w:eastAsia="Times New Roman" w:cs="Times New Roman"/>
          <w:b w:val="1"/>
          <w:bCs w:val="1"/>
          <w:noProof w:val="0"/>
          <w:color w:val="2A2B2F"/>
          <w:sz w:val="24"/>
          <w:szCs w:val="24"/>
          <w:u w:val="none"/>
          <w:lang w:val="en-US"/>
        </w:rPr>
        <w:t>s</w:t>
      </w:r>
    </w:p>
    <w:p w:rsidR="1EF0706A" w:rsidP="4A3FB415" w:rsidRDefault="1EF0706A" w14:paraId="2935AB60" w14:textId="20BB1016">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59CEAAF9">
        <w:rPr>
          <w:rFonts w:ascii="Times New Roman" w:hAnsi="Times New Roman" w:eastAsia="Times New Roman" w:cs="Times New Roman"/>
          <w:b w:val="0"/>
          <w:bCs w:val="0"/>
          <w:noProof w:val="0"/>
          <w:color w:val="2A2B2F"/>
          <w:sz w:val="24"/>
          <w:szCs w:val="24"/>
          <w:u w:val="none"/>
          <w:lang w:val="en-US"/>
        </w:rPr>
        <w:t>Shapiro-Wilk Normality Test</w:t>
      </w:r>
    </w:p>
    <w:p w:rsidR="1EF0706A" w:rsidP="4A3FB415" w:rsidRDefault="1EF0706A" w14:paraId="0BB7B22C" w14:textId="474F5A4C">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4A3FB415" w:rsidR="1EF0706A">
        <w:rPr>
          <w:rFonts w:ascii="Times New Roman" w:hAnsi="Times New Roman" w:eastAsia="Times New Roman" w:cs="Times New Roman"/>
          <w:b w:val="0"/>
          <w:bCs w:val="0"/>
          <w:noProof w:val="0"/>
          <w:color w:val="2A2B2F"/>
          <w:sz w:val="24"/>
          <w:szCs w:val="24"/>
          <w:u w:val="none"/>
          <w:lang w:val="en-US"/>
        </w:rPr>
        <w:t xml:space="preserve">We first assessed the distribution of charges using the Shapiro-Wilk test for four groups: male smokers, female smokers, male non-smokers, and female non-smokers. The results </w:t>
      </w:r>
      <w:r w:rsidRPr="4A3FB415" w:rsidR="1EF0706A">
        <w:rPr>
          <w:rFonts w:ascii="Times New Roman" w:hAnsi="Times New Roman" w:eastAsia="Times New Roman" w:cs="Times New Roman"/>
          <w:b w:val="0"/>
          <w:bCs w:val="0"/>
          <w:noProof w:val="0"/>
          <w:color w:val="2A2B2F"/>
          <w:sz w:val="24"/>
          <w:szCs w:val="24"/>
          <w:u w:val="none"/>
          <w:lang w:val="en-US"/>
        </w:rPr>
        <w:t>indicated</w:t>
      </w:r>
      <w:r w:rsidRPr="4A3FB415" w:rsidR="1EF0706A">
        <w:rPr>
          <w:rFonts w:ascii="Times New Roman" w:hAnsi="Times New Roman" w:eastAsia="Times New Roman" w:cs="Times New Roman"/>
          <w:b w:val="0"/>
          <w:bCs w:val="0"/>
          <w:noProof w:val="0"/>
          <w:color w:val="2A2B2F"/>
          <w:sz w:val="24"/>
          <w:szCs w:val="24"/>
          <w:u w:val="none"/>
          <w:lang w:val="en-US"/>
        </w:rPr>
        <w:t xml:space="preserve"> significant deviations from a normal distribution in all groups, with p-values well below the 0.05 threshold. </w:t>
      </w:r>
      <w:r w:rsidRPr="4A3FB415" w:rsidR="5C21304B">
        <w:rPr>
          <w:rFonts w:ascii="Times New Roman" w:hAnsi="Times New Roman" w:eastAsia="Times New Roman" w:cs="Times New Roman"/>
          <w:b w:val="0"/>
          <w:bCs w:val="0"/>
          <w:noProof w:val="0"/>
          <w:color w:val="2A2B2F"/>
          <w:sz w:val="24"/>
          <w:szCs w:val="24"/>
          <w:u w:val="none"/>
          <w:lang w:val="en-US"/>
        </w:rPr>
        <w:t>Most of</w:t>
      </w:r>
      <w:r w:rsidRPr="4A3FB415" w:rsidR="5C21304B">
        <w:rPr>
          <w:rFonts w:ascii="Times New Roman" w:hAnsi="Times New Roman" w:eastAsia="Times New Roman" w:cs="Times New Roman"/>
          <w:b w:val="0"/>
          <w:bCs w:val="0"/>
          <w:noProof w:val="0"/>
          <w:color w:val="2A2B2F"/>
          <w:sz w:val="24"/>
          <w:szCs w:val="24"/>
          <w:u w:val="none"/>
          <w:lang w:val="en-US"/>
        </w:rPr>
        <w:t xml:space="preserve"> our data is normal except for smoking groups.</w:t>
      </w:r>
    </w:p>
    <w:p w:rsidR="1EF0706A" w:rsidP="4A3FB415" w:rsidRDefault="1EF0706A" w14:paraId="50D1463A" w14:textId="135737EE">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59CEAAF9">
        <w:rPr>
          <w:rFonts w:ascii="Times New Roman" w:hAnsi="Times New Roman" w:eastAsia="Times New Roman" w:cs="Times New Roman"/>
          <w:b w:val="0"/>
          <w:bCs w:val="0"/>
          <w:noProof w:val="0"/>
          <w:color w:val="2A2B2F"/>
          <w:sz w:val="24"/>
          <w:szCs w:val="24"/>
          <w:u w:val="none"/>
          <w:lang w:val="en-US"/>
        </w:rPr>
        <w:t xml:space="preserve">ANOVA </w:t>
      </w:r>
    </w:p>
    <w:p w:rsidR="1EF0706A" w:rsidP="4A3FB415" w:rsidRDefault="1EF0706A" w14:paraId="7825759D" w14:textId="201E855B">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4A3FB415" w:rsidR="1EF0706A">
        <w:rPr>
          <w:rFonts w:ascii="Times New Roman" w:hAnsi="Times New Roman" w:eastAsia="Times New Roman" w:cs="Times New Roman"/>
          <w:b w:val="0"/>
          <w:bCs w:val="0"/>
          <w:noProof w:val="0"/>
          <w:color w:val="2A2B2F"/>
          <w:sz w:val="24"/>
          <w:szCs w:val="24"/>
          <w:u w:val="none"/>
          <w:lang w:val="en-US"/>
        </w:rPr>
        <w:t xml:space="preserve">Following the normality checks, we conducted an ANOVA to investigate the differences in charges among smokers across different geographic regions. The test revealed a significant difference (p-value = 0.02), </w:t>
      </w:r>
      <w:r w:rsidRPr="4A3FB415" w:rsidR="1EF0706A">
        <w:rPr>
          <w:rFonts w:ascii="Times New Roman" w:hAnsi="Times New Roman" w:eastAsia="Times New Roman" w:cs="Times New Roman"/>
          <w:b w:val="0"/>
          <w:bCs w:val="0"/>
          <w:noProof w:val="0"/>
          <w:color w:val="2A2B2F"/>
          <w:sz w:val="24"/>
          <w:szCs w:val="24"/>
          <w:u w:val="none"/>
          <w:lang w:val="en-US"/>
        </w:rPr>
        <w:t>indicating</w:t>
      </w:r>
      <w:r w:rsidRPr="4A3FB415" w:rsidR="1EF0706A">
        <w:rPr>
          <w:rFonts w:ascii="Times New Roman" w:hAnsi="Times New Roman" w:eastAsia="Times New Roman" w:cs="Times New Roman"/>
          <w:b w:val="0"/>
          <w:bCs w:val="0"/>
          <w:noProof w:val="0"/>
          <w:color w:val="2A2B2F"/>
          <w:sz w:val="24"/>
          <w:szCs w:val="24"/>
          <w:u w:val="none"/>
          <w:lang w:val="en-US"/>
        </w:rPr>
        <w:t xml:space="preserve"> that location significantly </w:t>
      </w:r>
      <w:r w:rsidRPr="4A3FB415" w:rsidR="1EF0706A">
        <w:rPr>
          <w:rFonts w:ascii="Times New Roman" w:hAnsi="Times New Roman" w:eastAsia="Times New Roman" w:cs="Times New Roman"/>
          <w:b w:val="0"/>
          <w:bCs w:val="0"/>
          <w:noProof w:val="0"/>
          <w:color w:val="2A2B2F"/>
          <w:sz w:val="24"/>
          <w:szCs w:val="24"/>
          <w:u w:val="none"/>
          <w:lang w:val="en-US"/>
        </w:rPr>
        <w:t>impacts</w:t>
      </w:r>
      <w:r w:rsidRPr="4A3FB415" w:rsidR="1EF0706A">
        <w:rPr>
          <w:rFonts w:ascii="Times New Roman" w:hAnsi="Times New Roman" w:eastAsia="Times New Roman" w:cs="Times New Roman"/>
          <w:b w:val="0"/>
          <w:bCs w:val="0"/>
          <w:noProof w:val="0"/>
          <w:color w:val="2A2B2F"/>
          <w:sz w:val="24"/>
          <w:szCs w:val="24"/>
          <w:u w:val="none"/>
          <w:lang w:val="en-US"/>
        </w:rPr>
        <w:t xml:space="preserve"> charges for smokers.</w:t>
      </w:r>
    </w:p>
    <w:p w:rsidR="1EF0706A" w:rsidP="4A3FB415" w:rsidRDefault="1EF0706A" w14:paraId="3129EBE1" w14:textId="61158C59">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59CEAAF9">
        <w:rPr>
          <w:rFonts w:ascii="Times New Roman" w:hAnsi="Times New Roman" w:eastAsia="Times New Roman" w:cs="Times New Roman"/>
          <w:b w:val="0"/>
          <w:bCs w:val="0"/>
          <w:noProof w:val="0"/>
          <w:color w:val="2A2B2F"/>
          <w:sz w:val="24"/>
          <w:szCs w:val="24"/>
          <w:u w:val="none"/>
          <w:lang w:val="en-US"/>
        </w:rPr>
        <w:t xml:space="preserve">Tukey’s </w:t>
      </w:r>
      <w:r w:rsidRPr="1A91FE58" w:rsidR="0AA08315">
        <w:rPr>
          <w:rFonts w:ascii="Times New Roman" w:hAnsi="Times New Roman" w:eastAsia="Times New Roman" w:cs="Times New Roman"/>
          <w:b w:val="0"/>
          <w:bCs w:val="0"/>
          <w:noProof w:val="0"/>
          <w:color w:val="2A2B2F"/>
          <w:sz w:val="24"/>
          <w:szCs w:val="24"/>
          <w:u w:val="none"/>
          <w:lang w:val="en-US"/>
        </w:rPr>
        <w:t>HSD</w:t>
      </w:r>
    </w:p>
    <w:p w:rsidR="1EF0706A" w:rsidP="4A3FB415" w:rsidRDefault="1EF0706A" w14:paraId="1F105016" w14:textId="64F221F9">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4A3FB415" w:rsidR="1EF0706A">
        <w:rPr>
          <w:rFonts w:ascii="Times New Roman" w:hAnsi="Times New Roman" w:eastAsia="Times New Roman" w:cs="Times New Roman"/>
          <w:b w:val="0"/>
          <w:bCs w:val="0"/>
          <w:noProof w:val="0"/>
          <w:color w:val="2A2B2F"/>
          <w:sz w:val="24"/>
          <w:szCs w:val="24"/>
          <w:u w:val="none"/>
          <w:lang w:val="en-US"/>
        </w:rPr>
        <w:t xml:space="preserve">Using Tukey’s Honest Significant Difference test, we pinpointed that the significant difference in charges among smokers was primarily between the Southeast and Northeast regions, with a p-value of 0.02. No significant differences were found between </w:t>
      </w:r>
      <w:r w:rsidRPr="4A3FB415" w:rsidR="35198375">
        <w:rPr>
          <w:rFonts w:ascii="Times New Roman" w:hAnsi="Times New Roman" w:eastAsia="Times New Roman" w:cs="Times New Roman"/>
          <w:b w:val="0"/>
          <w:bCs w:val="0"/>
          <w:noProof w:val="0"/>
          <w:color w:val="2A2B2F"/>
          <w:sz w:val="24"/>
          <w:szCs w:val="24"/>
          <w:u w:val="none"/>
          <w:lang w:val="en-US"/>
        </w:rPr>
        <w:t>the other</w:t>
      </w:r>
      <w:r w:rsidRPr="4A3FB415" w:rsidR="1EF0706A">
        <w:rPr>
          <w:rFonts w:ascii="Times New Roman" w:hAnsi="Times New Roman" w:eastAsia="Times New Roman" w:cs="Times New Roman"/>
          <w:b w:val="0"/>
          <w:bCs w:val="0"/>
          <w:noProof w:val="0"/>
          <w:color w:val="2A2B2F"/>
          <w:sz w:val="24"/>
          <w:szCs w:val="24"/>
          <w:u w:val="none"/>
          <w:lang w:val="en-US"/>
        </w:rPr>
        <w:t xml:space="preserve"> groups.</w:t>
      </w:r>
    </w:p>
    <w:p w:rsidR="1EF0706A" w:rsidP="4A3FB415" w:rsidRDefault="1EF0706A" w14:paraId="42CADA3F" w14:textId="6AB2B64C">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4A3FB415" w:rsidR="1EF0706A">
        <w:rPr>
          <w:rFonts w:ascii="Times New Roman" w:hAnsi="Times New Roman" w:eastAsia="Times New Roman" w:cs="Times New Roman"/>
          <w:b w:val="0"/>
          <w:bCs w:val="0"/>
          <w:noProof w:val="0"/>
          <w:color w:val="2A2B2F"/>
          <w:sz w:val="24"/>
          <w:szCs w:val="24"/>
          <w:u w:val="none"/>
          <w:lang w:val="en-US"/>
        </w:rPr>
        <w:t>T-Tests</w:t>
      </w:r>
    </w:p>
    <w:p w:rsidR="1EF0706A" w:rsidP="4A3FB415" w:rsidRDefault="1EF0706A" w14:paraId="52DF0943" w14:textId="0E31485C">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4A3FB415" w:rsidR="1EF0706A">
        <w:rPr>
          <w:rFonts w:ascii="Times New Roman" w:hAnsi="Times New Roman" w:eastAsia="Times New Roman" w:cs="Times New Roman"/>
          <w:b w:val="0"/>
          <w:bCs w:val="0"/>
          <w:noProof w:val="0"/>
          <w:color w:val="2A2B2F"/>
          <w:sz w:val="24"/>
          <w:szCs w:val="24"/>
          <w:u w:val="none"/>
          <w:lang w:val="en-US"/>
        </w:rPr>
        <w:t xml:space="preserve">Another t-test comparing charges between males and females also </w:t>
      </w:r>
      <w:r w:rsidRPr="4A3FB415" w:rsidR="1EF0706A">
        <w:rPr>
          <w:rFonts w:ascii="Times New Roman" w:hAnsi="Times New Roman" w:eastAsia="Times New Roman" w:cs="Times New Roman"/>
          <w:b w:val="0"/>
          <w:bCs w:val="0"/>
          <w:noProof w:val="0"/>
          <w:color w:val="2A2B2F"/>
          <w:sz w:val="24"/>
          <w:szCs w:val="24"/>
          <w:u w:val="none"/>
          <w:lang w:val="en-US"/>
        </w:rPr>
        <w:t>indicated</w:t>
      </w:r>
      <w:r w:rsidRPr="4A3FB415" w:rsidR="1EF0706A">
        <w:rPr>
          <w:rFonts w:ascii="Times New Roman" w:hAnsi="Times New Roman" w:eastAsia="Times New Roman" w:cs="Times New Roman"/>
          <w:b w:val="0"/>
          <w:bCs w:val="0"/>
          <w:noProof w:val="0"/>
          <w:color w:val="2A2B2F"/>
          <w:sz w:val="24"/>
          <w:szCs w:val="24"/>
          <w:u w:val="none"/>
          <w:lang w:val="en-US"/>
        </w:rPr>
        <w:t xml:space="preserve"> a significant difference (p-value = 0.02934), with males incurring higher average charges.</w:t>
      </w:r>
    </w:p>
    <w:p w:rsidR="3C105634" w:rsidP="4A3FB415" w:rsidRDefault="3C105634" w14:paraId="0CD4A5E8" w14:textId="119BB718">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none"/>
          <w:lang w:val="en-US"/>
        </w:rPr>
      </w:pPr>
      <w:r w:rsidRPr="1A91FE58" w:rsidR="157C7204">
        <w:rPr>
          <w:rFonts w:ascii="Times New Roman" w:hAnsi="Times New Roman" w:eastAsia="Times New Roman" w:cs="Times New Roman"/>
          <w:b w:val="1"/>
          <w:bCs w:val="1"/>
          <w:noProof w:val="0"/>
          <w:color w:val="2A2B2F"/>
          <w:sz w:val="24"/>
          <w:szCs w:val="24"/>
          <w:u w:val="none"/>
          <w:lang w:val="en-US"/>
        </w:rPr>
        <w:t>Multiple Linear Regression</w:t>
      </w:r>
    </w:p>
    <w:p w:rsidR="3474CAF5" w:rsidP="1A91FE58" w:rsidRDefault="3474CAF5" w14:paraId="63541AF1" w14:textId="0FF13514">
      <w:pPr>
        <w:pStyle w:val="Normal"/>
        <w:spacing w:before="240" w:beforeAutospacing="off" w:after="240" w:afterAutospacing="off"/>
        <w:jc w:val="left"/>
        <w:rPr>
          <w:rFonts w:ascii="Times New Roman" w:hAnsi="Times New Roman" w:eastAsia="Times New Roman" w:cs="Times New Roman"/>
          <w:noProof w:val="0"/>
          <w:color w:val="2A2B2F"/>
          <w:sz w:val="24"/>
          <w:szCs w:val="24"/>
          <w:lang w:val="en-US"/>
        </w:rPr>
      </w:pPr>
      <w:r w:rsidRPr="1A91FE58" w:rsidR="3474CAF5">
        <w:rPr>
          <w:rFonts w:ascii="Times New Roman" w:hAnsi="Times New Roman" w:eastAsia="Times New Roman" w:cs="Times New Roman"/>
          <w:noProof w:val="0"/>
          <w:color w:val="2A2B2F"/>
          <w:sz w:val="24"/>
          <w:szCs w:val="24"/>
          <w:lang w:val="en-US"/>
        </w:rPr>
        <w:t>The statistical analysis utilized multiple linear regression to assess how age, smoking status, BMI, and the number of children affect healthcare charges. All variables demonstrated strong statistical significance with p-values below 0.05. Specifically, the results show that each additional year of age increases healthcare charges by approximately $263.55, smoking status raises charges by about $23,467.36, each unit increase in BMI leads to a $343.18 rise in charges, and each additional child adds $425.57 to the costs.</w:t>
      </w:r>
    </w:p>
    <w:p w:rsidR="3474CAF5" w:rsidP="1A91FE58" w:rsidRDefault="3474CAF5" w14:paraId="629202A7" w14:textId="4953615D">
      <w:pPr>
        <w:pStyle w:val="Normal"/>
        <w:spacing w:before="240" w:beforeAutospacing="off" w:after="240" w:afterAutospacing="off"/>
        <w:jc w:val="left"/>
        <w:rPr>
          <w:rFonts w:ascii="Times New Roman" w:hAnsi="Times New Roman" w:eastAsia="Times New Roman" w:cs="Times New Roman"/>
          <w:noProof w:val="0"/>
          <w:color w:val="2A2B2F"/>
          <w:sz w:val="24"/>
          <w:szCs w:val="24"/>
          <w:lang w:val="en-US"/>
        </w:rPr>
      </w:pPr>
      <w:r w:rsidRPr="1A91FE58" w:rsidR="3474CAF5">
        <w:rPr>
          <w:rFonts w:ascii="Times New Roman" w:hAnsi="Times New Roman" w:eastAsia="Times New Roman" w:cs="Times New Roman"/>
          <w:noProof w:val="0"/>
          <w:color w:val="2A2B2F"/>
          <w:sz w:val="24"/>
          <w:szCs w:val="24"/>
          <w:lang w:val="en-US"/>
        </w:rPr>
        <w:t xml:space="preserve">This multiple linear regression analysis </w:t>
      </w:r>
      <w:r w:rsidRPr="1A91FE58" w:rsidR="3474CAF5">
        <w:rPr>
          <w:rFonts w:ascii="Times New Roman" w:hAnsi="Times New Roman" w:eastAsia="Times New Roman" w:cs="Times New Roman"/>
          <w:noProof w:val="0"/>
          <w:color w:val="2A2B2F"/>
          <w:sz w:val="24"/>
          <w:szCs w:val="24"/>
          <w:lang w:val="en-US"/>
        </w:rPr>
        <w:t>provides</w:t>
      </w:r>
      <w:r w:rsidRPr="1A91FE58" w:rsidR="3474CAF5">
        <w:rPr>
          <w:rFonts w:ascii="Times New Roman" w:hAnsi="Times New Roman" w:eastAsia="Times New Roman" w:cs="Times New Roman"/>
          <w:noProof w:val="0"/>
          <w:color w:val="2A2B2F"/>
          <w:sz w:val="24"/>
          <w:szCs w:val="24"/>
          <w:lang w:val="en-US"/>
        </w:rPr>
        <w:t xml:space="preserve"> valuable insights into factors influencing healthcare charges. The results underscore the </w:t>
      </w:r>
      <w:r w:rsidRPr="1A91FE58" w:rsidR="3474CAF5">
        <w:rPr>
          <w:rFonts w:ascii="Times New Roman" w:hAnsi="Times New Roman" w:eastAsia="Times New Roman" w:cs="Times New Roman"/>
          <w:noProof w:val="0"/>
          <w:color w:val="2A2B2F"/>
          <w:sz w:val="24"/>
          <w:szCs w:val="24"/>
          <w:lang w:val="en-US"/>
        </w:rPr>
        <w:t>high cost</w:t>
      </w:r>
      <w:r w:rsidRPr="1A91FE58" w:rsidR="3474CAF5">
        <w:rPr>
          <w:rFonts w:ascii="Times New Roman" w:hAnsi="Times New Roman" w:eastAsia="Times New Roman" w:cs="Times New Roman"/>
          <w:noProof w:val="0"/>
          <w:color w:val="2A2B2F"/>
          <w:sz w:val="24"/>
          <w:szCs w:val="24"/>
          <w:lang w:val="en-US"/>
        </w:rPr>
        <w:t xml:space="preserve"> associated with smoking and the progressive increase in charges with age and BMI. Such information could be instrumental for healthcare providers and policymakers to devise strategies targeted at these significant factors to manage healthcare costs effectively. However, the wide range of residuals suggests that there could be other variables not included in the model that influence healthcare charges</w:t>
      </w:r>
      <w:r w:rsidRPr="1A91FE58" w:rsidR="2E472BC1">
        <w:rPr>
          <w:rFonts w:ascii="Times New Roman" w:hAnsi="Times New Roman" w:eastAsia="Times New Roman" w:cs="Times New Roman"/>
          <w:noProof w:val="0"/>
          <w:color w:val="2A2B2F"/>
          <w:sz w:val="24"/>
          <w:szCs w:val="24"/>
          <w:lang w:val="en-US"/>
        </w:rPr>
        <w:t>.</w:t>
      </w:r>
    </w:p>
    <w:p w:rsidR="6DA88745" w:rsidP="4A3FB415" w:rsidRDefault="6DA88745" w14:paraId="620C5CC0" w14:textId="1ECF2895">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r w:rsidRPr="1A91FE58" w:rsidR="450057C0">
        <w:rPr>
          <w:rFonts w:ascii="Times New Roman" w:hAnsi="Times New Roman" w:eastAsia="Times New Roman" w:cs="Times New Roman"/>
          <w:b w:val="1"/>
          <w:bCs w:val="1"/>
          <w:noProof w:val="0"/>
          <w:color w:val="2A2B2F"/>
          <w:sz w:val="24"/>
          <w:szCs w:val="24"/>
          <w:lang w:val="en-US"/>
        </w:rPr>
        <w:t>Improved Multiple Linear Regression</w:t>
      </w:r>
    </w:p>
    <w:p w:rsidR="7D5B2804" w:rsidP="1A91FE58" w:rsidRDefault="7D5B2804" w14:paraId="5D36513E" w14:textId="3E89E72F">
      <w:pPr>
        <w:pStyle w:val="Normal"/>
        <w:spacing w:before="240" w:beforeAutospacing="off" w:after="240" w:afterAutospacing="off"/>
        <w:jc w:val="left"/>
        <w:rPr>
          <w:rFonts w:ascii="Times New Roman" w:hAnsi="Times New Roman" w:eastAsia="Times New Roman" w:cs="Times New Roman"/>
          <w:noProof w:val="0"/>
          <w:color w:val="2A2B2F"/>
          <w:sz w:val="24"/>
          <w:szCs w:val="24"/>
          <w:lang w:val="en-US"/>
        </w:rPr>
      </w:pPr>
      <w:r w:rsidRPr="1A91FE58" w:rsidR="7D5B2804">
        <w:rPr>
          <w:rFonts w:ascii="Times New Roman" w:hAnsi="Times New Roman" w:eastAsia="Times New Roman" w:cs="Times New Roman"/>
          <w:noProof w:val="0"/>
          <w:color w:val="2A2B2F"/>
          <w:sz w:val="24"/>
          <w:szCs w:val="24"/>
          <w:lang w:val="en-US"/>
        </w:rPr>
        <w:t>We improved our healthcare charges regression model by adding interaction terms between key variables like BMI and smoking status, and obesity and smoking status. This helped capture synergistic effects that individual variables couldn't fully explain. Our model's R-squared value increased significantly to 0.8678, indicating that around 86.78% of healthcare charge variability is now explained. Notably, the interaction term for smoker and obesity showed a substantial impact on costs. This nuanced approach reveals deeper insights into cost drivers, aiding targeted interventions and policy adjustments for cost management.</w:t>
      </w:r>
      <w:r>
        <w:br/>
      </w:r>
    </w:p>
    <w:p w:rsidR="2E7F618C" w:rsidP="4A3FB415" w:rsidRDefault="2E7F618C" w14:paraId="4DE98195" w14:textId="3D9E7BEB">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single"/>
          <w:lang w:val="en-US"/>
        </w:rPr>
      </w:pPr>
      <w:r w:rsidRPr="4A3FB415" w:rsidR="2E7F618C">
        <w:rPr>
          <w:rFonts w:ascii="Times New Roman" w:hAnsi="Times New Roman" w:eastAsia="Times New Roman" w:cs="Times New Roman"/>
          <w:b w:val="1"/>
          <w:bCs w:val="1"/>
          <w:noProof w:val="0"/>
          <w:color w:val="2A2B2F"/>
          <w:sz w:val="24"/>
          <w:szCs w:val="24"/>
          <w:u w:val="single"/>
          <w:lang w:val="en-US"/>
        </w:rPr>
        <w:t>FINDINGS</w:t>
      </w:r>
    </w:p>
    <w:p w:rsidR="6BA7F6D7" w:rsidP="4A3FB415" w:rsidRDefault="6BA7F6D7" w14:paraId="71876355" w14:textId="66EC94DA">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01E03AE1">
        <w:rPr>
          <w:rFonts w:ascii="Times New Roman" w:hAnsi="Times New Roman" w:eastAsia="Times New Roman" w:cs="Times New Roman"/>
          <w:b w:val="0"/>
          <w:bCs w:val="0"/>
          <w:noProof w:val="0"/>
          <w:color w:val="2A2B2F"/>
          <w:sz w:val="24"/>
          <w:szCs w:val="24"/>
          <w:u w:val="none"/>
          <w:lang w:val="en-US"/>
        </w:rPr>
        <w:t xml:space="preserve">The comprehensive analysis conducted on the dataset revealed significant relationships between </w:t>
      </w:r>
      <w:bookmarkStart w:name="_Int_zv53F1mm" w:id="1100135615"/>
      <w:r w:rsidRPr="1A91FE58" w:rsidR="01E03AE1">
        <w:rPr>
          <w:rFonts w:ascii="Times New Roman" w:hAnsi="Times New Roman" w:eastAsia="Times New Roman" w:cs="Times New Roman"/>
          <w:b w:val="0"/>
          <w:bCs w:val="0"/>
          <w:noProof w:val="0"/>
          <w:color w:val="2A2B2F"/>
          <w:sz w:val="24"/>
          <w:szCs w:val="24"/>
          <w:u w:val="none"/>
          <w:lang w:val="en-US"/>
        </w:rPr>
        <w:t>various factors</w:t>
      </w:r>
      <w:bookmarkEnd w:id="1100135615"/>
      <w:r w:rsidRPr="1A91FE58" w:rsidR="01E03AE1">
        <w:rPr>
          <w:rFonts w:ascii="Times New Roman" w:hAnsi="Times New Roman" w:eastAsia="Times New Roman" w:cs="Times New Roman"/>
          <w:b w:val="0"/>
          <w:bCs w:val="0"/>
          <w:noProof w:val="0"/>
          <w:color w:val="2A2B2F"/>
          <w:sz w:val="24"/>
          <w:szCs w:val="24"/>
          <w:u w:val="none"/>
          <w:lang w:val="en-US"/>
        </w:rPr>
        <w:t xml:space="preserve"> and healthcare charges. Initial tests, such as the Shapiro-Wilk Normality Test, highlighted normal distributions of charges across </w:t>
      </w:r>
      <w:bookmarkStart w:name="_Int_eMtvoFOS" w:id="92351102"/>
      <w:r w:rsidRPr="1A91FE58" w:rsidR="01E03AE1">
        <w:rPr>
          <w:rFonts w:ascii="Times New Roman" w:hAnsi="Times New Roman" w:eastAsia="Times New Roman" w:cs="Times New Roman"/>
          <w:b w:val="0"/>
          <w:bCs w:val="0"/>
          <w:noProof w:val="0"/>
          <w:color w:val="2A2B2F"/>
          <w:sz w:val="24"/>
          <w:szCs w:val="24"/>
          <w:u w:val="none"/>
          <w:lang w:val="en-US"/>
        </w:rPr>
        <w:t>different groups</w:t>
      </w:r>
      <w:bookmarkEnd w:id="92351102"/>
      <w:r w:rsidRPr="1A91FE58" w:rsidR="01E03AE1">
        <w:rPr>
          <w:rFonts w:ascii="Times New Roman" w:hAnsi="Times New Roman" w:eastAsia="Times New Roman" w:cs="Times New Roman"/>
          <w:b w:val="0"/>
          <w:bCs w:val="0"/>
          <w:noProof w:val="0"/>
          <w:color w:val="2A2B2F"/>
          <w:sz w:val="24"/>
          <w:szCs w:val="24"/>
          <w:u w:val="none"/>
          <w:lang w:val="en-US"/>
        </w:rPr>
        <w:t xml:space="preserve">. </w:t>
      </w:r>
      <w:r w:rsidRPr="1A91FE58" w:rsidR="01E03AE1">
        <w:rPr>
          <w:rFonts w:ascii="Times New Roman" w:hAnsi="Times New Roman" w:eastAsia="Times New Roman" w:cs="Times New Roman"/>
          <w:b w:val="0"/>
          <w:bCs w:val="0"/>
          <w:noProof w:val="0"/>
          <w:color w:val="2A2B2F"/>
          <w:sz w:val="24"/>
          <w:szCs w:val="24"/>
          <w:u w:val="none"/>
          <w:lang w:val="en-US"/>
        </w:rPr>
        <w:t>Subsequent</w:t>
      </w:r>
      <w:r w:rsidRPr="1A91FE58" w:rsidR="01E03AE1">
        <w:rPr>
          <w:rFonts w:ascii="Times New Roman" w:hAnsi="Times New Roman" w:eastAsia="Times New Roman" w:cs="Times New Roman"/>
          <w:b w:val="0"/>
          <w:bCs w:val="0"/>
          <w:noProof w:val="0"/>
          <w:color w:val="2A2B2F"/>
          <w:sz w:val="24"/>
          <w:szCs w:val="24"/>
          <w:u w:val="none"/>
          <w:lang w:val="en-US"/>
        </w:rPr>
        <w:t xml:space="preserve"> ANOVA and Tukey’s HSD tests unveiled regional disparities in charges among smokers, particularly emphasizing differences between the Southeast and Northeast regions. T-tests emphasized significant differences in charges between smokers and non-smokers, as well as between males and females. Multiple linear regression </w:t>
      </w:r>
      <w:r w:rsidRPr="1A91FE58" w:rsidR="01E03AE1">
        <w:rPr>
          <w:rFonts w:ascii="Times New Roman" w:hAnsi="Times New Roman" w:eastAsia="Times New Roman" w:cs="Times New Roman"/>
          <w:b w:val="0"/>
          <w:bCs w:val="0"/>
          <w:noProof w:val="0"/>
          <w:color w:val="2A2B2F"/>
          <w:sz w:val="24"/>
          <w:szCs w:val="24"/>
          <w:u w:val="none"/>
          <w:lang w:val="en-US"/>
        </w:rPr>
        <w:t>p</w:t>
      </w:r>
      <w:r w:rsidRPr="1A91FE58" w:rsidR="01E03AE1">
        <w:rPr>
          <w:rFonts w:ascii="Times New Roman" w:hAnsi="Times New Roman" w:eastAsia="Times New Roman" w:cs="Times New Roman"/>
          <w:b w:val="0"/>
          <w:bCs w:val="0"/>
          <w:noProof w:val="0"/>
          <w:color w:val="2A2B2F"/>
          <w:sz w:val="24"/>
          <w:szCs w:val="24"/>
          <w:u w:val="none"/>
          <w:lang w:val="en-US"/>
        </w:rPr>
        <w:t>rovided</w:t>
      </w:r>
      <w:r w:rsidRPr="1A91FE58" w:rsidR="01E03AE1">
        <w:rPr>
          <w:rFonts w:ascii="Times New Roman" w:hAnsi="Times New Roman" w:eastAsia="Times New Roman" w:cs="Times New Roman"/>
          <w:b w:val="0"/>
          <w:bCs w:val="0"/>
          <w:noProof w:val="0"/>
          <w:color w:val="2A2B2F"/>
          <w:sz w:val="24"/>
          <w:szCs w:val="24"/>
          <w:u w:val="none"/>
          <w:lang w:val="en-US"/>
        </w:rPr>
        <w:t xml:space="preserve"> </w:t>
      </w:r>
      <w:r w:rsidRPr="1A91FE58" w:rsidR="01E03AE1">
        <w:rPr>
          <w:rFonts w:ascii="Times New Roman" w:hAnsi="Times New Roman" w:eastAsia="Times New Roman" w:cs="Times New Roman"/>
          <w:b w:val="0"/>
          <w:bCs w:val="0"/>
          <w:noProof w:val="0"/>
          <w:color w:val="2A2B2F"/>
          <w:sz w:val="24"/>
          <w:szCs w:val="24"/>
          <w:u w:val="none"/>
          <w:lang w:val="en-US"/>
        </w:rPr>
        <w:t>deeper insights, showing that age, smoking status, BMI, and number of children significantly influence healthcare charges, with smokers and individuals with higher BMI facing notably higher costs. Further enhancing the regression model with interaction terms revealed the complex interplay between smoking and obesity on healthcare costs. Overall, the findings reject the null hypothesis, affirming a significant relationship between demographic and lifestyle factors and healthcare charges, underscoring the need for targeted interventions to manage healthcare costs effectively</w:t>
      </w:r>
      <w:r w:rsidRPr="1A91FE58" w:rsidR="33BB954E">
        <w:rPr>
          <w:rFonts w:ascii="Times New Roman" w:hAnsi="Times New Roman" w:eastAsia="Times New Roman" w:cs="Times New Roman"/>
          <w:b w:val="0"/>
          <w:bCs w:val="0"/>
          <w:noProof w:val="0"/>
          <w:color w:val="2A2B2F"/>
          <w:sz w:val="24"/>
          <w:szCs w:val="24"/>
          <w:u w:val="none"/>
          <w:lang w:val="en-US"/>
        </w:rPr>
        <w:t>.</w:t>
      </w:r>
    </w:p>
    <w:p w:rsidR="17C2975D" w:rsidP="1A91FE58" w:rsidRDefault="17C2975D" w14:paraId="785F19D0" w14:textId="4C7113A5">
      <w:pPr>
        <w:pStyle w:val="Normal"/>
        <w:spacing w:before="240" w:beforeAutospacing="off" w:after="240" w:afterAutospacing="off"/>
        <w:jc w:val="left"/>
      </w:pPr>
      <w:r w:rsidR="17C2975D">
        <w:drawing>
          <wp:inline wp14:editId="4122D172" wp14:anchorId="2DD987A9">
            <wp:extent cx="2096965" cy="1281809"/>
            <wp:effectExtent l="0" t="0" r="0" b="0"/>
            <wp:docPr id="378022094" name="" title=""/>
            <wp:cNvGraphicFramePr>
              <a:graphicFrameLocks noChangeAspect="1"/>
            </wp:cNvGraphicFramePr>
            <a:graphic>
              <a:graphicData uri="http://schemas.openxmlformats.org/drawingml/2006/picture">
                <pic:pic>
                  <pic:nvPicPr>
                    <pic:cNvPr id="0" name=""/>
                    <pic:cNvPicPr/>
                  </pic:nvPicPr>
                  <pic:blipFill>
                    <a:blip r:embed="R28ec94170a6748bc">
                      <a:extLst>
                        <a:ext xmlns:a="http://schemas.openxmlformats.org/drawingml/2006/main" uri="{28A0092B-C50C-407E-A947-70E740481C1C}">
                          <a14:useLocalDpi val="0"/>
                        </a:ext>
                      </a:extLst>
                    </a:blip>
                    <a:stretch>
                      <a:fillRect/>
                    </a:stretch>
                  </pic:blipFill>
                  <pic:spPr>
                    <a:xfrm>
                      <a:off x="0" y="0"/>
                      <a:ext cx="2096965" cy="1281809"/>
                    </a:xfrm>
                    <a:prstGeom prst="rect">
                      <a:avLst/>
                    </a:prstGeom>
                  </pic:spPr>
                </pic:pic>
              </a:graphicData>
            </a:graphic>
          </wp:inline>
        </w:drawing>
      </w:r>
      <w:r w:rsidR="33BB954E">
        <w:drawing>
          <wp:inline wp14:editId="0780F1E5" wp14:anchorId="1BEEFBAD">
            <wp:extent cx="2016369" cy="1150325"/>
            <wp:effectExtent l="0" t="0" r="0" b="0"/>
            <wp:docPr id="1237553781" name="" title=""/>
            <wp:cNvGraphicFramePr>
              <a:graphicFrameLocks noChangeAspect="1"/>
            </wp:cNvGraphicFramePr>
            <a:graphic>
              <a:graphicData uri="http://schemas.openxmlformats.org/drawingml/2006/picture">
                <pic:pic>
                  <pic:nvPicPr>
                    <pic:cNvPr id="0" name=""/>
                    <pic:cNvPicPr/>
                  </pic:nvPicPr>
                  <pic:blipFill>
                    <a:blip r:embed="R847d6e77e092466f">
                      <a:extLst>
                        <a:ext xmlns:a="http://schemas.openxmlformats.org/drawingml/2006/main" uri="{28A0092B-C50C-407E-A947-70E740481C1C}">
                          <a14:useLocalDpi val="0"/>
                        </a:ext>
                      </a:extLst>
                    </a:blip>
                    <a:stretch>
                      <a:fillRect/>
                    </a:stretch>
                  </pic:blipFill>
                  <pic:spPr>
                    <a:xfrm>
                      <a:off x="0" y="0"/>
                      <a:ext cx="2016369" cy="1150325"/>
                    </a:xfrm>
                    <a:prstGeom prst="rect">
                      <a:avLst/>
                    </a:prstGeom>
                  </pic:spPr>
                </pic:pic>
              </a:graphicData>
            </a:graphic>
          </wp:inline>
        </w:drawing>
      </w:r>
      <w:r w:rsidR="1A91FE58">
        <w:drawing>
          <wp:anchor distT="0" distB="0" distL="114300" distR="114300" simplePos="0" relativeHeight="251658240" behindDoc="0" locked="0" layoutInCell="1" allowOverlap="1" wp14:editId="032307B1" wp14:anchorId="04E18967">
            <wp:simplePos x="0" y="0"/>
            <wp:positionH relativeFrom="column">
              <wp:align>right</wp:align>
            </wp:positionH>
            <wp:positionV relativeFrom="paragraph">
              <wp:posOffset>0</wp:posOffset>
            </wp:positionV>
            <wp:extent cx="1781908" cy="1329835"/>
            <wp:effectExtent l="0" t="0" r="0" b="0"/>
            <wp:wrapSquare wrapText="bothSides"/>
            <wp:docPr id="1626238167" name="" title=""/>
            <wp:cNvGraphicFramePr>
              <a:graphicFrameLocks noChangeAspect="1"/>
            </wp:cNvGraphicFramePr>
            <a:graphic>
              <a:graphicData uri="http://schemas.openxmlformats.org/drawingml/2006/picture">
                <pic:pic>
                  <pic:nvPicPr>
                    <pic:cNvPr id="0" name=""/>
                    <pic:cNvPicPr/>
                  </pic:nvPicPr>
                  <pic:blipFill>
                    <a:blip r:embed="Rd6b48af5b00f48e9">
                      <a:extLst>
                        <a:ext xmlns:a="http://schemas.openxmlformats.org/drawingml/2006/main" uri="{28A0092B-C50C-407E-A947-70E740481C1C}">
                          <a14:useLocalDpi val="0"/>
                        </a:ext>
                      </a:extLst>
                    </a:blip>
                    <a:stretch>
                      <a:fillRect/>
                    </a:stretch>
                  </pic:blipFill>
                  <pic:spPr>
                    <a:xfrm>
                      <a:off x="0" y="0"/>
                      <a:ext cx="1781908" cy="1329835"/>
                    </a:xfrm>
                    <a:prstGeom prst="rect">
                      <a:avLst/>
                    </a:prstGeom>
                  </pic:spPr>
                </pic:pic>
              </a:graphicData>
            </a:graphic>
            <wp14:sizeRelH relativeFrom="page">
              <wp14:pctWidth>0</wp14:pctWidth>
            </wp14:sizeRelH>
            <wp14:sizeRelV relativeFrom="page">
              <wp14:pctHeight>0</wp14:pctHeight>
            </wp14:sizeRelV>
          </wp:anchor>
        </w:drawing>
      </w:r>
    </w:p>
    <w:p w:rsidR="3994A462" w:rsidP="1A91FE58" w:rsidRDefault="3994A462" w14:paraId="27E6D97F" w14:textId="22473CD1">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single"/>
          <w:lang w:val="en-US"/>
        </w:rPr>
      </w:pPr>
      <w:r w:rsidRPr="1A91FE58" w:rsidR="3994A462">
        <w:rPr>
          <w:rFonts w:ascii="Times New Roman" w:hAnsi="Times New Roman" w:eastAsia="Times New Roman" w:cs="Times New Roman"/>
          <w:b w:val="1"/>
          <w:bCs w:val="1"/>
          <w:noProof w:val="0"/>
          <w:color w:val="2A2B2F"/>
          <w:sz w:val="24"/>
          <w:szCs w:val="24"/>
          <w:u w:val="single"/>
          <w:lang w:val="en-US"/>
        </w:rPr>
        <w:t>LIMITATIONS:</w:t>
      </w:r>
    </w:p>
    <w:p w:rsidR="3994A462" w:rsidP="1A91FE58" w:rsidRDefault="3994A462" w14:paraId="15FB57DB" w14:textId="26BD0200">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3994A462">
        <w:rPr>
          <w:rFonts w:ascii="Times New Roman" w:hAnsi="Times New Roman" w:eastAsia="Times New Roman" w:cs="Times New Roman"/>
          <w:b w:val="0"/>
          <w:bCs w:val="0"/>
          <w:noProof w:val="0"/>
          <w:color w:val="2A2B2F"/>
          <w:sz w:val="24"/>
          <w:szCs w:val="24"/>
          <w:u w:val="none"/>
          <w:lang w:val="en-US"/>
        </w:rPr>
        <w:t>One limitation could be the potential presence of unobserved confounding variables not accounted for in the model, such as lifestyle factors or pre-existing health conditions, which could affect medical charges</w:t>
      </w:r>
      <w:r w:rsidRPr="1A91FE58" w:rsidR="3994A462">
        <w:rPr>
          <w:rFonts w:ascii="Times New Roman" w:hAnsi="Times New Roman" w:eastAsia="Times New Roman" w:cs="Times New Roman"/>
          <w:b w:val="0"/>
          <w:bCs w:val="0"/>
          <w:noProof w:val="0"/>
          <w:color w:val="2A2B2F"/>
          <w:sz w:val="24"/>
          <w:szCs w:val="24"/>
          <w:u w:val="none"/>
          <w:lang w:val="en-US"/>
        </w:rPr>
        <w:t xml:space="preserve">.  </w:t>
      </w:r>
    </w:p>
    <w:p w:rsidR="3994A462" w:rsidP="1A91FE58" w:rsidRDefault="3994A462" w14:paraId="74674965" w14:textId="12566D9D">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u w:val="none"/>
          <w:lang w:val="en-US"/>
        </w:rPr>
      </w:pPr>
      <w:r w:rsidRPr="1A91FE58" w:rsidR="3994A462">
        <w:rPr>
          <w:rFonts w:ascii="Times New Roman" w:hAnsi="Times New Roman" w:eastAsia="Times New Roman" w:cs="Times New Roman"/>
          <w:b w:val="0"/>
          <w:bCs w:val="0"/>
          <w:noProof w:val="0"/>
          <w:color w:val="2A2B2F"/>
          <w:sz w:val="24"/>
          <w:szCs w:val="24"/>
          <w:u w:val="none"/>
          <w:lang w:val="en-US"/>
        </w:rPr>
        <w:t>The appropriateness of the model relies on the assumption of linear relationships between the independent variables and the dependent variable, which might not hold true in all cases.</w:t>
      </w:r>
    </w:p>
    <w:p w:rsidR="2E7F618C" w:rsidP="4A3FB415" w:rsidRDefault="2E7F618C" w14:paraId="6DC49004" w14:textId="28B56870">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u w:val="single"/>
          <w:lang w:val="en-US"/>
        </w:rPr>
      </w:pPr>
      <w:r w:rsidRPr="4A3FB415" w:rsidR="2E7F618C">
        <w:rPr>
          <w:rFonts w:ascii="Times New Roman" w:hAnsi="Times New Roman" w:eastAsia="Times New Roman" w:cs="Times New Roman"/>
          <w:b w:val="1"/>
          <w:bCs w:val="1"/>
          <w:noProof w:val="0"/>
          <w:color w:val="2A2B2F"/>
          <w:sz w:val="24"/>
          <w:szCs w:val="24"/>
          <w:u w:val="single"/>
          <w:lang w:val="en-US"/>
        </w:rPr>
        <w:t>CONCLUSION</w:t>
      </w:r>
      <w:r w:rsidRPr="4A3FB415" w:rsidR="4831E9CA">
        <w:rPr>
          <w:rFonts w:ascii="Times New Roman" w:hAnsi="Times New Roman" w:eastAsia="Times New Roman" w:cs="Times New Roman"/>
          <w:b w:val="1"/>
          <w:bCs w:val="1"/>
          <w:noProof w:val="0"/>
          <w:color w:val="2A2B2F"/>
          <w:sz w:val="24"/>
          <w:szCs w:val="24"/>
          <w:u w:val="single"/>
          <w:lang w:val="en-US"/>
        </w:rPr>
        <w:t>:</w:t>
      </w:r>
    </w:p>
    <w:p w:rsidR="529FD530" w:rsidP="4A3FB415" w:rsidRDefault="529FD530" w14:paraId="67CD094B" w14:textId="68C24C76">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r w:rsidRPr="4A3FB415" w:rsidR="529FD530">
        <w:rPr>
          <w:rFonts w:ascii="Times New Roman" w:hAnsi="Times New Roman" w:eastAsia="Times New Roman" w:cs="Times New Roman"/>
          <w:b w:val="0"/>
          <w:bCs w:val="0"/>
          <w:noProof w:val="0"/>
          <w:color w:val="2A2B2F"/>
          <w:sz w:val="24"/>
          <w:szCs w:val="24"/>
          <w:lang w:val="en-US"/>
        </w:rPr>
        <w:t xml:space="preserve">After conducting exploratory data analysis and scrutinizing the data patterns, </w:t>
      </w:r>
      <w:r w:rsidRPr="4A3FB415" w:rsidR="529FD530">
        <w:rPr>
          <w:rFonts w:ascii="Times New Roman" w:hAnsi="Times New Roman" w:eastAsia="Times New Roman" w:cs="Times New Roman"/>
          <w:b w:val="0"/>
          <w:bCs w:val="0"/>
          <w:noProof w:val="0"/>
          <w:color w:val="2A2B2F"/>
          <w:sz w:val="24"/>
          <w:szCs w:val="24"/>
          <w:lang w:val="en-US"/>
        </w:rPr>
        <w:t>we have</w:t>
      </w:r>
      <w:r w:rsidRPr="4A3FB415" w:rsidR="529FD530">
        <w:rPr>
          <w:rFonts w:ascii="Times New Roman" w:hAnsi="Times New Roman" w:eastAsia="Times New Roman" w:cs="Times New Roman"/>
          <w:b w:val="0"/>
          <w:bCs w:val="0"/>
          <w:noProof w:val="0"/>
          <w:color w:val="2A2B2F"/>
          <w:sz w:val="24"/>
          <w:szCs w:val="24"/>
          <w:lang w:val="en-US"/>
        </w:rPr>
        <w:t xml:space="preserve"> arrived at a pivotal conclusion: rejecting the null hypothesis. This </w:t>
      </w:r>
      <w:r w:rsidRPr="4A3FB415" w:rsidR="529FD530">
        <w:rPr>
          <w:rFonts w:ascii="Times New Roman" w:hAnsi="Times New Roman" w:eastAsia="Times New Roman" w:cs="Times New Roman"/>
          <w:b w:val="0"/>
          <w:bCs w:val="0"/>
          <w:noProof w:val="0"/>
          <w:color w:val="2A2B2F"/>
          <w:sz w:val="24"/>
          <w:szCs w:val="24"/>
          <w:lang w:val="en-US"/>
        </w:rPr>
        <w:t>indicates</w:t>
      </w:r>
      <w:r w:rsidRPr="4A3FB415" w:rsidR="529FD530">
        <w:rPr>
          <w:rFonts w:ascii="Times New Roman" w:hAnsi="Times New Roman" w:eastAsia="Times New Roman" w:cs="Times New Roman"/>
          <w:b w:val="0"/>
          <w:bCs w:val="0"/>
          <w:noProof w:val="0"/>
          <w:color w:val="2A2B2F"/>
          <w:sz w:val="24"/>
          <w:szCs w:val="24"/>
          <w:lang w:val="en-US"/>
        </w:rPr>
        <w:t xml:space="preserve"> a </w:t>
      </w:r>
      <w:bookmarkStart w:name="_Int_lOlvvbe4" w:id="729096142"/>
      <w:r w:rsidRPr="4A3FB415" w:rsidR="529FD530">
        <w:rPr>
          <w:rFonts w:ascii="Times New Roman" w:hAnsi="Times New Roman" w:eastAsia="Times New Roman" w:cs="Times New Roman"/>
          <w:b w:val="0"/>
          <w:bCs w:val="0"/>
          <w:noProof w:val="0"/>
          <w:color w:val="2A2B2F"/>
          <w:sz w:val="24"/>
          <w:szCs w:val="24"/>
          <w:lang w:val="en-US"/>
        </w:rPr>
        <w:t>significant relationship</w:t>
      </w:r>
      <w:bookmarkEnd w:id="729096142"/>
      <w:r w:rsidRPr="4A3FB415" w:rsidR="529FD530">
        <w:rPr>
          <w:rFonts w:ascii="Times New Roman" w:hAnsi="Times New Roman" w:eastAsia="Times New Roman" w:cs="Times New Roman"/>
          <w:b w:val="0"/>
          <w:bCs w:val="0"/>
          <w:noProof w:val="0"/>
          <w:color w:val="2A2B2F"/>
          <w:sz w:val="24"/>
          <w:szCs w:val="24"/>
          <w:lang w:val="en-US"/>
        </w:rPr>
        <w:t xml:space="preserve"> between at least one of the predictors—age, sex, BMI, number of children, smoking status, and region—and medical costs.</w:t>
      </w:r>
    </w:p>
    <w:p w:rsidR="529FD530" w:rsidP="4A3FB415" w:rsidRDefault="529FD530" w14:paraId="5C5CD5CC" w14:textId="016B48A9">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r w:rsidRPr="4A3FB415" w:rsidR="529FD530">
        <w:rPr>
          <w:rFonts w:ascii="Times New Roman" w:hAnsi="Times New Roman" w:eastAsia="Times New Roman" w:cs="Times New Roman"/>
          <w:b w:val="0"/>
          <w:bCs w:val="0"/>
          <w:noProof w:val="0"/>
          <w:color w:val="2A2B2F"/>
          <w:sz w:val="24"/>
          <w:szCs w:val="24"/>
          <w:lang w:val="en-US"/>
        </w:rPr>
        <w:t xml:space="preserve">Our analysis reveals that smoking status exerts the most substantial influence on insurance charges, followed closely by obesity (as </w:t>
      </w:r>
      <w:r w:rsidRPr="4A3FB415" w:rsidR="529FD530">
        <w:rPr>
          <w:rFonts w:ascii="Times New Roman" w:hAnsi="Times New Roman" w:eastAsia="Times New Roman" w:cs="Times New Roman"/>
          <w:b w:val="0"/>
          <w:bCs w:val="0"/>
          <w:noProof w:val="0"/>
          <w:color w:val="2A2B2F"/>
          <w:sz w:val="24"/>
          <w:szCs w:val="24"/>
          <w:lang w:val="en-US"/>
        </w:rPr>
        <w:t>indicated</w:t>
      </w:r>
      <w:r w:rsidRPr="4A3FB415" w:rsidR="529FD530">
        <w:rPr>
          <w:rFonts w:ascii="Times New Roman" w:hAnsi="Times New Roman" w:eastAsia="Times New Roman" w:cs="Times New Roman"/>
          <w:b w:val="0"/>
          <w:bCs w:val="0"/>
          <w:noProof w:val="0"/>
          <w:color w:val="2A2B2F"/>
          <w:sz w:val="24"/>
          <w:szCs w:val="24"/>
          <w:lang w:val="en-US"/>
        </w:rPr>
        <w:t xml:space="preserve"> by BMI) and age. Notably, individuals who both smoke and are obese (BMI &gt; 30) tend to face notably higher insurance charges. This observation underscores the compounding effect of these two risk factors on healthcare expenses.</w:t>
      </w:r>
    </w:p>
    <w:p w:rsidR="529FD530" w:rsidP="4A3FB415" w:rsidRDefault="529FD530" w14:paraId="44AC66EA" w14:textId="7BAC3714">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r w:rsidRPr="664373EB" w:rsidR="529FD530">
        <w:rPr>
          <w:rFonts w:ascii="Times New Roman" w:hAnsi="Times New Roman" w:eastAsia="Times New Roman" w:cs="Times New Roman"/>
          <w:b w:val="0"/>
          <w:bCs w:val="0"/>
          <w:noProof w:val="0"/>
          <w:color w:val="2A2B2F"/>
          <w:sz w:val="24"/>
          <w:szCs w:val="24"/>
          <w:lang w:val="en-US"/>
        </w:rPr>
        <w:t xml:space="preserve">Moreover, </w:t>
      </w:r>
      <w:r w:rsidRPr="664373EB" w:rsidR="529FD530">
        <w:rPr>
          <w:rFonts w:ascii="Times New Roman" w:hAnsi="Times New Roman" w:eastAsia="Times New Roman" w:cs="Times New Roman"/>
          <w:b w:val="0"/>
          <w:bCs w:val="0"/>
          <w:noProof w:val="0"/>
          <w:color w:val="2A2B2F"/>
          <w:sz w:val="24"/>
          <w:szCs w:val="24"/>
          <w:lang w:val="en-US"/>
        </w:rPr>
        <w:t>we have</w:t>
      </w:r>
      <w:r w:rsidRPr="664373EB" w:rsidR="529FD530">
        <w:rPr>
          <w:rFonts w:ascii="Times New Roman" w:hAnsi="Times New Roman" w:eastAsia="Times New Roman" w:cs="Times New Roman"/>
          <w:b w:val="0"/>
          <w:bCs w:val="0"/>
          <w:noProof w:val="0"/>
          <w:color w:val="2A2B2F"/>
          <w:sz w:val="24"/>
          <w:szCs w:val="24"/>
          <w:lang w:val="en-US"/>
        </w:rPr>
        <w:t xml:space="preserve"> employed interaction terms, such as smoker * BMI, to enrich our model and capture the combined effects of smoking and BMI. This strategic approach allows us to more comprehensively understand and account for the intertwined influences of these variables on insurance charges, enhancing the accuracy and robustness of our analysis.</w:t>
      </w:r>
    </w:p>
    <w:p w:rsidR="664373EB" w:rsidP="664373EB" w:rsidRDefault="664373EB" w14:paraId="1DB45E42" w14:textId="4B3EB56C">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p>
    <w:p w:rsidR="33D36942" w:rsidP="664373EB" w:rsidRDefault="33D36942" w14:paraId="68CF26C8" w14:textId="21D7E090">
      <w:pPr>
        <w:pStyle w:val="Normal"/>
        <w:spacing w:before="240" w:beforeAutospacing="off" w:after="240" w:afterAutospacing="off" w:line="480" w:lineRule="auto"/>
        <w:ind w:left="720"/>
        <w:jc w:val="center"/>
        <w:rPr>
          <w:rFonts w:ascii="Times New Roman" w:hAnsi="Times New Roman" w:eastAsia="Times New Roman" w:cs="Times New Roman"/>
          <w:b w:val="1"/>
          <w:bCs w:val="1"/>
          <w:noProof w:val="0"/>
          <w:color w:val="2A2B2F"/>
          <w:sz w:val="24"/>
          <w:szCs w:val="24"/>
          <w:lang w:val="en-US"/>
        </w:rPr>
      </w:pPr>
      <w:r w:rsidRPr="664373EB" w:rsidR="39FAA95A">
        <w:rPr>
          <w:rFonts w:ascii="Times New Roman" w:hAnsi="Times New Roman" w:eastAsia="Times New Roman" w:cs="Times New Roman"/>
          <w:b w:val="1"/>
          <w:bCs w:val="1"/>
          <w:noProof w:val="0"/>
          <w:color w:val="2A2B2F"/>
          <w:sz w:val="24"/>
          <w:szCs w:val="24"/>
          <w:lang w:val="en-US"/>
        </w:rPr>
        <w:t>References</w:t>
      </w:r>
    </w:p>
    <w:p w:rsidR="33D36942" w:rsidP="4A3FB415" w:rsidRDefault="33D36942" w14:paraId="174E6A3F" w14:textId="4F9B3EBA">
      <w:pPr>
        <w:pStyle w:val="Normal"/>
        <w:spacing w:before="240" w:beforeAutospacing="off" w:after="240" w:afterAutospacing="off" w:line="480" w:lineRule="auto"/>
        <w:ind w:left="720" w:hanging="720"/>
        <w:jc w:val="left"/>
        <w:rPr>
          <w:rFonts w:ascii="Times New Roman" w:hAnsi="Times New Roman" w:eastAsia="Times New Roman" w:cs="Times New Roman"/>
          <w:b w:val="0"/>
          <w:bCs w:val="0"/>
          <w:noProof w:val="0"/>
          <w:color w:val="2A2B2F"/>
          <w:sz w:val="24"/>
          <w:szCs w:val="24"/>
          <w:lang w:val="en-US"/>
        </w:rPr>
      </w:pPr>
      <w:r w:rsidRPr="1A91FE58" w:rsidR="5C0FE0D4">
        <w:rPr>
          <w:rFonts w:ascii="Times New Roman" w:hAnsi="Times New Roman" w:eastAsia="Times New Roman" w:cs="Times New Roman"/>
          <w:b w:val="0"/>
          <w:bCs w:val="0"/>
          <w:noProof w:val="0"/>
          <w:color w:val="2A2B2F"/>
          <w:sz w:val="24"/>
          <w:szCs w:val="24"/>
          <w:lang w:val="en-US"/>
        </w:rPr>
        <w:t xml:space="preserve">Dieleman, J. L., Squires, E., Bui, A. L., Campbell, M., Chapin, A., </w:t>
      </w:r>
      <w:r w:rsidRPr="1A91FE58" w:rsidR="5C0FE0D4">
        <w:rPr>
          <w:rFonts w:ascii="Times New Roman" w:hAnsi="Times New Roman" w:eastAsia="Times New Roman" w:cs="Times New Roman"/>
          <w:b w:val="0"/>
          <w:bCs w:val="0"/>
          <w:noProof w:val="0"/>
          <w:color w:val="2A2B2F"/>
          <w:sz w:val="24"/>
          <w:szCs w:val="24"/>
          <w:lang w:val="en-US"/>
        </w:rPr>
        <w:t>Hamavid</w:t>
      </w:r>
      <w:r w:rsidRPr="1A91FE58" w:rsidR="5C0FE0D4">
        <w:rPr>
          <w:rFonts w:ascii="Times New Roman" w:hAnsi="Times New Roman" w:eastAsia="Times New Roman" w:cs="Times New Roman"/>
          <w:b w:val="0"/>
          <w:bCs w:val="0"/>
          <w:noProof w:val="0"/>
          <w:color w:val="2A2B2F"/>
          <w:sz w:val="24"/>
          <w:szCs w:val="24"/>
          <w:lang w:val="en-US"/>
        </w:rPr>
        <w:t xml:space="preserve">, H., Horst, C., Li, Z., </w:t>
      </w:r>
      <w:r w:rsidRPr="1A91FE58" w:rsidR="5C0FE0D4">
        <w:rPr>
          <w:rFonts w:ascii="Times New Roman" w:hAnsi="Times New Roman" w:eastAsia="Times New Roman" w:cs="Times New Roman"/>
          <w:b w:val="0"/>
          <w:bCs w:val="0"/>
          <w:noProof w:val="0"/>
          <w:color w:val="2A2B2F"/>
          <w:sz w:val="24"/>
          <w:szCs w:val="24"/>
          <w:lang w:val="en-US"/>
        </w:rPr>
        <w:t>Matyasz</w:t>
      </w:r>
      <w:r w:rsidRPr="1A91FE58" w:rsidR="5C0FE0D4">
        <w:rPr>
          <w:rFonts w:ascii="Times New Roman" w:hAnsi="Times New Roman" w:eastAsia="Times New Roman" w:cs="Times New Roman"/>
          <w:b w:val="0"/>
          <w:bCs w:val="0"/>
          <w:noProof w:val="0"/>
          <w:color w:val="2A2B2F"/>
          <w:sz w:val="24"/>
          <w:szCs w:val="24"/>
          <w:lang w:val="en-US"/>
        </w:rPr>
        <w:t xml:space="preserve">, T., </w:t>
      </w:r>
      <w:r w:rsidRPr="1A91FE58" w:rsidR="5C0FE0D4">
        <w:rPr>
          <w:rFonts w:ascii="Times New Roman" w:hAnsi="Times New Roman" w:eastAsia="Times New Roman" w:cs="Times New Roman"/>
          <w:b w:val="0"/>
          <w:bCs w:val="0"/>
          <w:noProof w:val="0"/>
          <w:color w:val="2A2B2F"/>
          <w:sz w:val="24"/>
          <w:szCs w:val="24"/>
          <w:lang w:val="en-US"/>
        </w:rPr>
        <w:t xml:space="preserve">Reynolds, A., Sadat, N., Schneider, M., &amp; Murray, C. J. L. (2017). Factors associated with increases in US </w:t>
      </w:r>
      <w:r w:rsidRPr="1A91FE58" w:rsidR="5C0FE0D4">
        <w:rPr>
          <w:rFonts w:ascii="Times New Roman" w:hAnsi="Times New Roman" w:eastAsia="Times New Roman" w:cs="Times New Roman"/>
          <w:b w:val="0"/>
          <w:bCs w:val="0"/>
          <w:noProof w:val="0"/>
          <w:color w:val="2A2B2F"/>
          <w:sz w:val="24"/>
          <w:szCs w:val="24"/>
          <w:lang w:val="en-US"/>
        </w:rPr>
        <w:t xml:space="preserve">health care spending, 1996-2013. JAMA, 318(17), 1668. https://doi.org/10.1001/jama.2017.15927 </w:t>
      </w:r>
    </w:p>
    <w:p w:rsidR="4A3FB415" w:rsidP="4A3FB415" w:rsidRDefault="4A3FB415" w14:paraId="1EE81023" w14:textId="5DE76CB3">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p>
    <w:p w:rsidR="4CDD95AE" w:rsidP="4A3FB415" w:rsidRDefault="4CDD95AE" w14:paraId="2CDE55A1" w14:textId="05A3FD6D">
      <w:pPr>
        <w:pStyle w:val="Normal"/>
        <w:spacing w:before="240" w:beforeAutospacing="off" w:after="240" w:afterAutospacing="off"/>
        <w:jc w:val="left"/>
        <w:rPr>
          <w:rFonts w:ascii="Times New Roman" w:hAnsi="Times New Roman" w:eastAsia="Times New Roman" w:cs="Times New Roman"/>
          <w:b w:val="0"/>
          <w:bCs w:val="0"/>
          <w:noProof w:val="0"/>
          <w:color w:val="2A2B2F"/>
          <w:sz w:val="24"/>
          <w:szCs w:val="24"/>
          <w:lang w:val="en-US"/>
        </w:rPr>
      </w:pPr>
      <w:r w:rsidRPr="4A3FB415" w:rsidR="4CDD95AE">
        <w:rPr>
          <w:rFonts w:ascii="Times New Roman" w:hAnsi="Times New Roman" w:eastAsia="Times New Roman" w:cs="Times New Roman"/>
          <w:b w:val="0"/>
          <w:bCs w:val="0"/>
          <w:noProof w:val="0"/>
          <w:color w:val="2A2B2F"/>
          <w:sz w:val="24"/>
          <w:szCs w:val="24"/>
          <w:lang w:val="en-US"/>
        </w:rPr>
        <w:t xml:space="preserve">https://www.kaggle.com/datasets/mirichoi0218/insurance </w:t>
      </w:r>
      <w:r>
        <w:br/>
      </w:r>
    </w:p>
    <w:p w:rsidR="4831E9CA" w:rsidP="4A3FB415" w:rsidRDefault="4831E9CA" w14:paraId="3A40840E" w14:textId="45DDD31F">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r>
        <w:br/>
      </w:r>
    </w:p>
    <w:p w:rsidR="4A3FB415" w:rsidP="4A3FB415" w:rsidRDefault="4A3FB415" w14:paraId="27F89A9B" w14:textId="172B866E">
      <w:pPr>
        <w:pStyle w:val="Normal"/>
        <w:spacing w:before="240" w:beforeAutospacing="off" w:after="240" w:afterAutospacing="off"/>
        <w:jc w:val="left"/>
        <w:rPr>
          <w:rFonts w:ascii="Times New Roman" w:hAnsi="Times New Roman" w:eastAsia="Times New Roman" w:cs="Times New Roman"/>
          <w:b w:val="1"/>
          <w:bCs w:val="1"/>
          <w:noProof w:val="0"/>
          <w:color w:val="2A2B2F"/>
          <w:sz w:val="24"/>
          <w:szCs w:val="24"/>
          <w:lang w:val="en-US"/>
        </w:rPr>
      </w:pPr>
    </w:p>
    <w:p w:rsidR="4A3FB415" w:rsidP="4A3FB415" w:rsidRDefault="4A3FB415" w14:paraId="612CAE2E" w14:textId="3597282B">
      <w:pPr>
        <w:pStyle w:val="Normal"/>
        <w:spacing w:before="240" w:beforeAutospacing="off" w:after="240" w:afterAutospacing="off"/>
        <w:jc w:val="left"/>
        <w:rPr>
          <w:rFonts w:ascii="Times New Roman" w:hAnsi="Times New Roman" w:eastAsia="Times New Roman" w:cs="Times New Roman"/>
          <w:noProof w:val="0"/>
          <w:color w:val="2A2B2F"/>
          <w:sz w:val="28"/>
          <w:szCs w:val="28"/>
          <w:lang w:val="en-US"/>
        </w:rPr>
      </w:pPr>
    </w:p>
    <w:p w:rsidR="3E8DB11C" w:rsidP="4A3FB415" w:rsidRDefault="3E8DB11C" w14:paraId="547ED9A3" w14:textId="32FCC305">
      <w:pPr>
        <w:pStyle w:val="Normal"/>
        <w:spacing w:before="240" w:beforeAutospacing="off" w:after="240" w:afterAutospacing="off"/>
        <w:jc w:val="left"/>
        <w:rPr>
          <w:rFonts w:ascii="Times New Roman" w:hAnsi="Times New Roman" w:eastAsia="Times New Roman" w:cs="Times New Roman"/>
          <w:noProof w:val="0"/>
          <w:color w:val="2A2B2F"/>
          <w:sz w:val="28"/>
          <w:szCs w:val="28"/>
          <w:lang w:val="en-US"/>
        </w:rPr>
      </w:pPr>
    </w:p>
    <w:p w:rsidR="3E8DB11C" w:rsidP="3E8DB11C" w:rsidRDefault="3E8DB11C" w14:paraId="39DF6AD2" w14:textId="47EF23D9">
      <w:pPr>
        <w:pStyle w:val="Normal"/>
        <w:jc w:val="center"/>
        <w:rPr>
          <w:rFonts w:ascii="Times New Roman" w:hAnsi="Times New Roman" w:eastAsia="Times New Roman" w:cs="Times New Roman"/>
        </w:rPr>
      </w:pPr>
    </w:p>
    <w:p w:rsidR="1A91FE58" w:rsidP="1A91FE58" w:rsidRDefault="1A91FE58" w14:paraId="3E05F14E" w14:textId="325A61C8">
      <w:pPr>
        <w:pStyle w:val="Normal"/>
        <w:jc w:val="center"/>
        <w:rPr>
          <w:rFonts w:ascii="Times New Roman" w:hAnsi="Times New Roman" w:eastAsia="Times New Roman" w:cs="Times New Roman"/>
        </w:rPr>
      </w:pPr>
    </w:p>
    <w:p w:rsidR="1A91FE58" w:rsidP="1A91FE58" w:rsidRDefault="1A91FE58" w14:paraId="3BB429E1" w14:textId="692A9BA0">
      <w:pPr>
        <w:pStyle w:val="Normal"/>
        <w:jc w:val="center"/>
        <w:rPr>
          <w:rFonts w:ascii="Times New Roman" w:hAnsi="Times New Roman" w:eastAsia="Times New Roman" w:cs="Times New Roman"/>
        </w:rPr>
      </w:pPr>
    </w:p>
    <w:p w:rsidR="1A91FE58" w:rsidP="1A91FE58" w:rsidRDefault="1A91FE58" w14:paraId="53E2B489" w14:textId="5B75277C">
      <w:pPr>
        <w:pStyle w:val="Normal"/>
        <w:jc w:val="center"/>
        <w:rPr>
          <w:rFonts w:ascii="Times New Roman" w:hAnsi="Times New Roman" w:eastAsia="Times New Roman" w:cs="Times New Roman"/>
        </w:rPr>
      </w:pPr>
    </w:p>
    <w:p w:rsidR="1A91FE58" w:rsidP="1A91FE58" w:rsidRDefault="1A91FE58" w14:paraId="11FE42DC" w14:textId="71A91F7D">
      <w:pPr>
        <w:pStyle w:val="Normal"/>
        <w:jc w:val="center"/>
        <w:rPr>
          <w:rFonts w:ascii="Times New Roman" w:hAnsi="Times New Roman" w:eastAsia="Times New Roman" w:cs="Times New Roman"/>
        </w:rPr>
      </w:pPr>
    </w:p>
    <w:p w:rsidR="1A91FE58" w:rsidP="1A91FE58" w:rsidRDefault="1A91FE58" w14:paraId="17D7A05A" w14:textId="52555DE5">
      <w:pPr>
        <w:pStyle w:val="Normal"/>
        <w:jc w:val="center"/>
        <w:rPr>
          <w:rFonts w:ascii="Times New Roman" w:hAnsi="Times New Roman" w:eastAsia="Times New Roman" w:cs="Times New Roman"/>
        </w:rPr>
      </w:pPr>
    </w:p>
    <w:p w:rsidR="1A91FE58" w:rsidP="1A91FE58" w:rsidRDefault="1A91FE58" w14:paraId="0FF79800" w14:textId="48F074A7">
      <w:pPr>
        <w:pStyle w:val="Normal"/>
        <w:jc w:val="center"/>
        <w:rPr>
          <w:rFonts w:ascii="Times New Roman" w:hAnsi="Times New Roman" w:eastAsia="Times New Roman" w:cs="Times New Roman"/>
        </w:rPr>
      </w:pPr>
    </w:p>
    <w:p w:rsidR="1A91FE58" w:rsidP="1A91FE58" w:rsidRDefault="1A91FE58" w14:paraId="6E26CF47" w14:textId="4B14B45B">
      <w:pPr>
        <w:pStyle w:val="Normal"/>
        <w:jc w:val="center"/>
        <w:rPr>
          <w:rFonts w:ascii="Times New Roman" w:hAnsi="Times New Roman" w:eastAsia="Times New Roman" w:cs="Times New Roman"/>
        </w:rPr>
      </w:pPr>
    </w:p>
    <w:p w:rsidR="1A91FE58" w:rsidP="1A91FE58" w:rsidRDefault="1A91FE58" w14:paraId="28840CB5" w14:textId="3B18D575">
      <w:pPr>
        <w:pStyle w:val="Normal"/>
        <w:jc w:val="center"/>
        <w:rPr>
          <w:rFonts w:ascii="Times New Roman" w:hAnsi="Times New Roman" w:eastAsia="Times New Roman" w:cs="Times New Roman"/>
        </w:rPr>
      </w:pPr>
    </w:p>
    <w:p w:rsidR="243A55BD" w:rsidP="1A91FE58" w:rsidRDefault="243A55BD" w14:paraId="47987291" w14:textId="3F00E051">
      <w:pPr>
        <w:pStyle w:val="Normal"/>
        <w:jc w:val="center"/>
        <w:rPr>
          <w:rFonts w:ascii="Times New Roman" w:hAnsi="Times New Roman" w:eastAsia="Times New Roman" w:cs="Times New Roman"/>
          <w:b w:val="1"/>
          <w:bCs w:val="1"/>
        </w:rPr>
      </w:pPr>
      <w:r w:rsidRPr="1A91FE58" w:rsidR="243A55BD">
        <w:rPr>
          <w:rFonts w:ascii="Times New Roman" w:hAnsi="Times New Roman" w:eastAsia="Times New Roman" w:cs="Times New Roman"/>
          <w:b w:val="1"/>
          <w:bCs w:val="1"/>
        </w:rPr>
        <w:t>Appendix</w:t>
      </w:r>
    </w:p>
    <w:p w:rsidR="1A91FE58" w:rsidP="1A91FE58" w:rsidRDefault="1A91FE58" w14:paraId="029954BC" w14:textId="6D480BBB">
      <w:pPr>
        <w:pStyle w:val="Normal"/>
        <w:jc w:val="center"/>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headerReference w:type="default" r:id="Rec405197fca94be1"/>
      <w:footerReference w:type="default" r:id="Ra46f205ed45a44b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91FE58" w:rsidTr="1A91FE58" w14:paraId="6BDF8655">
      <w:trPr>
        <w:trHeight w:val="300"/>
      </w:trPr>
      <w:tc>
        <w:tcPr>
          <w:tcW w:w="3120" w:type="dxa"/>
          <w:tcMar/>
        </w:tcPr>
        <w:p w:rsidR="1A91FE58" w:rsidP="1A91FE58" w:rsidRDefault="1A91FE58" w14:paraId="3876579E" w14:textId="2B3F2657">
          <w:pPr>
            <w:pStyle w:val="Header"/>
            <w:bidi w:val="0"/>
            <w:ind w:left="-115"/>
            <w:jc w:val="left"/>
          </w:pPr>
        </w:p>
      </w:tc>
      <w:tc>
        <w:tcPr>
          <w:tcW w:w="3120" w:type="dxa"/>
          <w:tcMar/>
        </w:tcPr>
        <w:p w:rsidR="1A91FE58" w:rsidP="1A91FE58" w:rsidRDefault="1A91FE58" w14:paraId="72D45C5A" w14:textId="7A6A729E">
          <w:pPr>
            <w:pStyle w:val="Header"/>
            <w:bidi w:val="0"/>
            <w:jc w:val="center"/>
          </w:pPr>
        </w:p>
      </w:tc>
      <w:tc>
        <w:tcPr>
          <w:tcW w:w="3120" w:type="dxa"/>
          <w:tcMar/>
        </w:tcPr>
        <w:p w:rsidR="1A91FE58" w:rsidP="1A91FE58" w:rsidRDefault="1A91FE58" w14:paraId="0DDFFBD9" w14:textId="65E2AB3A">
          <w:pPr>
            <w:pStyle w:val="Header"/>
            <w:bidi w:val="0"/>
            <w:ind w:right="-115"/>
            <w:jc w:val="right"/>
          </w:pPr>
        </w:p>
      </w:tc>
    </w:tr>
  </w:tbl>
  <w:p w:rsidR="1A91FE58" w:rsidP="1A91FE58" w:rsidRDefault="1A91FE58" w14:paraId="229C3FB8" w14:textId="2C76FF9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91FE58" w:rsidTr="1A91FE58" w14:paraId="75C54761">
      <w:trPr>
        <w:trHeight w:val="300"/>
      </w:trPr>
      <w:tc>
        <w:tcPr>
          <w:tcW w:w="3120" w:type="dxa"/>
          <w:tcMar/>
        </w:tcPr>
        <w:p w:rsidR="1A91FE58" w:rsidP="1A91FE58" w:rsidRDefault="1A91FE58" w14:paraId="4DC00051" w14:textId="2803BE16">
          <w:pPr>
            <w:pStyle w:val="Header"/>
            <w:bidi w:val="0"/>
            <w:ind w:left="-115"/>
            <w:jc w:val="left"/>
          </w:pPr>
        </w:p>
      </w:tc>
      <w:tc>
        <w:tcPr>
          <w:tcW w:w="3120" w:type="dxa"/>
          <w:tcMar/>
        </w:tcPr>
        <w:p w:rsidR="1A91FE58" w:rsidP="1A91FE58" w:rsidRDefault="1A91FE58" w14:paraId="0FEEEEBA" w14:textId="6B59BB48">
          <w:pPr>
            <w:pStyle w:val="Header"/>
            <w:bidi w:val="0"/>
            <w:jc w:val="center"/>
          </w:pPr>
        </w:p>
      </w:tc>
      <w:tc>
        <w:tcPr>
          <w:tcW w:w="3120" w:type="dxa"/>
          <w:tcMar/>
        </w:tcPr>
        <w:p w:rsidR="1A91FE58" w:rsidP="1A91FE58" w:rsidRDefault="1A91FE58" w14:paraId="541A746E" w14:textId="1243E875">
          <w:pPr>
            <w:pStyle w:val="Header"/>
            <w:bidi w:val="0"/>
            <w:ind w:right="-115"/>
            <w:jc w:val="right"/>
          </w:pPr>
        </w:p>
      </w:tc>
    </w:tr>
  </w:tbl>
  <w:p w:rsidR="1A91FE58" w:rsidP="1A91FE58" w:rsidRDefault="1A91FE58" w14:paraId="1EA69DE7" w14:textId="0283AB5D">
    <w:pPr>
      <w:pStyle w:val="Header"/>
      <w:bidi w:val="0"/>
    </w:pPr>
  </w:p>
</w:hdr>
</file>

<file path=word/intelligence2.xml><?xml version="1.0" encoding="utf-8"?>
<int2:intelligence xmlns:int2="http://schemas.microsoft.com/office/intelligence/2020/intelligence">
  <int2:observations>
    <int2:textHash int2:hashCode="8ww1hdsKq6dqcA" int2:id="hI3WgqRd">
      <int2:state int2:type="AugLoop_Text_Critique" int2:value="Rejected"/>
    </int2:textHash>
    <int2:textHash int2:hashCode="zffUfRCfzO+A8A" int2:id="N6Aj7AIs">
      <int2:state int2:type="AugLoop_Text_Critique" int2:value="Rejected"/>
    </int2:textHash>
    <int2:textHash int2:hashCode="8eawHzBujp2b+L" int2:id="BIX8TldG">
      <int2:state int2:type="AugLoop_Text_Critique" int2:value="Rejected"/>
    </int2:textHash>
    <int2:textHash int2:hashCode="NXrFF2SMe+imNr" int2:id="2zyM6icH">
      <int2:state int2:type="AugLoop_Text_Critique" int2:value="Rejected"/>
    </int2:textHash>
    <int2:bookmark int2:bookmarkName="_Int_zv53F1mm" int2:invalidationBookmarkName="" int2:hashCode="yGt/AajGvtwzLJ" int2:id="F6MxSPY8">
      <int2:state int2:type="AugLoop_Text_Critique" int2:value="Rejected"/>
    </int2:bookmark>
    <int2:bookmark int2:bookmarkName="_Int_eMtvoFOS" int2:invalidationBookmarkName="" int2:hashCode="qz11WdPi0mWFAZ" int2:id="EyI9Akyd">
      <int2:state int2:type="AugLoop_Text_Critique" int2:value="Rejected"/>
    </int2:bookmark>
    <int2:bookmark int2:bookmarkName="_Int_PJ0Vkruj" int2:invalidationBookmarkName="" int2:hashCode="yGt/AajGvtwzLJ" int2:id="d8apF7nc">
      <int2:state int2:type="AugLoop_Text_Critique" int2:value="Rejected"/>
    </int2:bookmark>
    <int2:bookmark int2:bookmarkName="_Int_183dKKuF" int2:invalidationBookmarkName="" int2:hashCode="ZdGjZKcdQXLN1H" int2:id="E3mBlZwm">
      <int2:state int2:type="AugLoop_Text_Critique" int2:value="Rejected"/>
    </int2:bookmark>
    <int2:bookmark int2:bookmarkName="_Int_lOlvvbe4" int2:invalidationBookmarkName="" int2:hashCode="eRETETpRcFl/FC" int2:id="skGudEn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4b9f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aeb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9b22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544AA4"/>
    <w:rsid w:val="0081925D"/>
    <w:rsid w:val="00D99182"/>
    <w:rsid w:val="01E03AE1"/>
    <w:rsid w:val="0274C2FF"/>
    <w:rsid w:val="030F8C41"/>
    <w:rsid w:val="050785DB"/>
    <w:rsid w:val="0536FE74"/>
    <w:rsid w:val="05B91F24"/>
    <w:rsid w:val="06241A7C"/>
    <w:rsid w:val="06512250"/>
    <w:rsid w:val="0670672E"/>
    <w:rsid w:val="07C4FBE5"/>
    <w:rsid w:val="0814779E"/>
    <w:rsid w:val="0834C8C7"/>
    <w:rsid w:val="08BA6578"/>
    <w:rsid w:val="0A8C9FDC"/>
    <w:rsid w:val="0AA08315"/>
    <w:rsid w:val="0B158C9A"/>
    <w:rsid w:val="0B19047E"/>
    <w:rsid w:val="0BDA4B3A"/>
    <w:rsid w:val="0D8D1098"/>
    <w:rsid w:val="0DA57ADB"/>
    <w:rsid w:val="0E1C0DEE"/>
    <w:rsid w:val="0EBE8665"/>
    <w:rsid w:val="0F041D9A"/>
    <w:rsid w:val="0FC11A99"/>
    <w:rsid w:val="0FDAB54D"/>
    <w:rsid w:val="1031ED87"/>
    <w:rsid w:val="1085B5F8"/>
    <w:rsid w:val="11C542CC"/>
    <w:rsid w:val="11EDA415"/>
    <w:rsid w:val="12B93B0C"/>
    <w:rsid w:val="136B2E80"/>
    <w:rsid w:val="13EC951A"/>
    <w:rsid w:val="1472B431"/>
    <w:rsid w:val="15461C91"/>
    <w:rsid w:val="15630A3A"/>
    <w:rsid w:val="1577A37A"/>
    <w:rsid w:val="157C7204"/>
    <w:rsid w:val="1633B628"/>
    <w:rsid w:val="164130DB"/>
    <w:rsid w:val="165187E6"/>
    <w:rsid w:val="16809D2D"/>
    <w:rsid w:val="16C4F451"/>
    <w:rsid w:val="17A61042"/>
    <w:rsid w:val="17C2975D"/>
    <w:rsid w:val="17F04DAA"/>
    <w:rsid w:val="17FBDDAA"/>
    <w:rsid w:val="18392D6A"/>
    <w:rsid w:val="196C6C84"/>
    <w:rsid w:val="1A4D1B6D"/>
    <w:rsid w:val="1A91FE58"/>
    <w:rsid w:val="1BCDA435"/>
    <w:rsid w:val="1C528392"/>
    <w:rsid w:val="1C711CCE"/>
    <w:rsid w:val="1C810A94"/>
    <w:rsid w:val="1CFF5FA3"/>
    <w:rsid w:val="1D792556"/>
    <w:rsid w:val="1D9CD150"/>
    <w:rsid w:val="1DDD4F02"/>
    <w:rsid w:val="1EF0706A"/>
    <w:rsid w:val="1F00D467"/>
    <w:rsid w:val="1F01BD42"/>
    <w:rsid w:val="1F2B341C"/>
    <w:rsid w:val="2051BFAF"/>
    <w:rsid w:val="20C495B9"/>
    <w:rsid w:val="212B3C6F"/>
    <w:rsid w:val="215E3D72"/>
    <w:rsid w:val="21A483CA"/>
    <w:rsid w:val="21E6264A"/>
    <w:rsid w:val="21F47355"/>
    <w:rsid w:val="2231911A"/>
    <w:rsid w:val="22B49514"/>
    <w:rsid w:val="22C174EB"/>
    <w:rsid w:val="231E199C"/>
    <w:rsid w:val="23997FD5"/>
    <w:rsid w:val="23F28498"/>
    <w:rsid w:val="24033650"/>
    <w:rsid w:val="243A55BD"/>
    <w:rsid w:val="244131DC"/>
    <w:rsid w:val="24420839"/>
    <w:rsid w:val="2480E552"/>
    <w:rsid w:val="24F2410C"/>
    <w:rsid w:val="2634C5F7"/>
    <w:rsid w:val="266F3993"/>
    <w:rsid w:val="2765BB9F"/>
    <w:rsid w:val="277434B9"/>
    <w:rsid w:val="2832F232"/>
    <w:rsid w:val="287F054B"/>
    <w:rsid w:val="29CAC3C7"/>
    <w:rsid w:val="2B0B9DF8"/>
    <w:rsid w:val="2D90E34F"/>
    <w:rsid w:val="2E2A0052"/>
    <w:rsid w:val="2E472BC1"/>
    <w:rsid w:val="2E7F618C"/>
    <w:rsid w:val="2E9C8B56"/>
    <w:rsid w:val="2EB9B306"/>
    <w:rsid w:val="2FC2ED08"/>
    <w:rsid w:val="3107975D"/>
    <w:rsid w:val="314E7F29"/>
    <w:rsid w:val="32B88374"/>
    <w:rsid w:val="33BB954E"/>
    <w:rsid w:val="33D36942"/>
    <w:rsid w:val="344276AB"/>
    <w:rsid w:val="3464B1F2"/>
    <w:rsid w:val="3474CAF5"/>
    <w:rsid w:val="3497DBE0"/>
    <w:rsid w:val="34B6D0CD"/>
    <w:rsid w:val="34B9C589"/>
    <w:rsid w:val="35198375"/>
    <w:rsid w:val="35EDBF8F"/>
    <w:rsid w:val="360C5DA6"/>
    <w:rsid w:val="364629F0"/>
    <w:rsid w:val="3753DF93"/>
    <w:rsid w:val="375BFE00"/>
    <w:rsid w:val="37729A7B"/>
    <w:rsid w:val="3780B6C5"/>
    <w:rsid w:val="37BF7221"/>
    <w:rsid w:val="37D76261"/>
    <w:rsid w:val="386CFB7E"/>
    <w:rsid w:val="388E99C7"/>
    <w:rsid w:val="3994A462"/>
    <w:rsid w:val="39A9FA72"/>
    <w:rsid w:val="39EF277E"/>
    <w:rsid w:val="39FAA95A"/>
    <w:rsid w:val="3A569E72"/>
    <w:rsid w:val="3ACCD773"/>
    <w:rsid w:val="3B5504C4"/>
    <w:rsid w:val="3B7B4FE4"/>
    <w:rsid w:val="3C105634"/>
    <w:rsid w:val="3D5981D7"/>
    <w:rsid w:val="3E63740A"/>
    <w:rsid w:val="3E72E916"/>
    <w:rsid w:val="3E8DB11C"/>
    <w:rsid w:val="3E971A91"/>
    <w:rsid w:val="3EDD0E4D"/>
    <w:rsid w:val="3F528A42"/>
    <w:rsid w:val="3F5324B7"/>
    <w:rsid w:val="41544AA4"/>
    <w:rsid w:val="42432F5F"/>
    <w:rsid w:val="425F1D46"/>
    <w:rsid w:val="42683FAD"/>
    <w:rsid w:val="429217E8"/>
    <w:rsid w:val="42CDBEA9"/>
    <w:rsid w:val="43E2B870"/>
    <w:rsid w:val="443D4713"/>
    <w:rsid w:val="445905A7"/>
    <w:rsid w:val="449108D7"/>
    <w:rsid w:val="450057C0"/>
    <w:rsid w:val="45D3EBF5"/>
    <w:rsid w:val="45E09380"/>
    <w:rsid w:val="45E20039"/>
    <w:rsid w:val="463D39E8"/>
    <w:rsid w:val="46DF0A37"/>
    <w:rsid w:val="471DC09E"/>
    <w:rsid w:val="47E1DB22"/>
    <w:rsid w:val="4831E9CA"/>
    <w:rsid w:val="49377FF8"/>
    <w:rsid w:val="49DAA8EC"/>
    <w:rsid w:val="49E5DCD3"/>
    <w:rsid w:val="49EE4BA7"/>
    <w:rsid w:val="4A3FB415"/>
    <w:rsid w:val="4B59A7CB"/>
    <w:rsid w:val="4C8B865D"/>
    <w:rsid w:val="4C96A388"/>
    <w:rsid w:val="4CDD95AE"/>
    <w:rsid w:val="4D80BC0A"/>
    <w:rsid w:val="4DB63F22"/>
    <w:rsid w:val="4DF6E9B0"/>
    <w:rsid w:val="4EC65793"/>
    <w:rsid w:val="4F5D210A"/>
    <w:rsid w:val="4FB9D7DC"/>
    <w:rsid w:val="4FF79888"/>
    <w:rsid w:val="5096BBB5"/>
    <w:rsid w:val="510CDA56"/>
    <w:rsid w:val="5189B28C"/>
    <w:rsid w:val="51A08920"/>
    <w:rsid w:val="51C09BD9"/>
    <w:rsid w:val="51D1C21E"/>
    <w:rsid w:val="51FF15D3"/>
    <w:rsid w:val="529FD530"/>
    <w:rsid w:val="52D80913"/>
    <w:rsid w:val="5311409E"/>
    <w:rsid w:val="5325A690"/>
    <w:rsid w:val="53A31816"/>
    <w:rsid w:val="5507C99B"/>
    <w:rsid w:val="56135E5B"/>
    <w:rsid w:val="56800140"/>
    <w:rsid w:val="56FAB843"/>
    <w:rsid w:val="57A7C48C"/>
    <w:rsid w:val="5961B0EA"/>
    <w:rsid w:val="59AD62CA"/>
    <w:rsid w:val="59CEAAF9"/>
    <w:rsid w:val="5A67F812"/>
    <w:rsid w:val="5A8D1C9E"/>
    <w:rsid w:val="5B2DC4D8"/>
    <w:rsid w:val="5C0F2187"/>
    <w:rsid w:val="5C0FE0D4"/>
    <w:rsid w:val="5C21304B"/>
    <w:rsid w:val="5E845FE9"/>
    <w:rsid w:val="5F1E36E6"/>
    <w:rsid w:val="5FDC75CC"/>
    <w:rsid w:val="5FF8AAE2"/>
    <w:rsid w:val="603BE9AA"/>
    <w:rsid w:val="60A7227E"/>
    <w:rsid w:val="60BC495F"/>
    <w:rsid w:val="61B89CE3"/>
    <w:rsid w:val="62516F5D"/>
    <w:rsid w:val="62B50B74"/>
    <w:rsid w:val="63B94EB6"/>
    <w:rsid w:val="6458EEF7"/>
    <w:rsid w:val="64F08D5B"/>
    <w:rsid w:val="658D8AD8"/>
    <w:rsid w:val="65ACB40A"/>
    <w:rsid w:val="664373EB"/>
    <w:rsid w:val="66D75E0C"/>
    <w:rsid w:val="66DC0836"/>
    <w:rsid w:val="68D36CF1"/>
    <w:rsid w:val="69CBE8EF"/>
    <w:rsid w:val="6A347DDE"/>
    <w:rsid w:val="6BA7F6D7"/>
    <w:rsid w:val="6BF1B594"/>
    <w:rsid w:val="6BF7618F"/>
    <w:rsid w:val="6CB98D58"/>
    <w:rsid w:val="6DA88745"/>
    <w:rsid w:val="6E5D1872"/>
    <w:rsid w:val="6F605189"/>
    <w:rsid w:val="6FEDEAA5"/>
    <w:rsid w:val="717C60CB"/>
    <w:rsid w:val="7253A0D8"/>
    <w:rsid w:val="7294ABC4"/>
    <w:rsid w:val="73EF9337"/>
    <w:rsid w:val="73FC4066"/>
    <w:rsid w:val="75A5AB03"/>
    <w:rsid w:val="7602D5C1"/>
    <w:rsid w:val="760BDF6F"/>
    <w:rsid w:val="761DBCF4"/>
    <w:rsid w:val="76A4D195"/>
    <w:rsid w:val="76C62568"/>
    <w:rsid w:val="7755F794"/>
    <w:rsid w:val="7859CDAD"/>
    <w:rsid w:val="797BCA39"/>
    <w:rsid w:val="7B25A02C"/>
    <w:rsid w:val="7B4EDCF7"/>
    <w:rsid w:val="7B5536E2"/>
    <w:rsid w:val="7CA35B92"/>
    <w:rsid w:val="7CB34436"/>
    <w:rsid w:val="7D5B2804"/>
    <w:rsid w:val="7DB363FA"/>
    <w:rsid w:val="7E323285"/>
    <w:rsid w:val="7EEA700E"/>
    <w:rsid w:val="7F1EFA64"/>
    <w:rsid w:val="7FE03845"/>
    <w:rsid w:val="7FE67431"/>
    <w:rsid w:val="7FEDA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4AA4"/>
  <w15:chartTrackingRefBased/>
  <w15:docId w15:val="{B96DE55F-7809-4A1A-85AA-9AF3F6602C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fd5e792ecd14953" /><Relationship Type="http://schemas.openxmlformats.org/officeDocument/2006/relationships/hyperlink" Target="https://www.kaggle.com/datasets/mirichoi0218/insurance" TargetMode="External" Id="Rb83396be24ad4b42" /><Relationship Type="http://schemas.openxmlformats.org/officeDocument/2006/relationships/numbering" Target="numbering.xml" Id="Rd8589141bd964011" /><Relationship Type="http://schemas.openxmlformats.org/officeDocument/2006/relationships/image" Target="/media/image7.png" Id="R28ec94170a6748bc" /><Relationship Type="http://schemas.openxmlformats.org/officeDocument/2006/relationships/image" Target="/media/image8.png" Id="R847d6e77e092466f" /><Relationship Type="http://schemas.openxmlformats.org/officeDocument/2006/relationships/image" Target="/media/image9.png" Id="Rd6b48af5b00f48e9" /><Relationship Type="http://schemas.openxmlformats.org/officeDocument/2006/relationships/header" Target="header.xml" Id="Rec405197fca94be1" /><Relationship Type="http://schemas.openxmlformats.org/officeDocument/2006/relationships/footer" Target="footer.xml" Id="Ra46f205ed45a44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8D193966958408F83557D8444AED8" ma:contentTypeVersion="6" ma:contentTypeDescription="Create a new document." ma:contentTypeScope="" ma:versionID="31518647ac818dfdf51d133db1a9fb3e">
  <xsd:schema xmlns:xsd="http://www.w3.org/2001/XMLSchema" xmlns:xs="http://www.w3.org/2001/XMLSchema" xmlns:p="http://schemas.microsoft.com/office/2006/metadata/properties" xmlns:ns2="b738ddc1-bbd2-4127-814e-ae9af3cbbf3b" xmlns:ns3="08b77f89-4011-42c2-9af7-3df6a3a3eba2" targetNamespace="http://schemas.microsoft.com/office/2006/metadata/properties" ma:root="true" ma:fieldsID="55ba7997ceca4b6dbc9412de90f24e8d" ns2:_="" ns3:_="">
    <xsd:import namespace="b738ddc1-bbd2-4127-814e-ae9af3cbbf3b"/>
    <xsd:import namespace="08b77f89-4011-42c2-9af7-3df6a3a3eb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8ddc1-bbd2-4127-814e-ae9af3cbb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b77f89-4011-42c2-9af7-3df6a3a3eb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2AD6E-F446-4E2E-A3AB-70AE6092F5A0}"/>
</file>

<file path=customXml/itemProps2.xml><?xml version="1.0" encoding="utf-8"?>
<ds:datastoreItem xmlns:ds="http://schemas.openxmlformats.org/officeDocument/2006/customXml" ds:itemID="{065822C4-FEDD-4EFB-A84E-2FA678FF49CC}"/>
</file>

<file path=customXml/itemProps3.xml><?xml version="1.0" encoding="utf-8"?>
<ds:datastoreItem xmlns:ds="http://schemas.openxmlformats.org/officeDocument/2006/customXml" ds:itemID="{516F06AD-0942-4682-A530-B127762772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Ramireddy, Nilaya</dc:creator>
  <keywords/>
  <dc:description/>
  <dcterms:created xsi:type="dcterms:W3CDTF">2024-05-01T20:04:11.0000000Z</dcterms:created>
  <dcterms:modified xsi:type="dcterms:W3CDTF">2024-05-03T03:50:14.1278221Z</dcterms:modified>
  <lastModifiedBy>Pamulapati, Rupasri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0x01010038B8D193966958408F83557D8444AED8</vt:lpwstr>
  </property>
</Properties>
</file>