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right"/>
        <w:rPr>
          <w:i w:val="1"/>
          <w:iCs w:val="1"/>
          <w:sz w:val="24"/>
          <w:szCs w:val="24"/>
        </w:rPr>
      </w:pPr>
      <w:bookmarkStart w:colFirst="0" w:colLast="0" w:name="_oz90o98n3u1c" w:id="0"/>
      <w:bookmarkEnd w:id="0"/>
      <w:r w:rsidDel="00000000" w:rsidR="00000000" w:rsidRPr="00000000">
        <w:rPr>
          <w:i w:val="1"/>
          <w:iCs w:val="1"/>
          <w:sz w:val="24"/>
          <w:szCs w:val="24"/>
          <w:rtl w:val="0"/>
        </w:rPr>
        <w:t xml:space="preserve">Приложение 1</w:t>
      </w:r>
    </w:p>
    <w:p w:rsidR="00000000" w:rsidDel="00000000" w:rsidP="00000000" w:rsidRDefault="00000000" w:rsidRPr="00000000" w14:paraId="00000002">
      <w:pPr>
        <w:pStyle w:val="Heading1"/>
        <w:spacing w:after="0" w:before="0" w:line="276" w:lineRule="auto"/>
        <w:ind w:left="2840" w:firstLine="0"/>
        <w:jc w:val="right"/>
        <w:rPr>
          <w:b w:val="0"/>
          <w:bCs w:val="0"/>
          <w:sz w:val="24"/>
          <w:szCs w:val="24"/>
        </w:rPr>
      </w:pPr>
      <w:bookmarkStart w:colFirst="0" w:colLast="0" w:name="_oz90o98n3u1c" w:id="0"/>
      <w:bookmarkEnd w:id="0"/>
      <w:r w:rsidDel="00000000" w:rsidR="00000000" w:rsidRPr="00000000">
        <w:rPr>
          <w:b w:val="0"/>
          <w:bCs w:val="0"/>
          <w:sz w:val="24"/>
          <w:szCs w:val="24"/>
          <w:rtl w:val="0"/>
        </w:rPr>
        <w:t xml:space="preserve">К отчету по проекту “Влияние когнитивных искажений на восприятие (дез)информации, связанной со здоровьем, и их поведенческие и нейрональные корреляты”, 2023-2026</w:t>
      </w:r>
    </w:p>
    <w:p w:rsidR="00000000" w:rsidDel="00000000" w:rsidP="00000000" w:rsidRDefault="00000000" w:rsidRPr="00000000" w14:paraId="00000003">
      <w:pPr>
        <w:pStyle w:val="Heading1"/>
        <w:spacing w:after="0" w:before="0" w:line="276" w:lineRule="auto"/>
        <w:ind w:left="2840" w:firstLine="0"/>
        <w:jc w:val="right"/>
        <w:rPr>
          <w:sz w:val="24"/>
          <w:szCs w:val="24"/>
        </w:rPr>
      </w:pPr>
      <w:bookmarkStart w:colFirst="0" w:colLast="0" w:name="_6b67utvcor01" w:id="1"/>
      <w:bookmarkEnd w:id="1"/>
      <w:r w:rsidDel="00000000" w:rsidR="00000000" w:rsidRPr="00000000">
        <w:rPr>
          <w:sz w:val="24"/>
          <w:szCs w:val="24"/>
          <w:rtl w:val="0"/>
        </w:rPr>
        <w:t xml:space="preserve">(3 год выполнения проекта)</w:t>
      </w:r>
    </w:p>
    <w:p w:rsidR="00000000" w:rsidDel="00000000" w:rsidP="00000000" w:rsidRDefault="00000000" w:rsidRPr="00000000" w14:paraId="00000004">
      <w:pPr>
        <w:pStyle w:val="Heading1"/>
        <w:spacing w:before="200" w:line="360" w:lineRule="auto"/>
        <w:rPr/>
      </w:pPr>
      <w:bookmarkStart w:colFirst="0" w:colLast="0" w:name="_7snw79mzj3c1" w:id="2"/>
      <w:bookmarkEnd w:id="2"/>
      <w:r w:rsidDel="00000000" w:rsidR="00000000" w:rsidRPr="00000000">
        <w:rPr>
          <w:rtl w:val="0"/>
        </w:rPr>
      </w:r>
    </w:p>
    <w:p w:rsidR="00000000" w:rsidDel="00000000" w:rsidP="00000000" w:rsidRDefault="00000000" w:rsidRPr="00000000" w14:paraId="00000005">
      <w:pPr>
        <w:pStyle w:val="Heading1"/>
        <w:spacing w:before="200" w:line="360" w:lineRule="auto"/>
        <w:rPr/>
      </w:pPr>
      <w:bookmarkStart w:colFirst="0" w:colLast="0" w:name="_msu686iwqleb" w:id="3"/>
      <w:bookmarkEnd w:id="3"/>
      <w:r w:rsidDel="00000000" w:rsidR="00000000" w:rsidRPr="00000000">
        <w:rPr>
          <w:rtl w:val="0"/>
        </w:rPr>
        <w:t xml:space="preserve">2. Создание регрессионных моделей для анализа вклада имплицитных и эксплицитных установок по отношению к вакцинации в предсказание поведения и поведенческих намерений (вакцинационный статус, готовность вакцинироваться по рекомендации врача)</w:t>
      </w:r>
    </w:p>
    <w:p w:rsidR="00000000" w:rsidDel="00000000" w:rsidP="00000000" w:rsidRDefault="00000000" w:rsidRPr="00000000" w14:paraId="00000006">
      <w:pPr>
        <w:spacing w:before="200" w:line="360" w:lineRule="auto"/>
        <w:rPr/>
      </w:pPr>
      <w:r w:rsidDel="00000000" w:rsidR="00000000" w:rsidRPr="00000000">
        <w:rPr>
          <w:rtl w:val="0"/>
        </w:rPr>
        <w:t xml:space="preserve">В рамках третьего года реализации проекта был проведен комплексный анализ вклада имплицитных и эксплицитных установок в предсказание поведенческих показателей в области вакцинации. Анализ осуществлялся с использованием регрессионного моделирования и включал проверку предсказаний ряда теоретических моделей, описывающих соотношение имплицитных и эксплицитных установок и их роль в регуляции поведения.</w:t>
      </w:r>
    </w:p>
    <w:p w:rsidR="00000000" w:rsidDel="00000000" w:rsidP="00000000" w:rsidRDefault="00000000" w:rsidRPr="00000000" w14:paraId="00000007">
      <w:pPr>
        <w:pStyle w:val="Heading2"/>
        <w:spacing w:after="80" w:before="200" w:line="360" w:lineRule="auto"/>
        <w:rPr/>
      </w:pPr>
      <w:bookmarkStart w:colFirst="0" w:colLast="0" w:name="_xpyb7di9g4ag" w:id="4"/>
      <w:bookmarkEnd w:id="4"/>
      <w:r w:rsidDel="00000000" w:rsidR="00000000" w:rsidRPr="00000000">
        <w:rPr>
          <w:rtl w:val="0"/>
        </w:rPr>
        <w:t xml:space="preserve">1.1 Методологический подход</w:t>
      </w:r>
    </w:p>
    <w:p w:rsidR="00000000" w:rsidDel="00000000" w:rsidP="00000000" w:rsidRDefault="00000000" w:rsidRPr="00000000" w14:paraId="00000008">
      <w:pPr>
        <w:spacing w:before="200" w:line="360" w:lineRule="auto"/>
        <w:rPr/>
      </w:pPr>
      <w:r w:rsidDel="00000000" w:rsidR="00000000" w:rsidRPr="00000000">
        <w:rPr>
          <w:rtl w:val="0"/>
        </w:rPr>
        <w:t xml:space="preserve">Для проверки вклада имплицитных и эксплицитных установок в предсказание поведенческих показателей были построены логистические регрессионные модели, в которых в качестве предикторов одновременно выступали балл Теста имплицитных ассоциаций (IAT) и показатели эксплицитных шкал отношения к вакцинации. В качестве зависимых переменных использовались: (1) факт вакцинации от COVID-19 (бинарная переменная), (2) готовность вакцинироваться по рекомендации врача (порядковая переменная, преобразованная в бинарную для целей логистической регрессии), (3) оценка доверия к текстам о вакцинации (непрерывная переменная, анализировалась с помощью линейной регрессии в оффлайн-выборке).</w:t>
      </w:r>
    </w:p>
    <w:p w:rsidR="00000000" w:rsidDel="00000000" w:rsidP="00000000" w:rsidRDefault="00000000" w:rsidRPr="00000000" w14:paraId="00000009">
      <w:pPr>
        <w:spacing w:before="200" w:line="360" w:lineRule="auto"/>
        <w:rPr/>
      </w:pPr>
      <w:r w:rsidDel="00000000" w:rsidR="00000000" w:rsidRPr="00000000">
        <w:rPr>
          <w:rtl w:val="0"/>
        </w:rPr>
        <w:t xml:space="preserve">Оценка качества бинарных моделей осуществлялась с использованием коэффициента детерминации Tjur's R², значимость предикторов оценивалась через отношения шансов (Odds Ratios) с 95% доверительными интервалами. Для проверки опосредованного влияния имплицитных установок через эксплицитные были построены медиационные модели с использованием пакета `mediation` в среде R (Tingley et al., 2014). Медиационный анализ проводился бутстреп-методом с 1000 итерациями для расчёта среднего косвенного эффекта (ACME), среднего прямого эффекта (ADE), общего эффекта (Total Effect) и доли опосредованного эффекта (Proportion Mediated).</w:t>
      </w:r>
    </w:p>
    <w:p w:rsidR="00000000" w:rsidDel="00000000" w:rsidP="00000000" w:rsidRDefault="00000000" w:rsidRPr="00000000" w14:paraId="0000000A">
      <w:pPr>
        <w:spacing w:before="200" w:line="360" w:lineRule="auto"/>
        <w:rPr/>
      </w:pPr>
      <w:r w:rsidDel="00000000" w:rsidR="00000000" w:rsidRPr="00000000">
        <w:rPr>
          <w:rtl w:val="0"/>
        </w:rPr>
        <w:t xml:space="preserve">Анализ проводился на двух независимых выборках: (1) онлайн-данные, собранные в феврале 2024 года с использованием платформы Toloka.ai (n=500), и (2) оффлайн-данные лабораторного эксперимента, собранные в период с октября 2024 по август 2025 года в Лаборатории социальной и когнитивной информатики НИУ ВШЭ (n=75). Такое разделение позволило оценить устойчивость выявленных закономерностей в разных условиях сбора данных.</w:t>
      </w:r>
    </w:p>
    <w:p w:rsidR="00000000" w:rsidDel="00000000" w:rsidP="00000000" w:rsidRDefault="00000000" w:rsidRPr="00000000" w14:paraId="0000000B">
      <w:pPr>
        <w:pStyle w:val="Heading2"/>
        <w:spacing w:before="200" w:line="360" w:lineRule="auto"/>
        <w:rPr/>
      </w:pPr>
      <w:bookmarkStart w:colFirst="0" w:colLast="0" w:name="_gg714zidj6tl" w:id="5"/>
      <w:bookmarkEnd w:id="5"/>
      <w:r w:rsidDel="00000000" w:rsidR="00000000" w:rsidRPr="00000000">
        <w:rPr>
          <w:rtl w:val="0"/>
        </w:rPr>
        <w:t xml:space="preserve">1.2 Результаты анализа на онлайн-данных</w:t>
      </w:r>
    </w:p>
    <w:p w:rsidR="00000000" w:rsidDel="00000000" w:rsidP="00000000" w:rsidRDefault="00000000" w:rsidRPr="00000000" w14:paraId="0000000C">
      <w:pPr>
        <w:spacing w:before="200" w:line="360" w:lineRule="auto"/>
        <w:rPr/>
      </w:pPr>
      <w:r w:rsidDel="00000000" w:rsidR="00000000" w:rsidRPr="00000000">
        <w:rPr>
          <w:rtl w:val="0"/>
        </w:rPr>
        <w:t xml:space="preserve">Характеристика выборки. Итоговая выборка составила 500 респондентов (230 мужчин, 270 женщин; средний возраст — 41,9 года). При формировании выборки применялись строгие критерии контроля качества, включая исключение участников с некорректными идентификаторами, дублирующимися ответами, ошибками в контрольных вопросах, а также респондентов, не соответствовавших критериям качества выполнения Теста имплицитных ассоциаций в соответствии с рекомендациями (Greenwald et al., 2022): более 5% реакций с временем менее 300 мс; более 10% реакций с временем менее 400 мс; более 20% реакций с временем более 1500 мс; более 5% реакций с временем более 10000 мс; более 10% ошибочных ответов.</w:t>
      </w:r>
    </w:p>
    <w:p w:rsidR="00000000" w:rsidDel="00000000" w:rsidP="00000000" w:rsidRDefault="00000000" w:rsidRPr="00000000" w14:paraId="0000000D">
      <w:pPr>
        <w:spacing w:before="200" w:line="360" w:lineRule="auto"/>
        <w:rPr/>
      </w:pPr>
      <w:r w:rsidDel="00000000" w:rsidR="00000000" w:rsidRPr="00000000">
        <w:rPr>
          <w:rtl w:val="0"/>
        </w:rPr>
        <w:t xml:space="preserve">Обычные регрессионные модели. В моделях, включающих общую эксплицитную шкалу отношения к вакцинации, было показано, что эксплицитные установки являются статистически значимым предиктором как факта вакцинации (OR = 0.25; p &lt; 0.001), так и готовности вакцинироваться по рекомендации врача (OR = 0.04; p &lt; 0.001). В то же время вклад имплицитных установок (балл IAT) в обеих моделях оказался статистически незначимым (p = 0.615 и p = 0.104 соответственно). Объяснённая дисперсия моделей составила R² Tjur = 0.325 для факта вакцинации и R² Tjur = 0.676 для готовности вакцинироваться.</w:t>
      </w:r>
    </w:p>
    <w:p w:rsidR="00000000" w:rsidDel="00000000" w:rsidP="00000000" w:rsidRDefault="00000000" w:rsidRPr="00000000" w14:paraId="0000000E">
      <w:pPr>
        <w:spacing w:before="200" w:line="360" w:lineRule="auto"/>
        <w:rPr/>
      </w:pPr>
      <w:r w:rsidDel="00000000" w:rsidR="00000000" w:rsidRPr="00000000">
        <w:rPr>
          <w:rtl w:val="0"/>
        </w:rPr>
        <w:t xml:space="preserve">Аналогичные результаты были получены для эксплицитной шкалы отношения к вакцинации от COVID-19. Эксплицитные установки значимо предсказывали как факт вакцинации (OR = 0.25; p &lt; 0.001), так и готовность вакцинироваться по рекомендации врача (OR = 0.09; p &lt; 0.001). Имплицитные установки вновь не продемонстрировали статистически значимого вклада (p = 0.519 и p = 0.090 соответственно). Значения R² Tjur составили 0.434 и 0.671 для соответствующих моделей.</w:t>
      </w:r>
    </w:p>
    <w:p w:rsidR="00000000" w:rsidDel="00000000" w:rsidP="00000000" w:rsidRDefault="00000000" w:rsidRPr="00000000" w14:paraId="0000000F">
      <w:pPr>
        <w:spacing w:before="200" w:line="360" w:lineRule="auto"/>
        <w:rPr/>
      </w:pPr>
      <w:r w:rsidDel="00000000" w:rsidR="00000000" w:rsidRPr="00000000">
        <w:rPr>
          <w:rtl w:val="0"/>
        </w:rPr>
        <w:t xml:space="preserve">Таким образом, при одновременном включении в модель имплицитных и эксплицитных установок последние демонстрируют устойчивую прогностическую значимость, тогда как вклад имплицитных установок оказывается статистически незначимым.</w:t>
      </w:r>
    </w:p>
    <w:p w:rsidR="00000000" w:rsidDel="00000000" w:rsidP="00000000" w:rsidRDefault="00000000" w:rsidRPr="00000000" w14:paraId="00000010">
      <w:pPr>
        <w:spacing w:before="200" w:line="360" w:lineRule="auto"/>
        <w:rPr/>
      </w:pPr>
      <w:r w:rsidDel="00000000" w:rsidR="00000000" w:rsidRPr="00000000">
        <w:rPr>
          <w:rtl w:val="0"/>
        </w:rPr>
        <w:t xml:space="preserve">Медиационные модели. Для дополнительной проверки взаимосвязей между переменными были построены медиационные модели, в которых эксплицитные установки рассматривались как медиатор связи между имплицитными установками и поведенческими показателями. Обзорные исследования показывают, что имплицитные реакции могут воздействовать на поведение косвенно — через эксплицитные установки (Kurdi et al., 2019), что согласуется с позицией (Greenwald &amp; Banaji, 2017).</w:t>
      </w:r>
    </w:p>
    <w:p w:rsidR="00000000" w:rsidDel="00000000" w:rsidP="00000000" w:rsidRDefault="00000000" w:rsidRPr="00000000" w14:paraId="00000011">
      <w:pPr>
        <w:spacing w:before="200" w:line="360" w:lineRule="auto"/>
        <w:rPr/>
      </w:pPr>
      <w:r w:rsidDel="00000000" w:rsidR="00000000" w:rsidRPr="00000000">
        <w:rPr>
          <w:rFonts w:ascii="Gungsuh" w:cs="Gungsuh" w:eastAsia="Gungsuh" w:hAnsi="Gungsuh"/>
          <w:rtl w:val="0"/>
        </w:rPr>
        <w:t xml:space="preserve">Для общей эксплицитной шкалы отношения к вакцинации были получены статистически значимые значения косвенного эффекта (ACME) как для факта вакцинации (ACME = −0.195; p = 0.034), так и для готовности вакцинироваться по рекомендации врача (ACME = −0.250; p = 0.046). При этом прямой эффект (ADE) в обоих случаях оказался статистически незначимым (p = 0.609 и p = 0.168 соответственно), как и общий эффект (Total Effect; p = 0.581 и p = 0.995 соответственно). Доля опосредованного эффекта (Proportion Mediated) также не достигала статистической значимости.</w:t>
      </w:r>
    </w:p>
    <w:p w:rsidR="00000000" w:rsidDel="00000000" w:rsidP="00000000" w:rsidRDefault="00000000" w:rsidRPr="00000000" w14:paraId="00000012">
      <w:pPr>
        <w:spacing w:before="200" w:line="360" w:lineRule="auto"/>
        <w:rPr/>
      </w:pPr>
      <w:r w:rsidDel="00000000" w:rsidR="00000000" w:rsidRPr="00000000">
        <w:rPr>
          <w:rFonts w:ascii="Gungsuh" w:cs="Gungsuh" w:eastAsia="Gungsuh" w:hAnsi="Gungsuh"/>
          <w:rtl w:val="0"/>
        </w:rPr>
        <w:t xml:space="preserve">Сходные результаты были получены для эксплицитной шкалы отношения к вакцинации от COVID-19. Косвенный эффект оказался значимым для факта вакцинации (ACME = −0.224; p = 0.042) и находился на уровне тенденции для готовности вакцинироваться (ACME = −0.217; p = 0.060). Прямые и общие эффекты при этом оставались статистически незначимыми, равно как и показатели доли опосредованного эффекта.</w:t>
      </w:r>
    </w:p>
    <w:p w:rsidR="00000000" w:rsidDel="00000000" w:rsidP="00000000" w:rsidRDefault="00000000" w:rsidRPr="00000000" w14:paraId="00000013">
      <w:pPr>
        <w:spacing w:before="200" w:line="360" w:lineRule="auto"/>
        <w:rPr/>
      </w:pPr>
      <w:r w:rsidDel="00000000" w:rsidR="00000000" w:rsidRPr="00000000">
        <w:rPr>
          <w:rtl w:val="0"/>
        </w:rPr>
        <w:t xml:space="preserve">В совокупности полученные результаты указывают на наличие значимого косвенного эффекта имплицитных установок на поведенческие показатели через эксплицитные установки. При этом общий эффект и прямой эффект статистически не достигают значимости, что может указывать на несогласованный характер медиации, при котором косвенный и прямой эффекты имеют противоположную направленность и взаимно компенсируются. В таких условиях интерпретация доли опосредованного эффекта представляется методологически ограниченной, поскольку данный показатель зависит от величины общего эффекта и становится нестабильным при его приближении к нулю. Поэтому основное внимание при интерпретации следует уделять именно оценке косвенного эффекта (ACME), который демонстрирует более устойчивую связь между имплицитными установками и поведенческими показателями.</w:t>
      </w:r>
    </w:p>
    <w:p w:rsidR="00000000" w:rsidDel="00000000" w:rsidP="00000000" w:rsidRDefault="00000000" w:rsidRPr="00000000" w14:paraId="00000014">
      <w:pPr>
        <w:spacing w:before="200" w:line="360" w:lineRule="auto"/>
        <w:rPr/>
      </w:pPr>
      <w:r w:rsidDel="00000000" w:rsidR="00000000" w:rsidRPr="00000000">
        <w:rPr>
          <w:rtl w:val="0"/>
        </w:rPr>
        <w:t xml:space="preserve">Проверка теоретических моделей. В исследовании проверялись предсказания семи теоретических моделей, описывающих соотношение имплицитных и эксплицитных установок:</w:t>
      </w:r>
    </w:p>
    <w:p w:rsidR="00000000" w:rsidDel="00000000" w:rsidP="00000000" w:rsidRDefault="00000000" w:rsidRPr="00000000" w14:paraId="00000015">
      <w:pPr>
        <w:spacing w:before="200" w:line="360" w:lineRule="auto"/>
        <w:rPr/>
      </w:pPr>
      <w:r w:rsidDel="00000000" w:rsidR="00000000" w:rsidRPr="00000000">
        <w:rPr>
          <w:rtl w:val="0"/>
        </w:rPr>
        <w:t xml:space="preserve">1. Dual Attitudes Model и Systems of Evaluation Model. Проверка корреляции Спирмена подтвердила наличие статистически значимой слабой связи между баллом IAT и эксплицитным вопросом об отношении к вакцинации от COVID-19: rho = 0.10, p = 0.02. Балл IAT значимо предсказывал как факт вакцинации (OR = 2.72, p = 0.013), так и готовность вакцинироваться (Estimate = 0.87, p = 0.006), однако при добавлении эксплицитного вопроса в качестве второго предиктора его значимость исчезала (p = 0.202/0.175), в то время как эксплицитный вопрос оставался статистически значимым предиктором для обоих поведенческих показателей (OR = 2.22, p &lt; 0.001 для факта вакцинации; Estimate = 0.76, p &lt; 2e-16 для готовности вакцинироваться). Эти результаты частично согласуются с моделью двойственных установок, подтверждающей различие уровней, но не их функциональную независимость. Модель независимых систем оценивания не получила эмпирической поддержки, поскольку корреляционный анализ выявил статистически значимую связь между имплицитными и эксплицитными установками.</w:t>
      </w:r>
    </w:p>
    <w:p w:rsidR="00000000" w:rsidDel="00000000" w:rsidP="00000000" w:rsidRDefault="00000000" w:rsidRPr="00000000" w14:paraId="00000016">
      <w:pPr>
        <w:spacing w:before="200" w:line="360" w:lineRule="auto"/>
        <w:rPr/>
      </w:pPr>
      <w:r w:rsidDel="00000000" w:rsidR="00000000" w:rsidRPr="00000000">
        <w:rPr>
          <w:rtl w:val="0"/>
        </w:rPr>
        <w:t xml:space="preserve">2. Пропозициональный подход. Проверка корреляции Спирмена показала наличие статистически значимой слабой связи между баллом IAT и эксплицитным вопросом (rho = 0.10, p = 0.02). В связи с этим дальнейшая проверка этой модели не проводилась, поскольку слабая корреляция не позволяет интерпретировать имплицитные показатели как прямое отражение эксплицитных убеждений.</w:t>
      </w:r>
    </w:p>
    <w:p w:rsidR="00000000" w:rsidDel="00000000" w:rsidP="00000000" w:rsidRDefault="00000000" w:rsidRPr="00000000" w14:paraId="00000017">
      <w:pPr>
        <w:spacing w:before="200" w:line="360" w:lineRule="auto"/>
        <w:rPr/>
      </w:pPr>
      <w:r w:rsidDel="00000000" w:rsidR="00000000" w:rsidRPr="00000000">
        <w:rPr>
          <w:rtl w:val="0"/>
        </w:rPr>
        <w:t xml:space="preserve">3. Associative–Propositional Evaluation (APE) Model. Для проверки модели APE проверялось положение о том, что ассоциативные и пропозициональные процессы могут конфликтовать, из которого следует, что расхождение между имплицитными и эксплицитными установками может также предсказывать поведение. Прямое включение индекса расхождения, вычисленного как разность между имплицитными и эксплицитными установками, совместно с исходными переменными приводит к точной линейной зависимости предикторов, что вызывает сингулярность матрицы дизайна. В связи с этим анализ ограничивался рассмотрением отдельных эффектов имплицитных и эксплицитных установок и их взаимодействия. При предсказании факта вакцинации от COVID-19 интеракция между имплицитной и эксплицитной установкой показала себя как статистически значимый предиктор (OR = 1.29, p = 0.047), однако при добавлении контрольных переменных (пол, возраст) интеракция потеряла свою статистическую значимость (OR = 1.27, p = 0.064). Отсутствие устойчивых интеракционных эффектов не противоречит логике модели APE, поскольку конфликт между ассоциативными и пропозициональными процессами может реализовываться через последовательные (опосредованные), а не модерационные механизмы.</w:t>
      </w:r>
    </w:p>
    <w:p w:rsidR="00000000" w:rsidDel="00000000" w:rsidP="00000000" w:rsidRDefault="00000000" w:rsidRPr="00000000" w14:paraId="00000018">
      <w:pPr>
        <w:spacing w:before="200" w:line="360" w:lineRule="auto"/>
        <w:rPr/>
      </w:pPr>
      <w:r w:rsidDel="00000000" w:rsidR="00000000" w:rsidRPr="00000000">
        <w:rPr>
          <w:rFonts w:ascii="Gungsuh" w:cs="Gungsuh" w:eastAsia="Gungsuh" w:hAnsi="Gungsuh"/>
          <w:rtl w:val="0"/>
        </w:rPr>
        <w:t xml:space="preserve">4. Iterative Reprocessing Model. Для проверки модели был составлен индекс проработанности отношения к вакцинации на основе пяти показателей, характеризующих субъективную осведомленность, интерес к теме и рефлексивное отношение к собственным оценкам вакцинации. Коэффициент α Кронбаха составил 0.75, что свидетельствует о приемлемой надежности индекса. Тем не менее, при включении индекса проработанности в предсказательную модель его интеракция с имплицитными и эксплицитными установками оказалась статистически незначимой как для факта вакцинации (OR = 1.11, p = 0.360; OR = 0.95, p = 0.692), так и для готовности вакцинироваться (Estimate = −0.01, p = 0.818; Estimate = 0.05, p = 0.211). Таким образом, в рамках использованной операционализации модель Iterative Reprocessing не получила эмпирической поддержки.</w:t>
      </w:r>
    </w:p>
    <w:p w:rsidR="00000000" w:rsidDel="00000000" w:rsidP="00000000" w:rsidRDefault="00000000" w:rsidRPr="00000000" w14:paraId="00000019">
      <w:pPr>
        <w:spacing w:before="200" w:line="360" w:lineRule="auto"/>
        <w:rPr/>
      </w:pPr>
      <w:r w:rsidDel="00000000" w:rsidR="00000000" w:rsidRPr="00000000">
        <w:rPr>
          <w:rtl w:val="0"/>
        </w:rPr>
        <w:t xml:space="preserve">5. Meta-Cognitive Model. Для проверки метакогнитивного подхода проверялся модерационный эффект переменной субъективной важности собственной позиции о вакцинации. При предсказании факта вакцинации интеракция субъективной важности с эксплицитными установками не достигла статистической значимости (OR = 1.12, p = 0.322). Однако при предсказании готовности вакцинироваться была выявлена значимая интеракция субъективной важности с эксплицитными установками (Estimate = 0.13, p = 0.002). Таким образом, метакогнитивный подход получает частичную эмпирическую поддержку: его предсказания подтверждаются для поведенческих намерений, но не для фактического поведения.</w:t>
      </w:r>
    </w:p>
    <w:p w:rsidR="00000000" w:rsidDel="00000000" w:rsidP="00000000" w:rsidRDefault="00000000" w:rsidRPr="00000000" w14:paraId="0000001A">
      <w:pPr>
        <w:spacing w:before="200" w:line="360" w:lineRule="auto"/>
        <w:rPr/>
      </w:pPr>
      <w:r w:rsidDel="00000000" w:rsidR="00000000" w:rsidRPr="00000000">
        <w:rPr>
          <w:rFonts w:ascii="Gungsuh" w:cs="Gungsuh" w:eastAsia="Gungsuh" w:hAnsi="Gungsuh"/>
          <w:rtl w:val="0"/>
        </w:rPr>
        <w:t xml:space="preserve">6. Концепция опосредованного влияния. Для проверки концепции опосредованного влияния проверялась медиация имплицитно-поведенческой связи через эксплицитную установку. Для факта вакцинации от COVID-19 средний эффект медиации составил 0.11 (p = 0.005), в то время как средний прямой эффект составил 0.10 (p = 0.229). Общий эффект составил 0.21 (p = 0.017), а доля медиации — 0.53 (p = 0.020). После включения контрольных переменных (пол, возраст) статистическая значимость эффектов сохранилась. Для готовности к вакцинации средний эффект медиации составил 0.60 (p = 0.013), средний прямой эффект — 0.27 (p = 0.187), общий эффект — 0.87 (p = 0.003), доля медиации — 0.69 (p = 0.012). Проверка альтернативного порядка медиации (эксплицитные → имплицитные → поведение) не подтвердилась: косвенные эффекты в обратной модели оказались незначимыми (ACME ≈ 0, p &gt; 0.19), что поддерживает асимметричную интерпретацию влияния.</w:t>
      </w:r>
    </w:p>
    <w:p w:rsidR="00000000" w:rsidDel="00000000" w:rsidP="00000000" w:rsidRDefault="00000000" w:rsidRPr="00000000" w14:paraId="0000001B">
      <w:pPr>
        <w:pStyle w:val="Heading2"/>
        <w:spacing w:before="200" w:line="360" w:lineRule="auto"/>
        <w:rPr/>
      </w:pPr>
      <w:bookmarkStart w:colFirst="0" w:colLast="0" w:name="_9uaiez3x8ukx" w:id="6"/>
      <w:bookmarkEnd w:id="6"/>
      <w:r w:rsidDel="00000000" w:rsidR="00000000" w:rsidRPr="00000000">
        <w:rPr>
          <w:rtl w:val="0"/>
        </w:rPr>
        <w:t xml:space="preserve">1.2.3. Результаты анализа на оффлайн-данных</w:t>
      </w:r>
    </w:p>
    <w:p w:rsidR="00000000" w:rsidDel="00000000" w:rsidP="00000000" w:rsidRDefault="00000000" w:rsidRPr="00000000" w14:paraId="0000001C">
      <w:pPr>
        <w:spacing w:before="200" w:line="360" w:lineRule="auto"/>
        <w:rPr/>
      </w:pPr>
      <w:r w:rsidDel="00000000" w:rsidR="00000000" w:rsidRPr="00000000">
        <w:rPr>
          <w:rtl w:val="0"/>
        </w:rPr>
        <w:t xml:space="preserve">Характеристика выборки. В исследовании приняли участие 75 испытуемых (27 мужчин, 47 женщин; средний возраст — 28,2 года), данные которых были собраны в рамках исследования влияния когнитивных искажений на восприятие (дез)информации, связанной со здоровьем.</w:t>
      </w:r>
    </w:p>
    <w:p w:rsidR="00000000" w:rsidDel="00000000" w:rsidP="00000000" w:rsidRDefault="00000000" w:rsidRPr="00000000" w14:paraId="0000001D">
      <w:pPr>
        <w:spacing w:before="200" w:line="360" w:lineRule="auto"/>
        <w:rPr/>
      </w:pPr>
      <w:r w:rsidDel="00000000" w:rsidR="00000000" w:rsidRPr="00000000">
        <w:rPr>
          <w:rFonts w:ascii="Gungsuh" w:cs="Gungsuh" w:eastAsia="Gungsuh" w:hAnsi="Gungsuh"/>
          <w:rtl w:val="0"/>
        </w:rPr>
        <w:t xml:space="preserve">Обычные регрессионные модели. Проверка корреляции Спирмена подтвердила наличие статистически значимой умеренной связи между баллом IAT и баллом Шкалы отношения к вакцинации от COVID-19: rho = 0.29, p = 0.01. При предсказании факта вакцинации от COVID-19 эксплицитная шкала являлась значимым предиктором (OR = 0.25, p &lt; 0.001), в то время как балл IAT не являлся значимым предиктором (OR = 2.30, p = 0.519). При предсказании готовности вакцинироваться эксплицитная шкала являлась значимым предиктором (OR = 0.09, p &lt; 0.001), в то время как балл IAT не являлся значимым предиктором (OR = 22.08, p = 0.090). При предсказании оценки доверия к текстам о вакцинации эксплицитная шкала являлась значимым предиктором (Estimate = −0.18, p &lt; 0.001), в то время как балл IAT не являлся значимым предиктором (Estimate = −0.00, p = 0.955).</w:t>
      </w:r>
    </w:p>
    <w:p w:rsidR="00000000" w:rsidDel="00000000" w:rsidP="00000000" w:rsidRDefault="00000000" w:rsidRPr="00000000" w14:paraId="0000001E">
      <w:pPr>
        <w:spacing w:before="200" w:line="360" w:lineRule="auto"/>
        <w:rPr/>
      </w:pPr>
      <w:r w:rsidDel="00000000" w:rsidR="00000000" w:rsidRPr="00000000">
        <w:rPr>
          <w:rFonts w:ascii="Gungsuh" w:cs="Gungsuh" w:eastAsia="Gungsuh" w:hAnsi="Gungsuh"/>
          <w:rtl w:val="0"/>
        </w:rPr>
        <w:t xml:space="preserve">Медиационные модели. Для факта вакцинации от COVID-19 средний эффект медиации составил −0.21 (p = 0.045), в то время как средний прямой эффект составил 0.11 (p = 0.592). Общий эффект составил −0.09 (p = 0.602), а доля медиации — 2.22 (p = 0.582). Для готовности вакцинироваться средний эффект медиации составил −0.21 (p = 0.062), средний прямой эффект — 0.26 (p = 0.141), общий эффект — 0.05 (p = 0.790), доля медиации — −4.24 (p = 0.847). Для оценки доверия к текстам о вакцинации средний эффект медиации составил −0.22 (p = 0.022), средний прямой эффект — −0.00 (p = 0.936), общий эффект — −0.22 (p = 0.038), доля медиации — 0.98 (p = 0.040). Проверка альтернативного порядка медиации вновь не подтвердилась: косвенные эффекты при обратной спецификации модели оставались незначимыми (ACME ≈ 0, p &gt; 0.18).</w:t>
      </w:r>
    </w:p>
    <w:p w:rsidR="00000000" w:rsidDel="00000000" w:rsidP="00000000" w:rsidRDefault="00000000" w:rsidRPr="00000000" w14:paraId="0000001F">
      <w:pPr>
        <w:spacing w:before="200" w:line="360" w:lineRule="auto"/>
        <w:rPr/>
      </w:pPr>
      <w:r w:rsidDel="00000000" w:rsidR="00000000" w:rsidRPr="00000000">
        <w:rPr>
          <w:rtl w:val="0"/>
        </w:rPr>
        <w:t xml:space="preserve">Проверка теоретических моделей. Результаты оффлайн-анализа в целом воспроизводят ключевые закономерности, обнаруженные в онлайн-данных:</w:t>
      </w:r>
    </w:p>
    <w:p w:rsidR="00000000" w:rsidDel="00000000" w:rsidP="00000000" w:rsidRDefault="00000000" w:rsidRPr="00000000" w14:paraId="00000020">
      <w:pPr>
        <w:spacing w:before="200" w:line="360" w:lineRule="auto"/>
        <w:rPr/>
      </w:pPr>
      <w:r w:rsidDel="00000000" w:rsidR="00000000" w:rsidRPr="00000000">
        <w:rPr>
          <w:rtl w:val="0"/>
        </w:rPr>
        <w:t xml:space="preserve">- Dual Attitudes Model и Systems of Evaluation Model. Наличие умеренной связи между имплицитными и эксплицитными установками (rho = 0.29, p = 0.01) и отсутствие независимого вклада имплицитных установок при контроле эксплицитных воспроизводятся, что указывает на устойчивость вывода о различии уровней установок при отсутствии их функциональной независимости.</w:t>
      </w:r>
    </w:p>
    <w:p w:rsidR="00000000" w:rsidDel="00000000" w:rsidP="00000000" w:rsidRDefault="00000000" w:rsidRPr="00000000" w14:paraId="00000021">
      <w:pPr>
        <w:spacing w:before="200" w:line="360" w:lineRule="auto"/>
        <w:rPr/>
      </w:pPr>
      <w:r w:rsidDel="00000000" w:rsidR="00000000" w:rsidRPr="00000000">
        <w:rPr>
          <w:rtl w:val="0"/>
        </w:rPr>
        <w:t xml:space="preserve">- Associative–Propositional Evaluation Model. При предсказании факта вакцинации, готовности вакцинироваться и доверия к текстам интеракция между имплицитной и эксплицитной установкой оказалась незначимой (p = 0.201–0.629), что согласуется с результатами онлайн-анализа и указывает на то, что расхождение между уровнями реализуется преимущественно через опосредованные механизмы.</w:t>
      </w:r>
    </w:p>
    <w:p w:rsidR="00000000" w:rsidDel="00000000" w:rsidP="00000000" w:rsidRDefault="00000000" w:rsidRPr="00000000" w14:paraId="00000022">
      <w:pPr>
        <w:spacing w:before="200" w:line="360" w:lineRule="auto"/>
        <w:rPr/>
      </w:pPr>
      <w:r w:rsidDel="00000000" w:rsidR="00000000" w:rsidRPr="00000000">
        <w:rPr>
          <w:rtl w:val="0"/>
        </w:rPr>
        <w:t xml:space="preserve">- Iterative Reprocessing Model. Индекс проработанности отношения к вакцинации, составленный из среднего значения между интересом к тематике вакцинации и субъективным уровнем знакомства с тематикой, не продемонстрировал значимого взаимодействия ни с имплицитными, ни с эксплицитными установками (p = 0.892/0.144/0.932), что воспроизводит результат онлайн-анализа.</w:t>
      </w:r>
    </w:p>
    <w:p w:rsidR="00000000" w:rsidDel="00000000" w:rsidP="00000000" w:rsidRDefault="00000000" w:rsidRPr="00000000" w14:paraId="00000023">
      <w:pPr>
        <w:spacing w:before="200" w:line="360" w:lineRule="auto"/>
        <w:rPr/>
      </w:pPr>
      <w:r w:rsidDel="00000000" w:rsidR="00000000" w:rsidRPr="00000000">
        <w:rPr>
          <w:rtl w:val="0"/>
        </w:rPr>
        <w:t xml:space="preserve">- Meta-Cognitive Model. Проверка модели на оффлайн-данных не проводилась в силу отсутствия релевантных переменных для проверки модерационного эффекта уровня уверенности в своих установках по отношению к вакцинации.</w:t>
      </w:r>
    </w:p>
    <w:p w:rsidR="00000000" w:rsidDel="00000000" w:rsidP="00000000" w:rsidRDefault="00000000" w:rsidRPr="00000000" w14:paraId="00000024">
      <w:pPr>
        <w:spacing w:before="200" w:line="360" w:lineRule="auto"/>
        <w:rPr/>
      </w:pPr>
      <w:r w:rsidDel="00000000" w:rsidR="00000000" w:rsidRPr="00000000">
        <w:rPr>
          <w:rtl w:val="0"/>
        </w:rPr>
        <w:t xml:space="preserve">- Концепция опосредованного влияния. В оффлайн-выборке общая структура опосредования частично воспроизводится, однако характер эффектов оказывается иным: для ряда зависимых переменных наблюдается отрицательное значение среднего эффекта медиации, что указывает на противоположную направленность косвенного эффекта по сравнению с прямым. Общий эффект в большинстве моделей не достигает статистической значимости, что свидетельствует о взаимной компенсации разнонаправленных влияний. Исключением является показатель доверия к текстам о вакцинации, для которого выявлен значимый косвенный и общий эффект при отсутствии прямого влияния, что соответствует классической полной медиации, но с отрицательной направленностью.</w:t>
      </w:r>
    </w:p>
    <w:p w:rsidR="00000000" w:rsidDel="00000000" w:rsidP="00000000" w:rsidRDefault="00000000" w:rsidRPr="00000000" w14:paraId="00000025">
      <w:pPr>
        <w:pStyle w:val="Heading2"/>
        <w:rPr/>
      </w:pPr>
      <w:bookmarkStart w:colFirst="0" w:colLast="0" w:name="_gi1etptebtz3" w:id="7"/>
      <w:bookmarkEnd w:id="7"/>
      <w:r w:rsidDel="00000000" w:rsidR="00000000" w:rsidRPr="00000000">
        <w:rPr>
          <w:rtl w:val="0"/>
        </w:rPr>
        <w:t xml:space="preserve">1.2.4. Сводные результаты и обсуждение</w:t>
      </w:r>
    </w:p>
    <w:p w:rsidR="00000000" w:rsidDel="00000000" w:rsidP="00000000" w:rsidRDefault="00000000" w:rsidRPr="00000000" w14:paraId="00000026">
      <w:pPr>
        <w:spacing w:before="200" w:line="360" w:lineRule="auto"/>
        <w:rPr/>
      </w:pPr>
      <w:r w:rsidDel="00000000" w:rsidR="00000000" w:rsidRPr="00000000">
        <w:rPr>
          <w:rtl w:val="0"/>
        </w:rPr>
        <w:t xml:space="preserve">Сопоставление результатов онлайн- и оффлайн-анализа позволяет сделать несколько ключевых выводов:</w:t>
      </w:r>
    </w:p>
    <w:p w:rsidR="00000000" w:rsidDel="00000000" w:rsidP="00000000" w:rsidRDefault="00000000" w:rsidRPr="00000000" w14:paraId="00000027">
      <w:pPr>
        <w:spacing w:before="200" w:line="360" w:lineRule="auto"/>
        <w:rPr/>
      </w:pPr>
      <w:r w:rsidDel="00000000" w:rsidR="00000000" w:rsidRPr="00000000">
        <w:rPr>
          <w:rtl w:val="0"/>
        </w:rPr>
        <w:t xml:space="preserve">1. Устойчивость связи между уровнями установок. В обеих выборках воспроизводится вывод о том, что имплицитные и эксплицитные установки связаны между собой, но не совпадают. В онлайн-выборке наблюдается слабая связь (rho = 0.10, p = 0.02), в оффлайн-выборке — умеренная (rho = 0.29, p = 0.01). Это означает, что модели, предполагающие либо полную независимость, либо полное совпадение уровней установок, не находят эмпирической поддержки.</w:t>
      </w:r>
    </w:p>
    <w:p w:rsidR="00000000" w:rsidDel="00000000" w:rsidP="00000000" w:rsidRDefault="00000000" w:rsidRPr="00000000" w14:paraId="00000028">
      <w:pPr>
        <w:spacing w:before="200" w:line="360" w:lineRule="auto"/>
        <w:rPr/>
      </w:pPr>
      <w:r w:rsidDel="00000000" w:rsidR="00000000" w:rsidRPr="00000000">
        <w:rPr>
          <w:rtl w:val="0"/>
        </w:rPr>
        <w:t xml:space="preserve">2. Доминирующая роль эксплицитных установок. Результаты регрессионного анализа оказываются стабильными: эксплицитные установки выступают в качестве основного и устойчивого предиктора поведения, тогда как вклад имплицитных установок либо исчезает при их учете. Это свидетельствует о том, что имплицитные установки не функционируют как независимый предиктор поведения.</w:t>
      </w:r>
    </w:p>
    <w:p w:rsidR="00000000" w:rsidDel="00000000" w:rsidP="00000000" w:rsidRDefault="00000000" w:rsidRPr="00000000" w14:paraId="00000029">
      <w:pPr>
        <w:spacing w:before="200" w:line="360" w:lineRule="auto"/>
        <w:rPr/>
      </w:pPr>
      <w:r w:rsidDel="00000000" w:rsidR="00000000" w:rsidRPr="00000000">
        <w:rPr>
          <w:rtl w:val="0"/>
        </w:rPr>
        <w:t xml:space="preserve">3. Опосредованный характер влияния имплицитных установок. Наиболее последовательную поддержку получает концепция опосредованного влияния. В обеих выборках воспроизводится структура, при которой имплицитные установки связаны с эксплицитными, а их влияние на поведение реализуется преимущественно через эксплицитный уровень. При этом проверка альтернативного направления систематически не подтверждается, что указывает на асимметричный характер связи между уровнями.</w:t>
      </w:r>
    </w:p>
    <w:p w:rsidR="00000000" w:rsidDel="00000000" w:rsidP="00000000" w:rsidRDefault="00000000" w:rsidRPr="00000000" w14:paraId="0000002A">
      <w:pPr>
        <w:spacing w:before="200" w:line="360" w:lineRule="auto"/>
        <w:rPr/>
      </w:pPr>
      <w:r w:rsidDel="00000000" w:rsidR="00000000" w:rsidRPr="00000000">
        <w:rPr>
          <w:rtl w:val="0"/>
        </w:rPr>
        <w:t xml:space="preserve">4. Контекстуальная вариативность медиационных эффектов. Если в онлайн-данных наблюдается относительно согласованная медиация с положительными косвенными эффектами, то оффлайн-результаты демонстрируют более сложную структуру, включающую отрицательные значения косвенных эффектов и выраженную несогласованную медиацию. Это указывает на то, что влияние имплицитных установок может быть внутренне противоречивым и зависеть от контекста и типа зависимой переменной.</w:t>
      </w:r>
    </w:p>
    <w:p w:rsidR="00000000" w:rsidDel="00000000" w:rsidP="00000000" w:rsidRDefault="00000000" w:rsidRPr="00000000" w14:paraId="0000002B">
      <w:pPr>
        <w:spacing w:before="200" w:line="360" w:lineRule="auto"/>
        <w:rPr/>
      </w:pPr>
      <w:r w:rsidDel="00000000" w:rsidR="00000000" w:rsidRPr="00000000">
        <w:rPr>
          <w:rtl w:val="0"/>
        </w:rPr>
        <w:t xml:space="preserve">5. Ограниченная поддержка моделей модерации. Модели, предполагающие модерационную роль дополнительных факторов (проработанность отношения, субъективная важность позиции), получают ограниченную поддержку или вообще её не получают. В частности, модель Iterative Reprocessing не подтверждается в обеих выборках. Метакогнитивный подход получает частичную поддержку: субъективная важность позиции усиливает связь эксплицитных установок с поведенческими намерениями, однако не влияет на фактическое поведение.</w:t>
      </w:r>
    </w:p>
    <w:p w:rsidR="00000000" w:rsidDel="00000000" w:rsidP="00000000" w:rsidRDefault="00000000" w:rsidRPr="00000000" w14:paraId="0000002C">
      <w:pPr>
        <w:spacing w:before="200" w:line="360" w:lineRule="auto"/>
        <w:rPr/>
      </w:pPr>
      <w:r w:rsidDel="00000000" w:rsidR="00000000" w:rsidRPr="00000000">
        <w:rPr>
          <w:rtl w:val="0"/>
        </w:rPr>
        <w:t xml:space="preserve">Итоговые выводы. В совокупности результаты исследования позволяют заключить, что:</w:t>
      </w:r>
    </w:p>
    <w:p w:rsidR="00000000" w:rsidDel="00000000" w:rsidP="00000000" w:rsidRDefault="00000000" w:rsidRPr="00000000" w14:paraId="0000002D">
      <w:pPr>
        <w:spacing w:before="200" w:line="360" w:lineRule="auto"/>
        <w:rPr/>
      </w:pPr>
      <w:r w:rsidDel="00000000" w:rsidR="00000000" w:rsidRPr="00000000">
        <w:rPr>
          <w:rtl w:val="0"/>
        </w:rPr>
        <w:t xml:space="preserve">- Импликитные и эксплицитные установки представляют собой взаимосвязанные, но не тождественные уровни отношения.</w:t>
      </w:r>
    </w:p>
    <w:p w:rsidR="00000000" w:rsidDel="00000000" w:rsidP="00000000" w:rsidRDefault="00000000" w:rsidRPr="00000000" w14:paraId="0000002E">
      <w:pPr>
        <w:spacing w:before="200" w:line="360" w:lineRule="auto"/>
        <w:rPr/>
      </w:pPr>
      <w:r w:rsidDel="00000000" w:rsidR="00000000" w:rsidRPr="00000000">
        <w:rPr>
          <w:rtl w:val="0"/>
        </w:rPr>
        <w:t xml:space="preserve">- Импликитные установки не являются самостоятельным предиктором поведения, а их влияние реализуется преимущественно через эксплицитные установки.</w:t>
      </w:r>
    </w:p>
    <w:p w:rsidR="00000000" w:rsidDel="00000000" w:rsidP="00000000" w:rsidRDefault="00000000" w:rsidRPr="00000000" w14:paraId="0000002F">
      <w:pPr>
        <w:spacing w:before="200" w:line="360" w:lineRule="auto"/>
        <w:rPr/>
      </w:pPr>
      <w:r w:rsidDel="00000000" w:rsidR="00000000" w:rsidRPr="00000000">
        <w:rPr>
          <w:rtl w:val="0"/>
        </w:rPr>
        <w:t xml:space="preserve">- Этот процесс носит сложный и потенциально противоречивый характер, что проявляется в несогласованной медиации и вариативности эффектов в разных выборках.</w:t>
      </w:r>
    </w:p>
    <w:p w:rsidR="00000000" w:rsidDel="00000000" w:rsidP="00000000" w:rsidRDefault="00000000" w:rsidRPr="00000000" w14:paraId="00000030">
      <w:pPr>
        <w:spacing w:before="200" w:line="360" w:lineRule="auto"/>
        <w:rPr/>
      </w:pPr>
      <w:r w:rsidDel="00000000" w:rsidR="00000000" w:rsidRPr="00000000">
        <w:rPr>
          <w:rtl w:val="0"/>
        </w:rPr>
        <w:t xml:space="preserve">- Модели, предполагающие модерацию (проработанность, уверенность), играют ограниченную роль и не определяют основную структуру связей.</w:t>
      </w:r>
    </w:p>
    <w:p w:rsidR="00000000" w:rsidDel="00000000" w:rsidP="00000000" w:rsidRDefault="00000000" w:rsidRPr="00000000" w14:paraId="00000031">
      <w:pPr>
        <w:spacing w:before="200" w:line="360" w:lineRule="auto"/>
        <w:rPr/>
      </w:pPr>
      <w:r w:rsidDel="00000000" w:rsidR="00000000" w:rsidRPr="00000000">
        <w:rPr>
          <w:rtl w:val="0"/>
        </w:rPr>
        <w:t xml:space="preserve">В целом полученные данные поддерживают представление о многоуровневой и динамической системе установок, в которой поведение определяется не отдельными компонентами, а их взаимодействием, реализующимся преимущественно через механизмы опосредования, а не прямого или независимого влияния. Наиболее последовательно результаты согласуются с логикой модели Associative–Propositional Evaluation (Gawronski &amp; Bodenhausen, 2006) и концептуальными положениями о многоуровневой системе установок.</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80" w:before="200" w:line="360" w:lineRule="auto"/>
        <w:jc w:val="both"/>
        <w:rPr>
          <w:rFonts w:ascii="Times New Roman" w:cs="Times New Roman" w:eastAsia="Times New Roman" w:hAnsi="Times New Roman"/>
          <w:b w:val="1"/>
          <w:bCs w:val="1"/>
          <w:sz w:val="28"/>
          <w:szCs w:val="28"/>
        </w:rPr>
      </w:pPr>
      <w:bookmarkStart w:colFirst="0" w:colLast="0" w:name="_kxii6lnr9t26" w:id="8"/>
      <w:bookmarkEnd w:id="8"/>
      <w:r w:rsidDel="00000000" w:rsidR="00000000" w:rsidRPr="00000000">
        <w:rPr>
          <w:rFonts w:ascii="Times New Roman" w:cs="Times New Roman" w:eastAsia="Times New Roman" w:hAnsi="Times New Roman"/>
          <w:b w:val="1"/>
          <w:bCs w:val="1"/>
          <w:sz w:val="28"/>
          <w:szCs w:val="28"/>
          <w:rtl w:val="0"/>
        </w:rPr>
        <w:t xml:space="preserve">3. Выделение важных признаков из записей движений глаз для последующего создания моделей классического машинного обучения</w:t>
      </w:r>
      <w:r w:rsidDel="00000000" w:rsidR="00000000" w:rsidRPr="00000000">
        <w:rPr>
          <w:rtl w:val="0"/>
        </w:rPr>
      </w:r>
    </w:p>
    <w:p w:rsidR="00000000" w:rsidDel="00000000" w:rsidP="00000000" w:rsidRDefault="00000000" w:rsidRPr="00000000" w14:paraId="00000033">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последующего построения моделей классического машинного обучения каждая запись движений глаз представляется в виде вектора признаков, описывающего временные, пространственные и структурные характеристики глазодвигательной активности при чтении текста. Такой переход от последовательности отдельных глазодвигательных событий к компактному набору числовых характеристик позволяет получить информативное табличное представление данных, пригодное для обучения классических ML моделей. В работе используются несколько взаимодополняющих групп признаков: статистические характеристики фиксаций и саккад, признаки по зонам интереса, а также информационно-теоретические и нелинейно-динамические меры, отражающие степень упорядоченности, вариативности и структурной сложности траектории взгляда [1–8].</w:t>
      </w:r>
    </w:p>
    <w:p w:rsidR="00000000" w:rsidDel="00000000" w:rsidP="00000000" w:rsidRDefault="00000000" w:rsidRPr="00000000" w14:paraId="00000034">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Необходимость такого многоуровневого описания связана с тем, что глазодвигательное поведение в задачах чтения несет информацию сразу на нескольких уровнях. Базовые характеристики фиксаций и саккад позволяют описать темп чтения, устойчивость продвижения по тексту и выраженность возвратов к ранее просмотренным фрагментам [1]. Признаки по зонам интереса связывают движения глаз с содержательной структурой стимула и позволяют оценить распределение внимания между различными типами текстовых фрагментов [2]. Наконец, энтропийные и другие меры сложности дают возможность описать не только средние значения отдельных параметров, но и верхнеуровневую организацию самой траектории взгляда, включая ее регулярность, предсказуемость, неоднородность и другие структурные признаки [3–8]. Совместное использование этих групп признаков обеспечивает более полное описание стратегии чтения в пределах каждой записи [1–8].</w:t>
      </w:r>
      <w:r w:rsidDel="00000000" w:rsidR="00000000" w:rsidRPr="00000000">
        <w:rPr>
          <w:rtl w:val="0"/>
        </w:rPr>
      </w:r>
    </w:p>
    <w:p w:rsidR="00000000" w:rsidDel="00000000" w:rsidP="00000000" w:rsidRDefault="00000000" w:rsidRPr="00000000" w14:paraId="00000035">
      <w:pPr>
        <w:pStyle w:val="Heading2"/>
        <w:spacing w:after="80" w:before="200" w:line="360" w:lineRule="auto"/>
        <w:jc w:val="both"/>
        <w:rPr>
          <w:rFonts w:ascii="Times New Roman" w:cs="Times New Roman" w:eastAsia="Times New Roman" w:hAnsi="Times New Roman"/>
          <w:b w:val="1"/>
          <w:bCs w:val="1"/>
          <w:sz w:val="28"/>
          <w:szCs w:val="28"/>
        </w:rPr>
      </w:pPr>
      <w:bookmarkStart w:colFirst="0" w:colLast="0" w:name="_j6mltt3gvpij" w:id="9"/>
      <w:bookmarkEnd w:id="9"/>
      <w:r w:rsidDel="00000000" w:rsidR="00000000" w:rsidRPr="00000000">
        <w:rPr>
          <w:rFonts w:ascii="Times New Roman" w:cs="Times New Roman" w:eastAsia="Times New Roman" w:hAnsi="Times New Roman"/>
          <w:b w:val="1"/>
          <w:bCs w:val="1"/>
          <w:sz w:val="28"/>
          <w:szCs w:val="28"/>
          <w:rtl w:val="0"/>
        </w:rPr>
        <w:t xml:space="preserve">3.1. Первичная обработка данных</w:t>
      </w:r>
    </w:p>
    <w:p w:rsidR="00000000" w:rsidDel="00000000" w:rsidP="00000000" w:rsidRDefault="00000000" w:rsidRPr="00000000" w14:paraId="00000036">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Первичная обработка глазодвигательных данных заключается в выделении базовых событий — фиксаций и саккад. В настоящем исследовании этот этап не выполняется как отдельная процедура постобработки, поскольку фиксации и саккады извлекаются непосредственно во время записи с помощью встроенного программного обеспечения EventIDE. Таким образом, на этапе вычисления признаков используются уже структурированные данные, представленные в виде последовательности событий с их временными и пространственными параметрами.</w:t>
      </w:r>
    </w:p>
    <w:p w:rsidR="00000000" w:rsidDel="00000000" w:rsidP="00000000" w:rsidRDefault="00000000" w:rsidRPr="00000000" w14:paraId="00000037">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Фиксация понимается как интервал относительной стабилизации взгляда, в течение которого происходит извлечение зрительной информации из текста. Саккада, напротив, представляет собой быстрое перемещение взгляда между двумя последовательными точками фиксации. Последовательность фиксаций и саккад образует траекторию движения взгляда, в которой отражаются как локальные процессы обработки отдельных фрагментов, так и общая стратегия чтения [1]. Поэтому дальнейшее признаковое описание строится именно на уровне событий и их совокупных характеристик.</w:t>
      </w:r>
      <w:r w:rsidDel="00000000" w:rsidR="00000000" w:rsidRPr="00000000">
        <w:rPr>
          <w:rtl w:val="0"/>
        </w:rPr>
      </w:r>
    </w:p>
    <w:p w:rsidR="00000000" w:rsidDel="00000000" w:rsidP="00000000" w:rsidRDefault="00000000" w:rsidRPr="00000000" w14:paraId="00000038">
      <w:pPr>
        <w:pStyle w:val="Heading2"/>
        <w:spacing w:after="80" w:before="200" w:line="360" w:lineRule="auto"/>
        <w:jc w:val="both"/>
        <w:rPr>
          <w:rFonts w:ascii="Times New Roman" w:cs="Times New Roman" w:eastAsia="Times New Roman" w:hAnsi="Times New Roman"/>
          <w:b w:val="1"/>
          <w:bCs w:val="1"/>
          <w:sz w:val="28"/>
          <w:szCs w:val="28"/>
        </w:rPr>
      </w:pPr>
      <w:bookmarkStart w:colFirst="0" w:colLast="0" w:name="_olvggry5tk12" w:id="10"/>
      <w:bookmarkEnd w:id="10"/>
      <w:r w:rsidDel="00000000" w:rsidR="00000000" w:rsidRPr="00000000">
        <w:rPr>
          <w:rFonts w:ascii="Times New Roman" w:cs="Times New Roman" w:eastAsia="Times New Roman" w:hAnsi="Times New Roman"/>
          <w:b w:val="1"/>
          <w:bCs w:val="1"/>
          <w:sz w:val="28"/>
          <w:szCs w:val="28"/>
          <w:rtl w:val="0"/>
        </w:rPr>
        <w:t xml:space="preserve">3.2. Расчет статистических признаков по фиксациям, саккадам и зонам интереса</w:t>
      </w:r>
    </w:p>
    <w:p w:rsidR="00000000" w:rsidDel="00000000" w:rsidP="00000000" w:rsidRDefault="00000000" w:rsidRPr="00000000" w14:paraId="00000039">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Первую и наиболее интерпретируемую группу признаков составляют статистические характеристики фиксаций и саккад. Эти признаки позволяют описать типичные значения, разброс и форму распределения основных параметров глазодвигательной активности в пределах каждой записи. В задачах чтения такие характеристики особенно важны, поскольку длительности фиксаций, длины саккад, их скорости и направления непосредственно связаны с распределением внимания, темпом продвижения по тексту, наличием затруднений при обработке отдельных фрагментов и выраженностью возвратов к уже просмотренному материалу [1, 2].</w:t>
      </w:r>
    </w:p>
    <w:p w:rsidR="00000000" w:rsidDel="00000000" w:rsidP="00000000" w:rsidRDefault="00000000" w:rsidRPr="00000000" w14:paraId="0000003A">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последовательности фиксаций {F_i}</w:t>
      </w:r>
      <w:r w:rsidDel="00000000" w:rsidR="00000000" w:rsidRPr="00000000">
        <w:rPr>
          <w:rFonts w:ascii="Times New Roman" w:cs="Times New Roman" w:eastAsia="Times New Roman" w:hAnsi="Times New Roman"/>
          <w:i w:val="1"/>
          <w:iCs w:val="1"/>
          <w:sz w:val="24"/>
          <w:szCs w:val="24"/>
          <w:rtl w:val="0"/>
        </w:rPr>
        <w:t xml:space="preserve">{i=1}^{N_f}, где каждой фиксации соответствует длительность d_i, средняя длительность фиксации определяется как d̄ = (1/N_f) Σ</w:t>
      </w:r>
      <w:r w:rsidDel="00000000" w:rsidR="00000000" w:rsidRPr="00000000">
        <w:rPr>
          <w:rFonts w:ascii="Times New Roman" w:cs="Times New Roman" w:eastAsia="Times New Roman" w:hAnsi="Times New Roman"/>
          <w:sz w:val="24"/>
          <w:szCs w:val="24"/>
          <w:rtl w:val="0"/>
        </w:rPr>
        <w:t xml:space="preserve">{i=1}^{N_f} d_i. Эта величина характеризует типичное время, в течение которого взгляд удерживается на отдельных участках текста. Увеличение средней длительности фиксации обычно связано с более глубокой или более затрудненной обработкой информации [1]. Наряду со средним вычисляется медиана, которая менее чувствительна к редким выбросам и потому лучше отражает устойчивый типичный уровень времени обработки.</w:t>
      </w:r>
    </w:p>
    <w:p w:rsidR="00000000" w:rsidDel="00000000" w:rsidP="00000000" w:rsidRDefault="00000000" w:rsidRPr="00000000" w14:paraId="0000003B">
      <w:pPr>
        <w:spacing w:after="240" w:before="20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Разброс длительностей фиксаций оценивается с помощью стандартного отклонения s_d = √[(1/(N_f−1)) Σ_{i=1}^{N_f} (d_i−d̄)^2]. Если стандартное отклонение велико, это означает, что в пределах одной записи встречаются как короткие, так и существенно более длинные фиксации, то есть обработка текста протекает неравномерно. Такая неоднородность может отражать чередование относительно простых и более сложных для восприятия участков текста.</w:t>
      </w:r>
    </w:p>
    <w:p w:rsidR="00000000" w:rsidDel="00000000" w:rsidP="00000000" w:rsidRDefault="00000000" w:rsidRPr="00000000" w14:paraId="0000003C">
      <w:pPr>
        <w:spacing w:after="240" w:before="20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Для более полного описания распределения длительностей используются также коэффициент асимметрии и коэффициент эксцесса: Skew(d) = (1/N_f) Σ_{i=1}^{N_f} ((d_i−d̄)/s_d)^3 и Kurt(d) = (1/N_f) Σ_{i=1}^{N_f} ((d_i−d̄)/s_d)^4 − 3. Коэффициент асимметрии позволяет оценить, насколько распределение смещено в сторону более длинных или более коротких фиксаций. Если распределение имеет длинный правый хвост, это указывает на наличие редких, но очень продолжительных фиксаций, которые могут соответствовать эпизодам повышенной когнитивной нагрузки. Коэффициент эксцесса характеризует степень выраженности пика распределения и тяжелых хвостов, то есть показывает, насколько сильно поведение отличается от приблизительно нормального распределения.</w:t>
      </w:r>
    </w:p>
    <w:p w:rsidR="00000000" w:rsidDel="00000000" w:rsidP="00000000" w:rsidRDefault="00000000" w:rsidRPr="00000000" w14:paraId="0000003D">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для длительностей фиксаций вычисляются минимум, максимум, сумма и длительность первой фиксации. В совокупности эти характеристики позволяют описать как общий темп чтения, так и структуру локальных задержек внимания на протяжении всей записи. Именно длительность фиксации выступает основным фиксационным параметром как для всей записи в целом, так и для разбиения по зонам интереса [1, 2].</w:t>
      </w:r>
    </w:p>
    <w:p w:rsidR="00000000" w:rsidDel="00000000" w:rsidP="00000000" w:rsidRDefault="00000000" w:rsidRPr="00000000" w14:paraId="0000003E">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последовательности саккад {S_i}</w:t>
      </w:r>
      <w:r w:rsidDel="00000000" w:rsidR="00000000" w:rsidRPr="00000000">
        <w:rPr>
          <w:rFonts w:ascii="Times New Roman" w:cs="Times New Roman" w:eastAsia="Times New Roman" w:hAnsi="Times New Roman"/>
          <w:i w:val="1"/>
          <w:iCs w:val="1"/>
          <w:sz w:val="24"/>
          <w:szCs w:val="24"/>
          <w:rtl w:val="0"/>
        </w:rPr>
        <w:t xml:space="preserve">{i=1}^{N_s}, соединяющих соседние фиксации с координатами (x_i, y_i) и (x</w:t>
      </w:r>
      <w:r w:rsidDel="00000000" w:rsidR="00000000" w:rsidRPr="00000000">
        <w:rPr>
          <w:rFonts w:ascii="Gungsuh" w:cs="Gungsuh" w:eastAsia="Gungsuh" w:hAnsi="Gungsuh"/>
          <w:sz w:val="24"/>
          <w:szCs w:val="24"/>
          <w:rtl w:val="0"/>
        </w:rPr>
        <w:t xml:space="preserve">{i+1}, y_{i+1}), длина саккады определяется как евклидово расстояние ℓ_i = √[(x_{i+1}−x_i)^2 + (y_{i+1}−y_i)^2]. Длина саккады характеризует пространственный масштаб перемещения взгляда между двумя последовательными актами фиксации. В задачах чтения эта величина связана с тем, насколько последовательно взгляд продвигается по тексту или, напротив, совершает переходы между более удаленными фрагментами [1]. Небольшие саккады чаще соответствуют последовательному чтению соседних элементов, тогда как более длинные саккады могут отражать пропуски, быстрые переходы или возвраты к удаленным участкам текста.</w:t>
      </w:r>
    </w:p>
    <w:p w:rsidR="00000000" w:rsidDel="00000000" w:rsidP="00000000" w:rsidRDefault="00000000" w:rsidRPr="00000000" w14:paraId="0000003F">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Δt_i обозначает длительность саккады, то ее скорость задается соотношением v_i = ℓ_i/Δt_i. Статистики по скоростям саккад позволяют описать динамику перемещения взгляда между фиксациями. Вместе с длиной саккады они дают представление о характере глазодвигательных переходов: более плавном и последовательном либо более резком и скачкообразном.</w:t>
      </w:r>
    </w:p>
    <w:p w:rsidR="00000000" w:rsidDel="00000000" w:rsidP="00000000" w:rsidRDefault="00000000" w:rsidRPr="00000000" w14:paraId="00000040">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Направление саккады относительно горизонтальной оси определяется углом α_i = atan2(y_{i+1}−y_i, x_{i+1}−x_i), а изменение направления между двумя последовательными саккадами описывается через угол поворота β_i = α_i−α_{i-1}. При необходимости угол поворота приводится к стандартному диапазону углов. Характеристики распределения углов саккад и углов поворота позволяют количественно описать направленность и устойчивость движения взгляда. Если чтение происходит по относительно линейной траектории, эти величины оказываются менее вариативными. Напротив, высокая изменчивость указывает на частую перестройку направления взгляда, что может быть связано с возвратами, повторным просмотром отдельных фрагментов или более сложной стратегией чтения [1].</w:t>
      </w:r>
    </w:p>
    <w:p w:rsidR="00000000" w:rsidDel="00000000" w:rsidP="00000000" w:rsidRDefault="00000000" w:rsidRPr="00000000" w14:paraId="00000041">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каждой записи по длительностям фиксаций, длинам саккад, скоростям саккад, углам саккад и углам поворота вычисляются меры центральной тенденции и вариации: среднее, медиана, минимум, максимум, стандартное отклонение, коэффициент асимметрии, коэффициент эксцесса, а также суммарные значения и число событий там, где это содержательно оправдано. Такое описание позволяет перейти от отдельных событий к устойчивому признаковому представлению всей записи.</w:t>
      </w:r>
    </w:p>
    <w:p w:rsidR="00000000" w:rsidDel="00000000" w:rsidP="00000000" w:rsidRDefault="00000000" w:rsidRPr="00000000" w14:paraId="00000042">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Особое место среди саккад занимают регрессивные саккады, то есть возвратные движения взгляда, нарушающие обычное поступательное продвижение по тексту. Именно регрессии традиционно рассматриваются как один из наиболее содержательных маркеров затруднений при чтении, повторной проверки уже просмотренного материала и более глубокой обработки текста [1, 2]. В используемом признаковом описании регрессивными саккадами являются саккады, направленные вверх под углом более чем 30 градусов по отношению к горизонтальной оси. Для них вычисляются статистические характеристики длины и скорости, а также доля регрессивных саккад среди всех саккад записи. Это позволяет учитывать не только частоту возвратов, но и их выраженность: короткие локальные регрессии и более протяженные возвратные движения могут иметь разный когнитивный смысл.</w:t>
      </w:r>
    </w:p>
    <w:p w:rsidR="00000000" w:rsidDel="00000000" w:rsidP="00000000" w:rsidRDefault="00000000" w:rsidRPr="00000000" w14:paraId="00000043">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Наряду с глобальными статистиками по всей записи вычисляются признаки по зонам интереса. Такой анализ необходим потому, что при чтении важно учитывать не только общую динамику движений глаз, но и распределение внимания между различными содержательными участками текста. Зоны интереса позволяют связать глазодвигательные параметры со структурой стимульного материала и оценить, какие фрагменты текста привлекают больше внимания, обрабатываются дольше и чаще становятся объектом повторных просмотров [2].</w:t>
      </w:r>
    </w:p>
    <w:p w:rsidR="00000000" w:rsidDel="00000000" w:rsidP="00000000" w:rsidRDefault="00000000" w:rsidRPr="00000000" w14:paraId="00000044">
      <w:pPr>
        <w:spacing w:after="240" w:before="20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Пусть A — некоторая зона интереса. Тогда множество фиксаций, попадающих в эту зону, обозначается как F_A = {F_i: F_i попадает в A}. Для этого множества вычисляются число фиксаций N_A = |F_A|, суммарная длительность фиксаций D_A = Σ_{F_i∈F_A} d_i и средняя длительность фиксации в зоне d̄_A = (1/|F_A|) Σ_{F_i∈F_A} d_i. Эти величины отражают соответственно частоту обращений к зоне, общий объем внимания, направленного на нее, и типичную глубину обработки фрагментов внутри данной зоны. Если некоторая зона систематически характеризуется большим числом фиксаций или повышенной суммарной длительностью просмотра, это указывает на ее повышенную когнитивную значимость, большую сложность либо на то, что содержащаяся в ней информация требует дополнительной проверки [2].</w:t>
      </w:r>
    </w:p>
    <w:p w:rsidR="00000000" w:rsidDel="00000000" w:rsidP="00000000" w:rsidRDefault="00000000" w:rsidRPr="00000000" w14:paraId="00000045">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используются как детализированные, так и агрегированные зоны интереса. Для агрегированного уровня отдельно рассматриваются зоны Target, Pos, Neg и None. Такое укрупнение позволяет переходить от описания взгляда на уровне отдельных элементов текста к анализу внимания на уровне функционально значимых смысловых блоков.</w:t>
      </w:r>
    </w:p>
    <w:p w:rsidR="00000000" w:rsidDel="00000000" w:rsidP="00000000" w:rsidRDefault="00000000" w:rsidRPr="00000000" w14:paraId="00000046">
      <w:pPr>
        <w:spacing w:after="240" w:before="20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Аналогично выделяются саккады, происходящие внутри одной зоны интереса, и саккады перехода между разными зонами. Для перехода из зоны A в зону B множество соответствующих саккад задается как S_A→B = {S_i: F_i∈A, F_{i+1}∈B, A≠B}. Для таких переходов вычисляются средняя длина ℓ̄_A→B = (1/|S_A→B|) Σ_{S_i∈S_A→B} ℓ_i и средняя скорость v̄_A→B = (1/|S_A→B|) Σ_{S_i∈S_A→B} v_i, а также число переходов и другие статистические характеристики. Эти признаки позволяют описать не просто локальные свойства отдельных движений глаз, а структуру переключения внимания между различными фрагментами текста [2]. Отдельно учитываются саккады внутри агрегированных зон интереса и переходы между ключевыми зонами, в частности из Target в Neg, из Target в Pos, из Neg в Target и из Pos в Target.</w:t>
      </w:r>
    </w:p>
    <w:p w:rsidR="00000000" w:rsidDel="00000000" w:rsidP="00000000" w:rsidRDefault="00000000" w:rsidRPr="00000000" w14:paraId="00000047">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статистические признаки по фиксациям, саккадам и зонам интереса описывают базовую динамику чтения на уровне интерпретируемых количественных характеристик. Они позволяют охарактеризовать темп чтения, устойчивость продвижения по тексту, степень неравномерности обработки и распределение внимания между отдельными содержательными участками [1, 2].</w:t>
      </w:r>
      <w:r w:rsidDel="00000000" w:rsidR="00000000" w:rsidRPr="00000000">
        <w:rPr>
          <w:rtl w:val="0"/>
        </w:rPr>
      </w:r>
    </w:p>
    <w:p w:rsidR="00000000" w:rsidDel="00000000" w:rsidP="00000000" w:rsidRDefault="00000000" w:rsidRPr="00000000" w14:paraId="00000048">
      <w:pPr>
        <w:pStyle w:val="Heading2"/>
        <w:spacing w:after="80" w:before="200" w:line="360" w:lineRule="auto"/>
        <w:jc w:val="both"/>
        <w:rPr>
          <w:rFonts w:ascii="Times New Roman" w:cs="Times New Roman" w:eastAsia="Times New Roman" w:hAnsi="Times New Roman"/>
          <w:b w:val="1"/>
          <w:bCs w:val="1"/>
          <w:sz w:val="28"/>
          <w:szCs w:val="28"/>
        </w:rPr>
      </w:pPr>
      <w:bookmarkStart w:colFirst="0" w:colLast="0" w:name="_ccc4xmvqfax9" w:id="11"/>
      <w:bookmarkEnd w:id="11"/>
      <w:r w:rsidDel="00000000" w:rsidR="00000000" w:rsidRPr="00000000">
        <w:rPr>
          <w:rFonts w:ascii="Times New Roman" w:cs="Times New Roman" w:eastAsia="Times New Roman" w:hAnsi="Times New Roman"/>
          <w:b w:val="1"/>
          <w:bCs w:val="1"/>
          <w:sz w:val="28"/>
          <w:szCs w:val="28"/>
          <w:rtl w:val="0"/>
        </w:rPr>
        <w:t xml:space="preserve">3.3. Расчет энтропии и других признаков, характеризующих хаотичность и сложность данных</w:t>
      </w:r>
    </w:p>
    <w:p w:rsidR="00000000" w:rsidDel="00000000" w:rsidP="00000000" w:rsidRDefault="00000000" w:rsidRPr="00000000" w14:paraId="00000049">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Одних только статистических характеристик недостаточно для полного описания глазодвигательной активности. Две записи могут иметь сходные средние длительности фиксаций, близкие длины саккад и сопоставимую долю регрессий, но при этом принципиально различаться по внутренней организации траектории взгляда. В одном случае движение глаз может быть достаточно регулярным и предсказуемым, в другом — более неоднородным, изменчивым и структурно сложным. Поэтому наряду с обычными статистическими признаками используются энтропийные, рекуррентные и другие нелинейно-динамические характеристики [3–8].</w:t>
      </w:r>
    </w:p>
    <w:p w:rsidR="00000000" w:rsidDel="00000000" w:rsidP="00000000" w:rsidRDefault="00000000" w:rsidRPr="00000000" w14:paraId="0000004A">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траектория взгляда задана последовательностью координат s_t = (x_t, y_t), t = 1, …, T. Для некоторых мер удобно рассматривать одномерную последовательность, полученную последовательным объединением координат: u = (x_1, y_1, x_2, y_2, …, x_T, y_T). Такое представление позволяет анализировать структуру всей записи как единого временного процесса.</w:t>
      </w:r>
    </w:p>
    <w:p w:rsidR="00000000" w:rsidDel="00000000" w:rsidP="00000000" w:rsidRDefault="00000000" w:rsidRPr="00000000" w14:paraId="0000004B">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Одной из центральных характеристик сложности является выборочная энтропия. Она позволяет оценить степень нерегулярности последовательности, то есть то, насколько трудно предсказать дальнейшее развитие сигнала по его коротким фрагментам. Для вложенной размерности m формируются векторы u_i^(m) = (u_i, u_{i+1}, …, u_{i+m−1}), после чего сравниваются между собой шаблоны длины m и m+1. Если B_m(r) обозначает число близких пар шаблонов длины m, а A_{m+1}(r) — число близких пар шаблонов длины m+1 при пороге близости r, то выборочная энтропия определяется как SampEn(m, r) = −ln[A_{m+1}(r) / B_m(r)]. Большие значения этой величины соответствуют более нерегулярной и менее предсказуемой траектории. Для движений глаз это означает меньшую повторяемость локальных паттернов и более сложную организацию зрительного поведения [3].</w:t>
      </w:r>
    </w:p>
    <w:p w:rsidR="00000000" w:rsidDel="00000000" w:rsidP="00000000" w:rsidRDefault="00000000" w:rsidRPr="00000000" w14:paraId="0000004C">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Близкой по смыслу является нечеткая энтропия, в которой степень сходства между шаблонами задается не жестким порогом, а плавной функцией близости. Если d_ij — расстояние между двумя шаблонами, то функция сходства может быть записана в виде μ(d_ij; r) = exp[−d_ij^2/(2r^2)]. После усреднения этих значений для шаблонов длины m и m+1 получаются величины φ_m и φ_{m+1}, а сама нечеткая энтропия задается формулой FuzzyEn(m, r) = ln(φ_m / φ_{m+1}). Эта мера более устойчива к шуму и небольшим локальным колебаниям сигнала, поэтому она особенно полезна для анализа реальных глазодвигательных данных, где движение взгляда редко бывает идеально регулярным [3].</w:t>
      </w:r>
    </w:p>
    <w:p w:rsidR="00000000" w:rsidDel="00000000" w:rsidP="00000000" w:rsidRDefault="00000000" w:rsidRPr="00000000" w14:paraId="0000004D">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Для оценки пространственной распределенности внимания используется энтропия распределения координат по сетке. Область экрана разбивается на K ячеек, после чего для каждой ячейки вычисляется относительная частота попадания взгляда p_k = n_k / Σ_j n_j. Тогда пространственная энтропия определяется как H_grid = −Σ_k p_k ln p_k. Если взгляд сосредоточен в ограниченном числе областей, значение этой энтропии невелико. Если же траектория более рассредоточена по экрану, энтропия возрастает. Для чтения такая мера позволяет различать компактную, фокусированную стратегию и более рассеянное зрительное поведение [3].</w:t>
      </w:r>
    </w:p>
    <w:p w:rsidR="00000000" w:rsidDel="00000000" w:rsidP="00000000" w:rsidRDefault="00000000" w:rsidRPr="00000000" w14:paraId="0000004E">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Дополнительную информацию о нарастании сложности по мере развития записи дает инкрементная энтропия. Если H_t обозначает энтропию распределения, рассчитанную по первым t точкам траектории, то соответствующий интегральный показатель можно записать как IncEn = (1/(T−1)) Σ_{t=2}^T H_t. Эта величина отражает, насколько быстро и насколько сильно усложняется пространственно-временная структура траектории в процессе чтения [3].</w:t>
      </w:r>
    </w:p>
    <w:p w:rsidR="00000000" w:rsidDel="00000000" w:rsidP="00000000" w:rsidRDefault="00000000" w:rsidRPr="00000000" w14:paraId="0000004F">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Для перехода в частотную область используется спектральная энтропия. Если P(f) — нормированный спектр мощности сигнала, то H_spec = −Σ_f P(f) ln P(f). Спектральная энтропия показывает, насколько распределена энергия сигнала между различными частотными компонентами. Низкие значения соответствуют более регулярной динамике с доминированием ограниченного набора частот, а высокие — более сложному частотному составу [3].</w:t>
      </w:r>
    </w:p>
    <w:p w:rsidR="00000000" w:rsidDel="00000000" w:rsidP="00000000" w:rsidRDefault="00000000" w:rsidRPr="00000000" w14:paraId="00000050">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Для анализа геометрии динамики в фазовом пространстве используется реконструкция последовательности с задержкой. При размерности вложения m и задержке τ строятся векторы z_i = (u_i, u_{i+τ}, …, u_{i+(m−1)τ}). На основе распределения расстояний между такими векторами вычисляется фазовая энтропия H_phase = −Σ_b q_b ln q_b, где q_b обозначает вероятности по интервалам гистограммы расстояний. Эта характеристика отражает сложность геометрической структуры траектории в реконструированном пространстве состояний [3, 4].</w:t>
      </w:r>
    </w:p>
    <w:p w:rsidR="00000000" w:rsidDel="00000000" w:rsidP="00000000" w:rsidRDefault="00000000" w:rsidRPr="00000000" w14:paraId="00000051">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Кроме энтропийных мер используются показатели долговременной зависимости и динамической устойчивости. Одним из них является показатель Херста H, оцениваемый через зависимость нормированного размаха от длины окна: E[R(n)/S(n)] ∝ n^H. Если H &gt; 0,5, в сигнале наблюдается персистентность, то есть тенденция к сохранению текущего направления изменений. Если H &lt; 0,5, динамика, напротив, характеризуется антиперсистентностью. Для траектории взгляда это позволяет оценить, насколько последовательно сохраняется направление движения или насколько часто происходят компенсаторные изменения [4].</w:t>
      </w:r>
    </w:p>
    <w:p w:rsidR="00000000" w:rsidDel="00000000" w:rsidP="00000000" w:rsidRDefault="00000000" w:rsidRPr="00000000" w14:paraId="00000052">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Локальная неустойчивость динамики может быть охарактеризована максимальной экспонентой Ляпунова. Если в фазовом пространстве выбираются близкие состояния z_i и z_j, то средняя скорость расхождения их траекторий аппроксимируется выражением λ ≈ (1/Δt) ⟨ln ||z_{i+Δt} − z_{j+Δt}||⟩. Чем выше эта величина, тем сильнее чувствительность динамики к малым различиям начальных состояний. Для движений глаз это может указывать на менее устойчивую и более изменчивую организацию зрительного поведения [4].</w:t>
      </w:r>
    </w:p>
    <w:p w:rsidR="00000000" w:rsidDel="00000000" w:rsidP="00000000" w:rsidRDefault="00000000" w:rsidRPr="00000000" w14:paraId="00000053">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Степень геометрической сложности траектории дополнительно описывается фрактальной размерностью. В подходе box-counting, если N(ε) — число ячеек размера ε, необходимых для покрытия множества точек траектории, то D_F = − lim_{ε→0} [ln N(ε) / ln ε]. Чем выше фрактальная размерность, тем более сложной и изломанной является геометрия траектории взгляда. Для глазодвигательных данных это особенно полезно в тех случаях, когда важно различать более линейное и более неоднородное движение по стимулу [5].</w:t>
      </w:r>
    </w:p>
    <w:p w:rsidR="00000000" w:rsidDel="00000000" w:rsidP="00000000" w:rsidRDefault="00000000" w:rsidRPr="00000000" w14:paraId="00000054">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 родственной целью используется корреляционная размерность. Если C(r) = [2/(N(N−1))] Σ_{i&lt;j} 1(||z_i−z_j|| &lt; r), то корреляционная размерность определяется как D_2 = lim_{r→0} [ln C(r) / ln r]. Эта мера характеризует эффективную размерность множества состояний, реально реализуемых в динамике траектории, и позволяет оценить, насколько сложна ее внутренняя структура [4].</w:t>
      </w:r>
    </w:p>
    <w:p w:rsidR="00000000" w:rsidDel="00000000" w:rsidP="00000000" w:rsidRDefault="00000000" w:rsidRPr="00000000" w14:paraId="00000055">
      <w:pPr>
        <w:spacing w:after="240" w:before="20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Еще одну важную группу признаков составляют показатели рекуррентного анализа, основанные на матрице рекуррентности R_ij = 1(||z_i−z_j|| &lt; ε). На ее основе вычисляется, например, коэффициент рекуррентности REC = (1/N^2) Σ_{i,j} R_ij, характеризующий общую долю повторно посещаемых состояний. Коэффициент детерминизма определяется как DET = [Σ_{l≥l_min} l·P(l)] / [Σ_{i,j} R_ij], где P(l) — число диагональных линий длины l в матрице рекуррентности. Ламинарность задается аналогично: LAM = [Σ_{v≥v_min} v·P(v)] / [Σ_{i,j} R_ij]. Для движений глаз такие признаки позволяют количественно описывать повторяемость локальных паттернов просмотра, наличие устойчивых циклов и возвратов в структуре траектории [6, 7].</w:t>
      </w:r>
    </w:p>
    <w:p w:rsidR="00000000" w:rsidDel="00000000" w:rsidP="00000000" w:rsidRDefault="00000000" w:rsidRPr="00000000" w14:paraId="00000056">
      <w:pPr>
        <w:spacing w:after="24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для учета многомасштабной и нестационарной структуры глазодвигательного сигнала используются признаки, основанные на разложении траектории на компоненты различного временного масштаба. Если исходный сигнал представляется в виде u(t) = Σ_{k=1}^K c_k(t) + r(t), где c_k(t) — модовые компоненты, а r(t) — остаток, то для каждой компоненты вычисляются статистические и энергетические характеристики. В частности, энергия компоненты определяется как E_k = Σ_t c_k(t)^2. Такие признаки позволяют описать вклад различных временных масштабов в общую динамику движения взгляда. Это важно потому, что реальная траектория чтения, как правило, нестационарна: участки относительно равномерного продвижения по тексту чередуются с эпизодами возвратов, задержек и перестройки направления просмотра [8].</w:t>
      </w:r>
    </w:p>
    <w:p w:rsidR="00000000" w:rsidDel="00000000" w:rsidP="00000000" w:rsidRDefault="00000000" w:rsidRPr="00000000" w14:paraId="00000057">
      <w:pPr>
        <w:spacing w:after="24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В совокупности энтропийные, рекуррентные, фрактальные и другие нелинейно-динамические признаки дополняют обычные статистические характеристики фиксаций и саккад. Если статистические признаки описывают главным образом типичные значения и разброс отдельных параметров, то признаки сложности позволяют охарактеризовать внутреннюю организацию всей траектории взгляда: степень ее регулярности, предсказуемости, пространственной сосредоточенности, повторяемости и динамической устойчивости. Именно поэтому использование обеих групп признаков одновременно представляется наиболее обоснованным для построения информативного признакового описания глазодвигательной активности [3–8].</w:t>
      </w:r>
      <w:r w:rsidDel="00000000" w:rsidR="00000000" w:rsidRPr="00000000">
        <w:rPr>
          <w:rtl w:val="0"/>
        </w:rPr>
      </w:r>
    </w:p>
    <w:p w:rsidR="00000000" w:rsidDel="00000000" w:rsidP="00000000" w:rsidRDefault="00000000" w:rsidRPr="00000000" w14:paraId="00000058">
      <w:pPr>
        <w:pStyle w:val="Heading1"/>
        <w:spacing w:before="200" w:line="360" w:lineRule="auto"/>
        <w:rPr/>
      </w:pPr>
      <w:bookmarkStart w:colFirst="0" w:colLast="0" w:name="_2if0fa7jqw2s" w:id="12"/>
      <w:bookmarkEnd w:id="12"/>
      <w:r w:rsidDel="00000000" w:rsidR="00000000" w:rsidRPr="00000000">
        <w:rPr>
          <w:rtl w:val="0"/>
        </w:rPr>
        <w:t xml:space="preserve">4. Расчет признаков из записей ЭЭГ-сигнала для последующего создания моделей классического машинного обучения</w:t>
      </w:r>
      <w:r w:rsidDel="00000000" w:rsidR="00000000" w:rsidRPr="00000000">
        <w:rPr>
          <w:rtl w:val="0"/>
        </w:rPr>
      </w:r>
    </w:p>
    <w:p w:rsidR="00000000" w:rsidDel="00000000" w:rsidP="00000000" w:rsidRDefault="00000000" w:rsidRPr="00000000" w14:paraId="00000059">
      <w:pPr>
        <w:spacing w:before="200" w:line="360" w:lineRule="auto"/>
        <w:rPr/>
      </w:pPr>
      <w:r w:rsidDel="00000000" w:rsidR="00000000" w:rsidRPr="00000000">
        <w:rPr>
          <w:rFonts w:ascii="Times New Roman" w:cs="Times New Roman" w:eastAsia="Times New Roman" w:hAnsi="Times New Roman"/>
          <w:sz w:val="24"/>
          <w:szCs w:val="24"/>
          <w:rtl w:val="0"/>
        </w:rPr>
        <w:t xml:space="preserve">В ЭЭГ-части исследования основной задачей является преобразование многоканального нейрофизиологического сигнала в компактное, устойчивое и интерпретируемое признаковое представление, пригодное для последующего обучения моделей классического машинного обучения. В отличие от прямой работы с исходными временными рядами, такой подход позволяет описать каждую запись в виде набора количественных характеристик, отражающих амплитудную структуру сигнала, его спектральное содержание, пространственную организацию активности между каналами и степень временной изменчивости. Для решения этой задачи используются несколько взаимодополняющих семейств признаков: временные статистики, спектральные характеристики, признаки на основе огибающей и производных сигнала, пространственные ковариационные и корреляционные дескрипторы, а также специальные признаки, учитывающие многоканальную геометрию ЭЭГ-данных </w:t>
      </w:r>
      <w:r w:rsidDel="00000000" w:rsidR="00000000" w:rsidRPr="00000000">
        <w:rPr>
          <w:rtl w:val="0"/>
        </w:rPr>
        <w:t xml:space="preserve">[12]-[18], [21].</w:t>
      </w:r>
    </w:p>
    <w:p w:rsidR="00000000" w:rsidDel="00000000" w:rsidP="00000000" w:rsidRDefault="00000000" w:rsidRPr="00000000" w14:paraId="0000005A">
      <w:pPr>
        <w:spacing w:after="80" w:before="200" w:line="360" w:lineRule="auto"/>
        <w:rPr/>
      </w:pPr>
      <w:r w:rsidDel="00000000" w:rsidR="00000000" w:rsidRPr="00000000">
        <w:rPr>
          <w:rtl w:val="0"/>
        </w:rPr>
        <w:t xml:space="preserve">Такое построение признакового пространства является принципиально важным для анализа ЭЭГ. Один и тот же когнитивный эффект может проявляться одновременно на нескольких уровнях: в изменении мощности в стандартных частотных диапазонах, в перераспределении межканальных связей, в перестройке локальной временной динамики или в изменении формы сигнала в отдельных временных окнах. Поэтому использование только одного типа признаков, например только спектральных мощностей или только простых статистик, обычно оказывается недостаточным. В настоящем исследовании для каждой записи формируется расширенный вектор признаков, который объединяет информацию о временной, частотной и пространственной структуре ЭЭГ-сигнала. Такой подход соответствует общепринятой логике анализа ЭЭГ в задачах классификации когнитивных состояний и поведенчески значимых эффектов [16], [21].</w:t>
      </w:r>
    </w:p>
    <w:p w:rsidR="00000000" w:rsidDel="00000000" w:rsidP="00000000" w:rsidRDefault="00000000" w:rsidRPr="00000000" w14:paraId="0000005B">
      <w:pPr>
        <w:pStyle w:val="Heading2"/>
        <w:spacing w:after="80" w:before="200" w:line="360" w:lineRule="auto"/>
        <w:jc w:val="both"/>
        <w:rPr>
          <w:rFonts w:ascii="Times New Roman" w:cs="Times New Roman" w:eastAsia="Times New Roman" w:hAnsi="Times New Roman"/>
          <w:b w:val="1"/>
          <w:bCs w:val="1"/>
          <w:sz w:val="28"/>
          <w:szCs w:val="28"/>
        </w:rPr>
      </w:pPr>
      <w:bookmarkStart w:colFirst="0" w:colLast="0" w:name="_ckj68l5tma2f" w:id="13"/>
      <w:bookmarkEnd w:id="13"/>
      <w:r w:rsidDel="00000000" w:rsidR="00000000" w:rsidRPr="00000000">
        <w:rPr>
          <w:rFonts w:ascii="Times New Roman" w:cs="Times New Roman" w:eastAsia="Times New Roman" w:hAnsi="Times New Roman"/>
          <w:b w:val="1"/>
          <w:bCs w:val="1"/>
          <w:sz w:val="28"/>
          <w:szCs w:val="28"/>
          <w:rtl w:val="0"/>
        </w:rPr>
        <w:t xml:space="preserve">4.1. Препроцессинг и очистка сырых ЭЭГ-данных</w:t>
      </w:r>
    </w:p>
    <w:p w:rsidR="00000000" w:rsidDel="00000000" w:rsidP="00000000" w:rsidRDefault="00000000" w:rsidRPr="00000000" w14:paraId="0000005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Предварительная обработка ЭЭГ-данных организована как двухступенчатая процедура. На первой ступени выполняется базовая очистка и техническая подготовка записей, после чего формируется массив сигналов, пригодный для содержательного анализа. На второй ступени осуществляется задачеспецифическая обработка: отбор релевантных событий, переобозначение меток, выделение эпох и их нормализация относительно предстимульного интервала [1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отметить, что в используемом вычислительном пайплайне этап выделения признаков начинается не с полностью неструктурированных сырых сигналов, а с уже подготовленных и размеченных ЭЭГ-записей. Иными словами, первичная очистка от грубых артефактов, синхронизация и приведение данных к единому формату выполняются на предшествующем этапе подготовки массива. Далее в рамках признакового пайплайна производится дополнительная стандартизованная обработка, необходимая уже непосредственно для извлечения признаков и построения обучающих наборов.</w:t>
      </w:r>
    </w:p>
    <w:p w:rsidR="00000000" w:rsidDel="00000000" w:rsidP="00000000" w:rsidRDefault="00000000" w:rsidRPr="00000000" w14:paraId="0000005E">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Центральным объектом дальнейшего анализа является эпоха, то есть ограниченный по времени фрагмент многоканальной записи, связанный с определенным событием. Если X^{(i)}(t) in R^{C} обозначает многоканальный ЭЭГ-сигнал для i-й записи, где C - число каналов, то после событийной сегментации каждая запись представляется как массив X_i in R^{C x T}, где T - число временных отсчетов внутри выбранного окна. В рассматриваемом пайплайне для событийного анализа используются эпохи длиной от -0.2 до 0.8 с относительно момента предъявления стимула. Таким образом, каждая эпоха включает как предстимульный интервал, так и постстимульный участок, потенциально содержащий когнитивно значимую реакцию [1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Присутствие предстимульного интервала позволяет выполнить базовую коррекцию относительно исходного уровня сигнала. Если x_c(t) - сигнал в канале c, а B - множество отсчетов, соответствующих интервалу до предъявления стимула, то базовая коррекция для данного канала записывается как x~c(t) = x_c(t) - (1 / |B|) sum{tau in B} x_c(tau). Такое преобразование устраняет постоянное смещение канала и уменьшает влияние медленных дрейфов, не связанных с реакцией на стимул. Для событийно-связанных ЭЭГ-фрагментов это особенно важно, поскольку интерес представляют изменения сигнала относительно локального предшествующего уровня, а не его абсолютное значение [1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препроцессинг включает также фильтрацию по меткам событий. Из общей последовательности аннотаций сохраняются только те события, которые относятся к анализируемому типу стимулов, после чего каждая метка обогащается дополнительной информацией: идентификатором участника, индексом стимула, классом когнитивного искажения и валентностью текста. Благодаря этому каждая эпоха сразу получает полное связанное описание и может быть однозначно сопоставлена с целевой переменной на этапе построения моделей.</w:t>
      </w:r>
    </w:p>
    <w:p w:rsidR="00000000" w:rsidDel="00000000" w:rsidP="00000000" w:rsidRDefault="00000000" w:rsidRPr="00000000" w14:paraId="00000061">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для некоторого события отсутствует необходимая разметка, соответствующий фрагмент не включается в итоговый массив эпох. Такая фильтрация принципиально важна, поскольку в задачах обучения с учителем даже небольшая доля записей с неполной или неоднозначной разметкой может приводить к заметному ухудшению качества модели. В результате после препроцессинга формируется набор строго сопоставимых эпох, каждая из которых соответствует одному наблюдению в будущей таблице признаков.</w:t>
      </w:r>
    </w:p>
    <w:p w:rsidR="00000000" w:rsidDel="00000000" w:rsidP="00000000" w:rsidRDefault="00000000" w:rsidRPr="00000000" w14:paraId="0000006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Дополнительный смысл этапа эпохирования состоит в переходе от длинной, нестационарной ЭЭГ-записи к локальным окнам, в которых сигнал можно рассматривать как существенно более однородный. Это особенно важно для последующего вычисления спектральных и ковариационных признаков, так как многие из них интерпретируются именно на уровне ограниченного временного интервала [1</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 В такой постановке каждая эпоха становится отдельной единицей анализа, а итоговая задача сводится к построению отображения</w:t>
      </w:r>
    </w:p>
    <w:p w:rsidR="00000000" w:rsidDel="00000000" w:rsidP="00000000" w:rsidRDefault="00000000" w:rsidRPr="00000000" w14:paraId="00000063">
      <w:pPr>
        <w:spacing w:before="200" w:line="360" w:lineRule="auto"/>
        <w:jc w:val="both"/>
        <w:rPr/>
      </w:pPr>
      <w:r w:rsidDel="00000000" w:rsidR="00000000" w:rsidRPr="00000000">
        <w:rPr>
          <w:rFonts w:ascii="Times New Roman" w:cs="Times New Roman" w:eastAsia="Times New Roman" w:hAnsi="Times New Roman"/>
          <w:sz w:val="24"/>
          <w:szCs w:val="24"/>
          <w:rtl w:val="0"/>
        </w:rPr>
        <w:t xml:space="preserve">Phi: R^{C x T} -&gt; R^{p}, где Phi обозначает процедуру извлечения признаков, а p - размерность итогового признакового вектора.</w:t>
      </w:r>
      <w:r w:rsidDel="00000000" w:rsidR="00000000" w:rsidRPr="00000000">
        <w:rPr>
          <w:rtl w:val="0"/>
        </w:rPr>
        <w:t xml:space="preserve"> </w:t>
      </w:r>
    </w:p>
    <w:p w:rsidR="00000000" w:rsidDel="00000000" w:rsidP="00000000" w:rsidRDefault="00000000" w:rsidRPr="00000000" w14:paraId="0000006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подчеркнуть, что данная схема предварительной обработки ориентирована не на максимальное сохранение всех деталей непрерывного сигнала, а на получение стандартизованных, сопоставимых и физиологически интерпретируемых фрагментов, пригодных для дальнейшего статистического анализа. Именно поэтому на данном этапе приоритет отдается корректной событийной сегментации, базовой нормализации и исключению некорректно размеченных наблюдений [1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Принципиально важно, что в ЭЭГ-части исследования использовались два разных уровня сегментации данных, соответствующие двум типам записей: text-to-text и ftar. Они различаются не только технически, но и по содержательному смыслу будущих признаков.</w:t>
      </w:r>
    </w:p>
    <w:p w:rsidR="00000000" w:rsidDel="00000000" w:rsidP="00000000" w:rsidRDefault="00000000" w:rsidRPr="00000000" w14:paraId="0000006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text-to-text единицей анализа является вся запись чтения одного trial, то есть полный непрерывный фрагмент ЭЭГ, соответствующий восприятию конкретного текста целиком. В такой постановке признаки описывают интегральную нейрофизиологическую динамику на протяжении всего акта чтения. Соответственно, они отражают суммарные особенности когнитивной обработки текста: общий уровень активации, перераспределение спектральной мощности, пространственную организацию межканальных связей и временную изменчивость сигнала в пределах всего trial. Если обозначить многоканальную запись для одного предъявления как X_i in R^{C x T_i}, где C - число каналов, а T_i - длительность данного trial в отсчетах, то отображение извлечения признаков имеет вид Phi_{text}(X_i) -&gt; R^{p}. Таким образом, модель опирается на признаки, характеризующие целостную реакцию на текст как на единый стимул.</w:t>
      </w:r>
    </w:p>
    <w:p w:rsidR="00000000" w:rsidDel="00000000" w:rsidP="00000000" w:rsidRDefault="00000000" w:rsidRPr="00000000" w14:paraId="0000006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Иная логика используется в случае ftar. Здесь единицей анализа является не весь trial, а локальная эпоха, центрированная относительно фиксации на целевом слове. Для каждой такой фиксации выделяется временное окно от -150 мс до +1000 мс относительно момента фиксации. Если момент фиксации на целевом слове обозначить как t_{fix}, то соответствующая эпоха записывается как X_i^{ftar} = X_i(:, t_{fix} - 150 мс : t_{fix} + 1000 мс). После этого признаки вычисляются уже не по всей записи чтения, а по короткому нейрофизиологическому фрагменту, непосредственно связанному с обработкой целевого слова. В такой постановке отображение извлечения признаков принимает вид Phi_{ftar}(X_i^{ftar}) -&gt; R^{p}.</w:t>
      </w:r>
    </w:p>
    <w:p w:rsidR="00000000" w:rsidDel="00000000" w:rsidP="00000000" w:rsidRDefault="00000000" w:rsidRPr="00000000" w14:paraId="00000068">
      <w:pPr>
        <w:spacing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Различие между этими двумя типами данных является принципиальным. Формат text-to-text позволяет выявлять признаки, связанные с общей стратегией чтения и глобальной когнитивной обработкой текста. Напротив, формат ftar ориентирован на локальную, событийно привязанную нейрофизиологическую реакцию, возникающую в окрестности фиксации на целевом слове. Поэтому признаки text-to-text и ftar не являются взаимозаменяемыми: в первом случае описывается суммарная динамика обработки всего стимула, во втором - более специфическая реакция на отдельный критически важный элемент текста. Именно по этой причине оба типа сегментации следует рассматривать как два комплементарных способа представления ЭЭГ-данных в задаче моделирования когнитивного искажения.</w:t>
      </w:r>
      <w:r w:rsidDel="00000000" w:rsidR="00000000" w:rsidRPr="00000000">
        <w:rPr>
          <w:rtl w:val="0"/>
        </w:rPr>
      </w:r>
    </w:p>
    <w:p w:rsidR="00000000" w:rsidDel="00000000" w:rsidP="00000000" w:rsidRDefault="00000000" w:rsidRPr="00000000" w14:paraId="00000069">
      <w:pPr>
        <w:pStyle w:val="Heading2"/>
        <w:spacing w:before="200" w:line="360" w:lineRule="auto"/>
        <w:rPr/>
      </w:pPr>
      <w:bookmarkStart w:colFirst="0" w:colLast="0" w:name="_qtaxychxpnuj" w:id="14"/>
      <w:bookmarkEnd w:id="14"/>
      <w:r w:rsidDel="00000000" w:rsidR="00000000" w:rsidRPr="00000000">
        <w:rPr>
          <w:rtl w:val="0"/>
        </w:rPr>
        <w:t xml:space="preserve">4.2. Расчет различных признаков и статистик для каждой записи</w:t>
      </w:r>
    </w:p>
    <w:p w:rsidR="00000000" w:rsidDel="00000000" w:rsidP="00000000" w:rsidRDefault="00000000" w:rsidRPr="00000000" w14:paraId="0000006A">
      <w:pPr>
        <w:spacing w:before="2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После формирования массива эпох для каждой записи вычисляется несколько групп признаков, дополняющих друг друга по смыслу. Это позволяет одновременно учитывать локальную форму сигнала, его спектральное распределение, межканальную пространственную организацию и многомасштабную динамику [1</w:t>
      </w:r>
      <w:r w:rsidDel="00000000" w:rsidR="00000000" w:rsidRPr="00000000">
        <w:rPr>
          <w:rtl w:val="0"/>
        </w:rPr>
        <w:t xml:space="preserve">2</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t xml:space="preserve">8</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B">
      <w:pPr>
        <w:spacing w:after="240" w:before="200" w:line="360" w:lineRule="auto"/>
        <w:rPr/>
      </w:pPr>
      <w:r w:rsidDel="00000000" w:rsidR="00000000" w:rsidRPr="00000000">
        <w:rPr>
          <w:rtl w:val="0"/>
        </w:rPr>
        <w:t xml:space="preserve">Следует подчеркнуть, что все описанные ниже группы признаков вычисляются в двух различных режимах. Для данных типа text-to-text они извлекаются из полной ЭЭГ-записи, соответствующей чтению одного trial целиком. Для данных типа ftar те же или аналогичные по смыслу признаки вычисляются по эпохам, выделенным вокруг фиксации на целевом слове в интервале от -150 до +1000 мс. Поэтому интерпретация признаков зависит от типа сегментации: в формате text-to-text они характеризуют общую нейрофизиологическую организацию процесса чтения, а в формате ftar - локальную реакцию, связанную с обработкой целевого слова.</w:t>
      </w:r>
    </w:p>
    <w:p w:rsidR="00000000" w:rsidDel="00000000" w:rsidP="00000000" w:rsidRDefault="00000000" w:rsidRPr="00000000" w14:paraId="0000006C">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7reub4re6ysr" w:id="15"/>
      <w:bookmarkEnd w:id="15"/>
      <w:r w:rsidDel="00000000" w:rsidR="00000000" w:rsidRPr="00000000">
        <w:rPr>
          <w:rFonts w:ascii="Times New Roman" w:cs="Times New Roman" w:eastAsia="Times New Roman" w:hAnsi="Times New Roman"/>
          <w:b w:val="1"/>
          <w:bCs w:val="1"/>
          <w:color w:val="000000"/>
          <w:rtl w:val="0"/>
        </w:rPr>
        <w:t xml:space="preserve">4.2.1 Временные статистики сигнала</w:t>
      </w:r>
    </w:p>
    <w:p w:rsidR="00000000" w:rsidDel="00000000" w:rsidP="00000000" w:rsidRDefault="00000000" w:rsidRPr="00000000" w14:paraId="0000006D">
      <w:pPr>
        <w:spacing w:after="60" w:before="200" w:line="360" w:lineRule="auto"/>
        <w:rPr/>
      </w:pPr>
      <w:r w:rsidDel="00000000" w:rsidR="00000000" w:rsidRPr="00000000">
        <w:rPr>
          <w:rtl w:val="0"/>
        </w:rPr>
        <w:t xml:space="preserve">Первую группу образуют базовые временные признаки, вычисляемые отдельно для каждого канала. Пусть x_c(t), t = 1, ..., T, - временной ряд в канале c. Тогда для него вычисляются стандартные характеристики распределения: среднее,</w:t>
      </w:r>
    </w:p>
    <w:p w:rsidR="00000000" w:rsidDel="00000000" w:rsidP="00000000" w:rsidRDefault="00000000" w:rsidRPr="00000000" w14:paraId="0000006E">
      <w:pPr>
        <w:spacing w:after="60" w:before="200" w:line="360" w:lineRule="auto"/>
        <w:rPr/>
      </w:pPr>
      <w:r w:rsidDel="00000000" w:rsidR="00000000" w:rsidRPr="00000000">
        <w:rPr>
          <w:rtl w:val="0"/>
        </w:rPr>
        <w:t xml:space="preserve">mu_c = (1 / T) sum_{t = 1}^{T} x_c(t),</w:t>
      </w:r>
    </w:p>
    <w:p w:rsidR="00000000" w:rsidDel="00000000" w:rsidP="00000000" w:rsidRDefault="00000000" w:rsidRPr="00000000" w14:paraId="0000006F">
      <w:pPr>
        <w:spacing w:after="60" w:before="200" w:line="360" w:lineRule="auto"/>
        <w:rPr/>
      </w:pPr>
      <w:r w:rsidDel="00000000" w:rsidR="00000000" w:rsidRPr="00000000">
        <w:rPr>
          <w:rtl w:val="0"/>
        </w:rPr>
        <w:t xml:space="preserve">стандартное отклонение,</w:t>
      </w:r>
    </w:p>
    <w:p w:rsidR="00000000" w:rsidDel="00000000" w:rsidP="00000000" w:rsidRDefault="00000000" w:rsidRPr="00000000" w14:paraId="00000070">
      <w:pPr>
        <w:spacing w:after="60" w:before="200" w:line="360" w:lineRule="auto"/>
        <w:rPr/>
      </w:pPr>
      <w:r w:rsidDel="00000000" w:rsidR="00000000" w:rsidRPr="00000000">
        <w:rPr>
          <w:rtl w:val="0"/>
        </w:rPr>
        <w:t xml:space="preserve">sigma_c = sqrt((1 / (T - 1)) sum_{t = 1}^{T} (x_c(t) - mu_c)^2),</w:t>
      </w:r>
    </w:p>
    <w:p w:rsidR="00000000" w:rsidDel="00000000" w:rsidP="00000000" w:rsidRDefault="00000000" w:rsidRPr="00000000" w14:paraId="00000071">
      <w:pPr>
        <w:spacing w:after="60" w:before="200" w:line="360" w:lineRule="auto"/>
        <w:rPr/>
      </w:pPr>
      <w:r w:rsidDel="00000000" w:rsidR="00000000" w:rsidRPr="00000000">
        <w:rPr>
          <w:rtl w:val="0"/>
        </w:rPr>
        <w:t xml:space="preserve">дисперсия,</w:t>
      </w:r>
    </w:p>
    <w:p w:rsidR="00000000" w:rsidDel="00000000" w:rsidP="00000000" w:rsidRDefault="00000000" w:rsidRPr="00000000" w14:paraId="00000072">
      <w:pPr>
        <w:spacing w:after="60" w:before="200" w:line="360" w:lineRule="auto"/>
        <w:rPr/>
      </w:pPr>
      <w:r w:rsidDel="00000000" w:rsidR="00000000" w:rsidRPr="00000000">
        <w:rPr>
          <w:rtl w:val="0"/>
        </w:rPr>
        <w:t xml:space="preserve">Var_c = (1 / (T - 1)) sum_{t = 1}^{T} (x_c(t) - mu_c)^2,</w:t>
      </w:r>
    </w:p>
    <w:p w:rsidR="00000000" w:rsidDel="00000000" w:rsidP="00000000" w:rsidRDefault="00000000" w:rsidRPr="00000000" w14:paraId="00000073">
      <w:pPr>
        <w:spacing w:after="60" w:before="200" w:line="360" w:lineRule="auto"/>
        <w:rPr/>
      </w:pPr>
      <w:r w:rsidDel="00000000" w:rsidR="00000000" w:rsidRPr="00000000">
        <w:rPr>
          <w:rtl w:val="0"/>
        </w:rPr>
        <w:t xml:space="preserve">и среднеквадратическое значение,</w:t>
      </w:r>
    </w:p>
    <w:p w:rsidR="00000000" w:rsidDel="00000000" w:rsidP="00000000" w:rsidRDefault="00000000" w:rsidRPr="00000000" w14:paraId="00000074">
      <w:pPr>
        <w:spacing w:after="60" w:before="200" w:line="360" w:lineRule="auto"/>
        <w:rPr/>
      </w:pPr>
      <w:r w:rsidDel="00000000" w:rsidR="00000000" w:rsidRPr="00000000">
        <w:rPr>
          <w:rtl w:val="0"/>
        </w:rPr>
        <w:t xml:space="preserve">RMS_c = sqrt((1 / T) sum_{t = 1}^{T} x_c(t)^2).</w:t>
      </w:r>
    </w:p>
    <w:p w:rsidR="00000000" w:rsidDel="00000000" w:rsidP="00000000" w:rsidRDefault="00000000" w:rsidRPr="00000000" w14:paraId="00000075">
      <w:pPr>
        <w:spacing w:after="60" w:before="200" w:line="360" w:lineRule="auto"/>
        <w:rPr/>
      </w:pPr>
      <w:r w:rsidDel="00000000" w:rsidR="00000000" w:rsidRPr="00000000">
        <w:rPr>
          <w:rtl w:val="0"/>
        </w:rPr>
        <w:t xml:space="preserve">Эти признаки описывают общий уровень амплитуды и вариативности сигнала в пределах эпохи. В задачах анализа когнитивных состояний они важны потому, что разные условия могут сопровождаться как изменением средней амплитуды ответа, так и изменением его нестабильности во времени [16], [21].</w:t>
      </w:r>
    </w:p>
    <w:p w:rsidR="00000000" w:rsidDel="00000000" w:rsidP="00000000" w:rsidRDefault="00000000" w:rsidRPr="00000000" w14:paraId="00000076">
      <w:pPr>
        <w:spacing w:after="60" w:before="200" w:line="360" w:lineRule="auto"/>
        <w:rPr/>
      </w:pPr>
      <w:r w:rsidDel="00000000" w:rsidR="00000000" w:rsidRPr="00000000">
        <w:rPr>
          <w:rtl w:val="0"/>
        </w:rPr>
        <w:t xml:space="preserve">Для характеристики формы распределения дополнительно используется коэффициент асимметрии,</w:t>
      </w:r>
    </w:p>
    <w:p w:rsidR="00000000" w:rsidDel="00000000" w:rsidP="00000000" w:rsidRDefault="00000000" w:rsidRPr="00000000" w14:paraId="00000077">
      <w:pPr>
        <w:spacing w:after="60" w:before="200" w:line="360" w:lineRule="auto"/>
        <w:rPr/>
      </w:pPr>
      <w:r w:rsidDel="00000000" w:rsidR="00000000" w:rsidRPr="00000000">
        <w:rPr>
          <w:rtl w:val="0"/>
        </w:rPr>
        <w:t xml:space="preserve">Skew_c = { (1 / T) sum_{t = 1}^{T} (x_c(t) - mu_c)^3 } / { ((1 / T) sum_{t = 1}^{T} (x_c(t) - mu_c)^2)^{3/2} + epsilon }.</w:t>
      </w:r>
    </w:p>
    <w:p w:rsidR="00000000" w:rsidDel="00000000" w:rsidP="00000000" w:rsidRDefault="00000000" w:rsidRPr="00000000" w14:paraId="00000078">
      <w:pPr>
        <w:spacing w:after="60" w:before="200" w:line="360" w:lineRule="auto"/>
        <w:rPr/>
      </w:pPr>
      <w:r w:rsidDel="00000000" w:rsidR="00000000" w:rsidRPr="00000000">
        <w:rPr>
          <w:rtl w:val="0"/>
        </w:rPr>
        <w:t xml:space="preserve">Коэффициент асимметрии позволяет оценить, насколько распределение сигнала смещено в сторону редких положительных или отрицательных выбросов. Для ЭЭГ это полезно, поскольку когнитивно значимые эпизоды нередко проявляются не только в изменении средней мощности, но и в асимметричном усилении отдельных фрагментов сигнала [16], [21].</w:t>
      </w:r>
    </w:p>
    <w:p w:rsidR="00000000" w:rsidDel="00000000" w:rsidP="00000000" w:rsidRDefault="00000000" w:rsidRPr="00000000" w14:paraId="00000079">
      <w:pPr>
        <w:spacing w:after="60" w:before="200" w:line="360" w:lineRule="auto"/>
        <w:rPr/>
      </w:pPr>
      <w:r w:rsidDel="00000000" w:rsidR="00000000" w:rsidRPr="00000000">
        <w:rPr>
          <w:rtl w:val="0"/>
        </w:rPr>
        <w:t xml:space="preserve">В этой же группе используются характеристики, близкие к параметрам Хьорта. В частности, оценивается подвижность сигнала:</w:t>
      </w:r>
    </w:p>
    <w:p w:rsidR="00000000" w:rsidDel="00000000" w:rsidP="00000000" w:rsidRDefault="00000000" w:rsidRPr="00000000" w14:paraId="0000007A">
      <w:pPr>
        <w:spacing w:after="60" w:before="200" w:line="360" w:lineRule="auto"/>
        <w:rPr/>
      </w:pPr>
      <w:r w:rsidDel="00000000" w:rsidR="00000000" w:rsidRPr="00000000">
        <w:rPr>
          <w:rtl w:val="0"/>
        </w:rPr>
        <w:t xml:space="preserve">Mobility_c = sqrt( Var(dx_c / dt) / Var(x_c) ).</w:t>
      </w:r>
    </w:p>
    <w:p w:rsidR="00000000" w:rsidDel="00000000" w:rsidP="00000000" w:rsidRDefault="00000000" w:rsidRPr="00000000" w14:paraId="0000007B">
      <w:pPr>
        <w:spacing w:after="60" w:before="200" w:line="360" w:lineRule="auto"/>
        <w:rPr/>
      </w:pPr>
      <w:r w:rsidDel="00000000" w:rsidR="00000000" w:rsidRPr="00000000">
        <w:rPr>
          <w:rtl w:val="0"/>
        </w:rPr>
        <w:t xml:space="preserve">Этот показатель отражает характерную частотную изменчивость сигнала: чем он больше, тем быстрее в среднем меняется временной ряд. Параметры Хьорта давно применяются в ЭЭГ-анализе как компактные временные характеристики, тесно связанные со спектральной структурой сигнала [10], [11].</w:t>
      </w:r>
    </w:p>
    <w:p w:rsidR="00000000" w:rsidDel="00000000" w:rsidP="00000000" w:rsidRDefault="00000000" w:rsidRPr="00000000" w14:paraId="0000007C">
      <w:pPr>
        <w:spacing w:after="60" w:before="200" w:line="360" w:lineRule="auto"/>
        <w:rPr/>
      </w:pPr>
      <w:r w:rsidDel="00000000" w:rsidR="00000000" w:rsidRPr="00000000">
        <w:rPr>
          <w:rtl w:val="0"/>
        </w:rPr>
        <w:t xml:space="preserve">Кроме того, для каждого канала строится авторегрессионное представление. Если сигнал аппроксимируется моделью порядка p,</w:t>
      </w:r>
    </w:p>
    <w:p w:rsidR="00000000" w:rsidDel="00000000" w:rsidP="00000000" w:rsidRDefault="00000000" w:rsidRPr="00000000" w14:paraId="0000007D">
      <w:pPr>
        <w:spacing w:after="60" w:before="200" w:line="360" w:lineRule="auto"/>
        <w:rPr/>
      </w:pPr>
      <w:r w:rsidDel="00000000" w:rsidR="00000000" w:rsidRPr="00000000">
        <w:rPr>
          <w:rtl w:val="0"/>
        </w:rPr>
        <w:t xml:space="preserve">x_c(t) = sum_{k = 1}^{p} a_{c,k} x_c(t - k) + epsilon_c(t),</w:t>
      </w:r>
    </w:p>
    <w:p w:rsidR="00000000" w:rsidDel="00000000" w:rsidP="00000000" w:rsidRDefault="00000000" w:rsidRPr="00000000" w14:paraId="0000007E">
      <w:pPr>
        <w:spacing w:after="60" w:before="200" w:line="360" w:lineRule="auto"/>
        <w:rPr/>
      </w:pPr>
      <w:r w:rsidDel="00000000" w:rsidR="00000000" w:rsidRPr="00000000">
        <w:rPr>
          <w:rtl w:val="0"/>
        </w:rPr>
        <w:t xml:space="preserve">то в качестве признаков используются коэффициенты a_{c,k} и дисперсия остатка sigma_{epsilon,c}^2. В вычислительном пайплайне порядок модели выбирается пропорционально частоте дискретизации. Авторегрессионные коэффициенты важны потому, что позволяют компактно описывать внутреннюю временную зависимость сигнала и нередко оказываются информативными даже в тех случаях, когда простые амплитудные статистики различаются слабо [15], [16].</w:t>
      </w:r>
    </w:p>
    <w:p w:rsidR="00000000" w:rsidDel="00000000" w:rsidP="00000000" w:rsidRDefault="00000000" w:rsidRPr="00000000" w14:paraId="0000007F">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s1i9a95h6yme" w:id="16"/>
      <w:bookmarkEnd w:id="16"/>
      <w:r w:rsidDel="00000000" w:rsidR="00000000" w:rsidRPr="00000000">
        <w:rPr>
          <w:rFonts w:ascii="Times New Roman" w:cs="Times New Roman" w:eastAsia="Times New Roman" w:hAnsi="Times New Roman"/>
          <w:b w:val="1"/>
          <w:bCs w:val="1"/>
          <w:color w:val="000000"/>
          <w:rtl w:val="0"/>
        </w:rPr>
        <w:t xml:space="preserve">4.2.2 Признаки на основе производных, интегралов и энергии</w:t>
      </w:r>
    </w:p>
    <w:p w:rsidR="00000000" w:rsidDel="00000000" w:rsidP="00000000" w:rsidRDefault="00000000" w:rsidRPr="00000000" w14:paraId="00000080">
      <w:pPr>
        <w:spacing w:after="60" w:before="200" w:line="360" w:lineRule="auto"/>
        <w:rPr/>
      </w:pPr>
      <w:r w:rsidDel="00000000" w:rsidR="00000000" w:rsidRPr="00000000">
        <w:rPr>
          <w:rtl w:val="0"/>
        </w:rPr>
        <w:t xml:space="preserve">Отдельный блок образуют признаки, построенные не только по самому сигналу, но и по его первой и второй производным, а также по интегральным накоплениям. Для каждого канала рассматриваются</w:t>
      </w:r>
    </w:p>
    <w:p w:rsidR="00000000" w:rsidDel="00000000" w:rsidP="00000000" w:rsidRDefault="00000000" w:rsidRPr="00000000" w14:paraId="00000081">
      <w:pPr>
        <w:spacing w:after="60" w:before="200" w:line="360" w:lineRule="auto"/>
        <w:rPr/>
      </w:pPr>
      <w:r w:rsidDel="00000000" w:rsidR="00000000" w:rsidRPr="00000000">
        <w:rPr>
          <w:rtl w:val="0"/>
        </w:rPr>
        <w:t xml:space="preserve">x_c(t), d_c^{(1)}(t) = dx_c(t) / dt, d_c^{(2)}(t) = d^2 x_c(t) / dt^2,</w:t>
      </w:r>
    </w:p>
    <w:p w:rsidR="00000000" w:rsidDel="00000000" w:rsidP="00000000" w:rsidRDefault="00000000" w:rsidRPr="00000000" w14:paraId="00000082">
      <w:pPr>
        <w:spacing w:after="60" w:before="200" w:line="360" w:lineRule="auto"/>
        <w:rPr/>
      </w:pPr>
      <w:r w:rsidDel="00000000" w:rsidR="00000000" w:rsidRPr="00000000">
        <w:rPr>
          <w:rtl w:val="0"/>
        </w:rPr>
        <w:t xml:space="preserve">а также дискретные интегральные суммы</w:t>
      </w:r>
    </w:p>
    <w:p w:rsidR="00000000" w:rsidDel="00000000" w:rsidP="00000000" w:rsidRDefault="00000000" w:rsidRPr="00000000" w14:paraId="00000083">
      <w:pPr>
        <w:spacing w:after="60" w:before="200" w:line="360" w:lineRule="auto"/>
        <w:rPr/>
      </w:pPr>
      <w:r w:rsidDel="00000000" w:rsidR="00000000" w:rsidRPr="00000000">
        <w:rPr>
          <w:rtl w:val="0"/>
        </w:rPr>
        <w:t xml:space="preserve">I_c^{(1)}(t) = sum_{tau = 1}^{t} x_c(tau), I_c^{(2)}(t) = sum_{tau = 1}^{t} I_c^{(1)}(tau).</w:t>
      </w:r>
    </w:p>
    <w:p w:rsidR="00000000" w:rsidDel="00000000" w:rsidP="00000000" w:rsidRDefault="00000000" w:rsidRPr="00000000" w14:paraId="00000084">
      <w:pPr>
        <w:spacing w:after="60" w:before="200" w:line="360" w:lineRule="auto"/>
        <w:rPr/>
      </w:pPr>
      <w:r w:rsidDel="00000000" w:rsidR="00000000" w:rsidRPr="00000000">
        <w:rPr>
          <w:rtl w:val="0"/>
        </w:rPr>
        <w:t xml:space="preserve">Для каждой из этих последовательностей вычисляются средние абсолютные значения и средние квадраты:</w:t>
      </w:r>
    </w:p>
    <w:p w:rsidR="00000000" w:rsidDel="00000000" w:rsidP="00000000" w:rsidRDefault="00000000" w:rsidRPr="00000000" w14:paraId="00000085">
      <w:pPr>
        <w:spacing w:after="60" w:before="200" w:line="360" w:lineRule="auto"/>
        <w:rPr/>
      </w:pPr>
      <w:r w:rsidDel="00000000" w:rsidR="00000000" w:rsidRPr="00000000">
        <w:rPr>
          <w:rtl w:val="0"/>
        </w:rPr>
        <w:t xml:space="preserve">M_c(z) = (1 / T) sum_{t = 1}^{T} |z_c(t)|, E_c(z) = (1 / T) sum_{t = 1}^{T} z_c(t)^2,</w:t>
      </w:r>
    </w:p>
    <w:p w:rsidR="00000000" w:rsidDel="00000000" w:rsidP="00000000" w:rsidRDefault="00000000" w:rsidRPr="00000000" w14:paraId="00000086">
      <w:pPr>
        <w:spacing w:after="60" w:before="200" w:line="360" w:lineRule="auto"/>
        <w:rPr/>
      </w:pPr>
      <w:r w:rsidDel="00000000" w:rsidR="00000000" w:rsidRPr="00000000">
        <w:rPr>
          <w:rtl w:val="0"/>
        </w:rPr>
        <w:t xml:space="preserve">где z_c обозначает один из перечисленных сигналов. Такие признаки позволяют одновременно учитывать амплитуду, скорость изменения, ускорение и накопленный тренд сигнала. Для ЭЭГ это полезно, поскольку когнитивная реакция может проявляться не только в абсолютной мощности, но и в резкости фронтов, изменении локальной кривизны сигнала и интегральной структуре его отклика [16], [21].</w:t>
      </w:r>
    </w:p>
    <w:p w:rsidR="00000000" w:rsidDel="00000000" w:rsidP="00000000" w:rsidRDefault="00000000" w:rsidRPr="00000000" w14:paraId="00000087">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4eist4i7lsir" w:id="17"/>
      <w:bookmarkEnd w:id="17"/>
      <w:r w:rsidDel="00000000" w:rsidR="00000000" w:rsidRPr="00000000">
        <w:rPr>
          <w:rFonts w:ascii="Times New Roman" w:cs="Times New Roman" w:eastAsia="Times New Roman" w:hAnsi="Times New Roman"/>
          <w:b w:val="1"/>
          <w:bCs w:val="1"/>
          <w:color w:val="000000"/>
          <w:rtl w:val="0"/>
        </w:rPr>
        <w:t xml:space="preserve">4.2.3 Признаки огибающей</w:t>
      </w:r>
    </w:p>
    <w:p w:rsidR="00000000" w:rsidDel="00000000" w:rsidP="00000000" w:rsidRDefault="00000000" w:rsidRPr="00000000" w14:paraId="00000088">
      <w:pPr>
        <w:spacing w:after="60" w:before="200" w:line="360" w:lineRule="auto"/>
        <w:rPr/>
      </w:pPr>
      <w:r w:rsidDel="00000000" w:rsidR="00000000" w:rsidRPr="00000000">
        <w:rPr>
          <w:rtl w:val="0"/>
        </w:rPr>
        <w:t xml:space="preserve">Для описания амплитудной модуляции сигнала используется аналитическое представление через преобразование Гильберта. Если x_c(t) - исходный сигнал, а Hx_c</w:t>
      </w:r>
    </w:p>
    <w:p w:rsidR="00000000" w:rsidDel="00000000" w:rsidP="00000000" w:rsidRDefault="00000000" w:rsidRPr="00000000" w14:paraId="00000089">
      <w:pPr>
        <w:spacing w:after="60" w:before="200" w:line="360" w:lineRule="auto"/>
        <w:rPr/>
      </w:pPr>
      <w:r w:rsidDel="00000000" w:rsidR="00000000" w:rsidRPr="00000000">
        <w:rPr>
          <w:rtl w:val="0"/>
        </w:rPr>
        <w:t xml:space="preserve"> - его преобразование Гильберта, то аналитический сигнал записывается как</w:t>
      </w:r>
    </w:p>
    <w:p w:rsidR="00000000" w:rsidDel="00000000" w:rsidP="00000000" w:rsidRDefault="00000000" w:rsidRPr="00000000" w14:paraId="0000008A">
      <w:pPr>
        <w:spacing w:after="60" w:before="200" w:line="360" w:lineRule="auto"/>
        <w:rPr/>
      </w:pPr>
      <w:r w:rsidDel="00000000" w:rsidR="00000000" w:rsidRPr="00000000">
        <w:rPr>
          <w:rtl w:val="0"/>
        </w:rPr>
        <w:t xml:space="preserve">z_c(t) = x_c(t) + i Hx_c, а его огибающая равна</w:t>
      </w:r>
    </w:p>
    <w:p w:rsidR="00000000" w:rsidDel="00000000" w:rsidP="00000000" w:rsidRDefault="00000000" w:rsidRPr="00000000" w14:paraId="0000008B">
      <w:pPr>
        <w:spacing w:after="60" w:before="200" w:line="360" w:lineRule="auto"/>
        <w:rPr/>
      </w:pPr>
      <w:r w:rsidDel="00000000" w:rsidR="00000000" w:rsidRPr="00000000">
        <w:rPr>
          <w:rtl w:val="0"/>
        </w:rPr>
        <w:t xml:space="preserve">A_c(t) = |z_c(t)| = sqrt( x_c(t)^2 + Hx_c^2 ).</w:t>
      </w:r>
    </w:p>
    <w:p w:rsidR="00000000" w:rsidDel="00000000" w:rsidP="00000000" w:rsidRDefault="00000000" w:rsidRPr="00000000" w14:paraId="0000008C">
      <w:pPr>
        <w:spacing w:after="60" w:before="200" w:line="360" w:lineRule="auto"/>
        <w:rPr/>
      </w:pPr>
      <w:r w:rsidDel="00000000" w:rsidR="00000000" w:rsidRPr="00000000">
        <w:rPr>
          <w:rtl w:val="0"/>
        </w:rPr>
        <w:t xml:space="preserve">Далее по огибающей вычисляются максимумы, средние значения, число локальных максимумов, положение наиболее выраженного пика, а также аналогичные характеристики для локальных минимумов. Такие признаки отражают структуру амплитудных всплесков внутри эпохи и потому особенно полезны в задачах, где существенны кратковременные эпизоды усиления сигнала. Использование огибающей и вообще представлений, основанных на преобразовании Гильберта, естественно для нестационарных биосигналов, включая ЭЭГ [17], [18].</w:t>
      </w:r>
    </w:p>
    <w:p w:rsidR="00000000" w:rsidDel="00000000" w:rsidP="00000000" w:rsidRDefault="00000000" w:rsidRPr="00000000" w14:paraId="0000008D">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4ucp2hpit5mk" w:id="18"/>
      <w:bookmarkEnd w:id="18"/>
      <w:r w:rsidDel="00000000" w:rsidR="00000000" w:rsidRPr="00000000">
        <w:rPr>
          <w:rFonts w:ascii="Times New Roman" w:cs="Times New Roman" w:eastAsia="Times New Roman" w:hAnsi="Times New Roman"/>
          <w:b w:val="1"/>
          <w:bCs w:val="1"/>
          <w:color w:val="000000"/>
          <w:rtl w:val="0"/>
        </w:rPr>
        <w:t xml:space="preserve">4.2.4 Спектральные признаки и характеристики частотных диапазонов</w:t>
      </w:r>
    </w:p>
    <w:p w:rsidR="00000000" w:rsidDel="00000000" w:rsidP="00000000" w:rsidRDefault="00000000" w:rsidRPr="00000000" w14:paraId="0000008E">
      <w:pPr>
        <w:spacing w:after="60" w:before="200" w:line="360" w:lineRule="auto"/>
        <w:rPr/>
      </w:pPr>
      <w:r w:rsidDel="00000000" w:rsidR="00000000" w:rsidRPr="00000000">
        <w:rPr>
          <w:rtl w:val="0"/>
        </w:rPr>
        <w:t xml:space="preserve">Следующий блок признаков связан с частотным представлением сигнала. Для оценки спектральной плотности мощности используется метод Уэлча, основанный на усреднении модифицированных периодограмм на коротких перекрывающихся окнах [9]. Для каждого канала и каждой эпохи оценивается спектр мощности P_c(f), после чего вычисляются признаки как по всему рабочему диапазону, так и по стандартным полосам частот [16], [21].</w:t>
      </w:r>
    </w:p>
    <w:p w:rsidR="00000000" w:rsidDel="00000000" w:rsidP="00000000" w:rsidRDefault="00000000" w:rsidRPr="00000000" w14:paraId="0000008F">
      <w:pPr>
        <w:spacing w:after="60" w:before="200" w:line="360" w:lineRule="auto"/>
        <w:rPr/>
      </w:pPr>
      <w:r w:rsidDel="00000000" w:rsidR="00000000" w:rsidRPr="00000000">
        <w:rPr>
          <w:rtl w:val="0"/>
        </w:rPr>
        <w:t xml:space="preserve">В исследовании используются диапазоны delta: 0.1-4 Гц, theta: 4-8 Гц, alpha: 8-13 Гц, beta_1: 13-18 Гц, beta_2: 18-23 Гц, beta_3: 23-30 Гц и gamma_1: 30-50 Гц.</w:t>
      </w:r>
    </w:p>
    <w:p w:rsidR="00000000" w:rsidDel="00000000" w:rsidP="00000000" w:rsidRDefault="00000000" w:rsidRPr="00000000" w14:paraId="00000090">
      <w:pPr>
        <w:spacing w:after="60" w:before="200" w:line="360" w:lineRule="auto"/>
        <w:rPr/>
      </w:pPr>
      <w:r w:rsidDel="00000000" w:rsidR="00000000" w:rsidRPr="00000000">
        <w:rPr>
          <w:rtl w:val="0"/>
        </w:rPr>
        <w:t xml:space="preserve">Для каждой полосы вычисляются средняя мощность,</w:t>
      </w:r>
    </w:p>
    <w:p w:rsidR="00000000" w:rsidDel="00000000" w:rsidP="00000000" w:rsidRDefault="00000000" w:rsidRPr="00000000" w14:paraId="00000091">
      <w:pPr>
        <w:spacing w:after="60" w:before="200" w:line="360" w:lineRule="auto"/>
        <w:rPr/>
      </w:pPr>
      <w:r w:rsidDel="00000000" w:rsidR="00000000" w:rsidRPr="00000000">
        <w:rPr>
          <w:rtl w:val="0"/>
        </w:rPr>
        <w:t xml:space="preserve">Pbar_{c,b} = (1 / |F_b|) sum_{f in F_b} P_c(f),</w:t>
      </w:r>
    </w:p>
    <w:p w:rsidR="00000000" w:rsidDel="00000000" w:rsidP="00000000" w:rsidRDefault="00000000" w:rsidRPr="00000000" w14:paraId="00000092">
      <w:pPr>
        <w:spacing w:after="60" w:before="200" w:line="360" w:lineRule="auto"/>
        <w:rPr/>
      </w:pPr>
      <w:r w:rsidDel="00000000" w:rsidR="00000000" w:rsidRPr="00000000">
        <w:rPr>
          <w:rtl w:val="0"/>
        </w:rPr>
        <w:t xml:space="preserve">медиана, минимум, максимум, логарифмы верхнего и нижнего квантилей мощности, частоты минимума и максимума, спектральный центр тяжести</w:t>
      </w:r>
    </w:p>
    <w:p w:rsidR="00000000" w:rsidDel="00000000" w:rsidP="00000000" w:rsidRDefault="00000000" w:rsidRPr="00000000" w14:paraId="00000093">
      <w:pPr>
        <w:spacing w:after="60" w:before="200" w:line="360" w:lineRule="auto"/>
        <w:rPr/>
      </w:pPr>
      <w:r w:rsidDel="00000000" w:rsidR="00000000" w:rsidRPr="00000000">
        <w:rPr>
          <w:rtl w:val="0"/>
        </w:rPr>
        <w:t xml:space="preserve">f^{cent}{c,b} = { sum{f in F_b} f P_c(f) } / { sum_{f in F_b} P_c(f) + epsilon },</w:t>
      </w:r>
    </w:p>
    <w:p w:rsidR="00000000" w:rsidDel="00000000" w:rsidP="00000000" w:rsidRDefault="00000000" w:rsidRPr="00000000" w14:paraId="00000094">
      <w:pPr>
        <w:spacing w:after="60" w:before="200" w:line="360" w:lineRule="auto"/>
        <w:rPr/>
      </w:pPr>
      <w:r w:rsidDel="00000000" w:rsidR="00000000" w:rsidRPr="00000000">
        <w:rPr>
          <w:rtl w:val="0"/>
        </w:rPr>
        <w:t xml:space="preserve">и спектральный разброс</w:t>
      </w:r>
    </w:p>
    <w:p w:rsidR="00000000" w:rsidDel="00000000" w:rsidP="00000000" w:rsidRDefault="00000000" w:rsidRPr="00000000" w14:paraId="00000095">
      <w:pPr>
        <w:spacing w:after="60" w:before="200" w:line="360" w:lineRule="auto"/>
        <w:rPr/>
      </w:pPr>
      <w:r w:rsidDel="00000000" w:rsidR="00000000" w:rsidRPr="00000000">
        <w:rPr>
          <w:rtl w:val="0"/>
        </w:rPr>
        <w:t xml:space="preserve">s^{spec}{c,b} = sqrt( { sum{f in F_b} (f - f^{cent}{c,b})^2 P_c(f) } / { sum{f in F_b} P_c(f) + epsilon } ).</w:t>
      </w:r>
    </w:p>
    <w:p w:rsidR="00000000" w:rsidDel="00000000" w:rsidP="00000000" w:rsidRDefault="00000000" w:rsidRPr="00000000" w14:paraId="00000096">
      <w:pPr>
        <w:spacing w:after="60" w:before="200" w:line="360" w:lineRule="auto"/>
        <w:rPr/>
      </w:pPr>
      <w:r w:rsidDel="00000000" w:rsidR="00000000" w:rsidRPr="00000000">
        <w:rPr>
          <w:rtl w:val="0"/>
        </w:rPr>
        <w:t xml:space="preserve">Такие признаки позволяют описать не только общий уровень энергии в полосе, но и форму ее распределения. Это важно потому, что когнитивные процессы могут сопровождаться как ростом мощности в конкретном диапазоне, так и смещением ее спектрального центра или изменением ширины распределения [16], [21].</w:t>
      </w:r>
    </w:p>
    <w:p w:rsidR="00000000" w:rsidDel="00000000" w:rsidP="00000000" w:rsidRDefault="00000000" w:rsidRPr="00000000" w14:paraId="00000097">
      <w:pPr>
        <w:spacing w:after="60" w:before="200" w:line="360" w:lineRule="auto"/>
        <w:rPr/>
      </w:pPr>
      <w:r w:rsidDel="00000000" w:rsidR="00000000" w:rsidRPr="00000000">
        <w:rPr>
          <w:rtl w:val="0"/>
        </w:rPr>
        <w:t xml:space="preserve">Дополнительно для всех пар каналов вычисляется межполушарная и межзональная спектральная асимметрия как разность логарифмических мощностей:</w:t>
      </w:r>
    </w:p>
    <w:p w:rsidR="00000000" w:rsidDel="00000000" w:rsidP="00000000" w:rsidRDefault="00000000" w:rsidRPr="00000000" w14:paraId="00000098">
      <w:pPr>
        <w:spacing w:after="60" w:before="200" w:line="360" w:lineRule="auto"/>
        <w:rPr/>
      </w:pPr>
      <w:r w:rsidDel="00000000" w:rsidR="00000000" w:rsidRPr="00000000">
        <w:rPr>
          <w:rtl w:val="0"/>
        </w:rPr>
        <w:t xml:space="preserve">Asym_{c_1,c_2,b} = log P_{c_1,b} - log P_{c_2,b}.</w:t>
      </w:r>
    </w:p>
    <w:p w:rsidR="00000000" w:rsidDel="00000000" w:rsidP="00000000" w:rsidRDefault="00000000" w:rsidRPr="00000000" w14:paraId="00000099">
      <w:pPr>
        <w:spacing w:after="60" w:before="200" w:line="360" w:lineRule="auto"/>
        <w:rPr/>
      </w:pPr>
      <w:r w:rsidDel="00000000" w:rsidR="00000000" w:rsidRPr="00000000">
        <w:rPr>
          <w:rtl w:val="0"/>
        </w:rPr>
        <w:t xml:space="preserve">Признаки асимметрии представляют интерес в силу того, что многие когнитивные и аффективные эффекты связаны не только с общей мощностью, но и с относительным перераспределением активности между участками коры [16], [21].</w:t>
      </w:r>
    </w:p>
    <w:p w:rsidR="00000000" w:rsidDel="00000000" w:rsidP="00000000" w:rsidRDefault="00000000" w:rsidRPr="00000000" w14:paraId="0000009A">
      <w:pPr>
        <w:spacing w:after="60" w:before="200" w:line="360" w:lineRule="auto"/>
        <w:rPr/>
      </w:pPr>
      <w:r w:rsidDel="00000000" w:rsidR="00000000" w:rsidRPr="00000000">
        <w:rPr>
          <w:rtl w:val="0"/>
        </w:rPr>
        <w:t xml:space="preserve">Наконец, внутри каждого канала оценивается кросс-частотное взаимодействие между огибающими разных диапазонов. Если A_{c,b_1}(t) и A_{c,b_2}(t) - огибающие для двух полос, то их связь описывается коэффициентом корреляции</w:t>
      </w:r>
    </w:p>
    <w:p w:rsidR="00000000" w:rsidDel="00000000" w:rsidP="00000000" w:rsidRDefault="00000000" w:rsidRPr="00000000" w14:paraId="0000009B">
      <w:pPr>
        <w:spacing w:after="60" w:before="200" w:line="360" w:lineRule="auto"/>
        <w:rPr/>
      </w:pPr>
      <w:r w:rsidDel="00000000" w:rsidR="00000000" w:rsidRPr="00000000">
        <w:rPr>
          <w:rtl w:val="0"/>
        </w:rPr>
        <w:t xml:space="preserve">rho_{c,b_1,b_2} = { sum_t (A_{c,b_1}(t) - Abar_{c,b_1}) (A_{c,b_2}(t) - Abar_{c,b_2}) } / { sqrt( sum_t (A_{c,b_1}(t) - Abar_{c,b_1})^2 sum_t (A_{c,b_2}(t) - Abar_{c,b_2})^2 ) + epsilon }.</w:t>
      </w:r>
    </w:p>
    <w:p w:rsidR="00000000" w:rsidDel="00000000" w:rsidP="00000000" w:rsidRDefault="00000000" w:rsidRPr="00000000" w14:paraId="0000009C">
      <w:pPr>
        <w:spacing w:after="60" w:before="200" w:line="360" w:lineRule="auto"/>
        <w:rPr/>
      </w:pPr>
      <w:r w:rsidDel="00000000" w:rsidR="00000000" w:rsidRPr="00000000">
        <w:rPr>
          <w:rtl w:val="0"/>
        </w:rPr>
        <w:t xml:space="preserve">Такие признаки чувствительны к согласованной модуляции амплитуды в разных частотных диапазонах и могут отражать более сложную организацию нейронной динамики, чем обычная спектральная мощность [22].</w:t>
      </w:r>
    </w:p>
    <w:p w:rsidR="00000000" w:rsidDel="00000000" w:rsidP="00000000" w:rsidRDefault="00000000" w:rsidRPr="00000000" w14:paraId="0000009D">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4rb7icyfb95c" w:id="19"/>
      <w:bookmarkEnd w:id="19"/>
      <w:r w:rsidDel="00000000" w:rsidR="00000000" w:rsidRPr="00000000">
        <w:rPr>
          <w:rFonts w:ascii="Times New Roman" w:cs="Times New Roman" w:eastAsia="Times New Roman" w:hAnsi="Times New Roman"/>
          <w:b w:val="1"/>
          <w:bCs w:val="1"/>
          <w:color w:val="000000"/>
          <w:rtl w:val="0"/>
        </w:rPr>
        <w:t xml:space="preserve">4.2.5 Пространственные корреляционные и ковариационные признаки</w:t>
      </w:r>
    </w:p>
    <w:p w:rsidR="00000000" w:rsidDel="00000000" w:rsidP="00000000" w:rsidRDefault="00000000" w:rsidRPr="00000000" w14:paraId="0000009E">
      <w:pPr>
        <w:spacing w:after="60" w:before="200" w:line="360" w:lineRule="auto"/>
        <w:rPr/>
      </w:pPr>
      <w:r w:rsidDel="00000000" w:rsidR="00000000" w:rsidRPr="00000000">
        <w:rPr>
          <w:rtl w:val="0"/>
        </w:rPr>
        <w:t xml:space="preserve">Поскольку ЭЭГ является многоканальным сигналом, важнейшая часть признакового описания связана с пространственной структурой активности. Наиболее простой вариант такого описания - попарные корреляции между каналами. Если x_{c_1}(t) и x_{c_2}(t) - два центрированных сигнала в пределах эпохи, то</w:t>
      </w:r>
    </w:p>
    <w:p w:rsidR="00000000" w:rsidDel="00000000" w:rsidP="00000000" w:rsidRDefault="00000000" w:rsidRPr="00000000" w14:paraId="0000009F">
      <w:pPr>
        <w:spacing w:after="60" w:before="200" w:line="360" w:lineRule="auto"/>
        <w:rPr/>
      </w:pPr>
      <w:r w:rsidDel="00000000" w:rsidR="00000000" w:rsidRPr="00000000">
        <w:rPr>
          <w:rtl w:val="0"/>
        </w:rPr>
        <w:t xml:space="preserve">r_{c_1,c_2} = { sum_{t = 1}^{T} x_{c_1}(t) x_{c_2}(t) } / { sqrt( sum_{t = 1}^{T} x_{c_1}(t)^2 sum_{t = 1}^{T} x_{c_2}(t)^2 ) + epsilon }.</w:t>
      </w:r>
    </w:p>
    <w:p w:rsidR="00000000" w:rsidDel="00000000" w:rsidP="00000000" w:rsidRDefault="00000000" w:rsidRPr="00000000" w14:paraId="000000A0">
      <w:pPr>
        <w:spacing w:after="60" w:before="200" w:line="360" w:lineRule="auto"/>
        <w:rPr/>
      </w:pPr>
      <w:r w:rsidDel="00000000" w:rsidR="00000000" w:rsidRPr="00000000">
        <w:rPr>
          <w:rtl w:val="0"/>
        </w:rPr>
        <w:t xml:space="preserve">Такие признаки описывают степень синхронности изменений между разными областями регистрации. Для когнитивных задач это особенно важно, поскольку значимыми оказываются не только локальные изменения амплитуды, но и перестройка межканальных связей [12]-[14].</w:t>
      </w:r>
    </w:p>
    <w:p w:rsidR="00000000" w:rsidDel="00000000" w:rsidP="00000000" w:rsidRDefault="00000000" w:rsidRPr="00000000" w14:paraId="000000A1">
      <w:pPr>
        <w:spacing w:after="60" w:before="200" w:line="360" w:lineRule="auto"/>
        <w:rPr/>
      </w:pPr>
      <w:r w:rsidDel="00000000" w:rsidR="00000000" w:rsidRPr="00000000">
        <w:rPr>
          <w:rtl w:val="0"/>
        </w:rPr>
        <w:t xml:space="preserve">Более информативным пространственным представлением является ковариационная матрица эпохи:</w:t>
      </w:r>
    </w:p>
    <w:p w:rsidR="00000000" w:rsidDel="00000000" w:rsidP="00000000" w:rsidRDefault="00000000" w:rsidRPr="00000000" w14:paraId="000000A2">
      <w:pPr>
        <w:spacing w:after="60" w:before="200" w:line="360" w:lineRule="auto"/>
        <w:rPr/>
      </w:pPr>
      <w:r w:rsidDel="00000000" w:rsidR="00000000" w:rsidRPr="00000000">
        <w:rPr>
          <w:rtl w:val="0"/>
        </w:rPr>
        <w:t xml:space="preserve">Sigma_i = (1 / (T - 1)) X_i X_i^{top}, где X_i in R^{C x T} - матрица эпохи после центрирования по времени. Ковариационные признаки отражают совместную вариативность каналов и давно используются в ЭЭГ-задачах как один из наиболее устойчивых дескрипторов многоканальной пространственной структуры [12]-[14].</w:t>
      </w:r>
    </w:p>
    <w:p w:rsidR="00000000" w:rsidDel="00000000" w:rsidP="00000000" w:rsidRDefault="00000000" w:rsidRPr="00000000" w14:paraId="000000A3">
      <w:pPr>
        <w:spacing w:after="60" w:before="200" w:line="360" w:lineRule="auto"/>
        <w:rPr/>
      </w:pPr>
      <w:r w:rsidDel="00000000" w:rsidR="00000000" w:rsidRPr="00000000">
        <w:rPr>
          <w:rtl w:val="0"/>
        </w:rPr>
        <w:t xml:space="preserve">В рассматриваемом пайплайне используются две формы работы с ковариационной структурой. Первая - непосредственные попарные ковариационно-корреляционные признаки. Вторая - переход в касательное пространство риманова многообразия симметричных положительно определенных матриц. Если Sigma_i - ковариационная матрица эпохи, а Sigma_{ref} - опорная матрица, то касательно-пространственное представление может быть записано в виде T_i = log( Sigma_{ref}^{-1/2} Sigma_i Sigma_{ref}^{-1/2} ), после чего независимые элементы матрицы T_i используются как признаки. Такой подход позволяет линеаризовать геометрию ковариационных матриц и тем самым сделать их удобными для классических алгоритмов машинного обучения [12]-[14]. Для многоканальной ЭЭГ это особенно полезно, поскольку ковариационные матрицы лежат не в обычном евклидовом пространстве, а на нелинейном многообразии.</w:t>
      </w:r>
    </w:p>
    <w:p w:rsidR="00000000" w:rsidDel="00000000" w:rsidP="00000000" w:rsidRDefault="00000000" w:rsidRPr="00000000" w14:paraId="000000A4">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lxszm4iaw046" w:id="20"/>
      <w:bookmarkEnd w:id="20"/>
      <w:r w:rsidDel="00000000" w:rsidR="00000000" w:rsidRPr="00000000">
        <w:rPr>
          <w:rFonts w:ascii="Times New Roman" w:cs="Times New Roman" w:eastAsia="Times New Roman" w:hAnsi="Times New Roman"/>
          <w:b w:val="1"/>
          <w:bCs w:val="1"/>
          <w:color w:val="000000"/>
          <w:rtl w:val="0"/>
        </w:rPr>
        <w:t xml:space="preserve">4.2.6 Полосно-специфические сегментные признаки</w:t>
      </w:r>
    </w:p>
    <w:p w:rsidR="00000000" w:rsidDel="00000000" w:rsidP="00000000" w:rsidRDefault="00000000" w:rsidRPr="00000000" w14:paraId="000000A5">
      <w:pPr>
        <w:spacing w:after="60" w:before="200" w:line="360" w:lineRule="auto"/>
        <w:rPr/>
      </w:pPr>
      <w:r w:rsidDel="00000000" w:rsidR="00000000" w:rsidRPr="00000000">
        <w:rPr>
          <w:rtl w:val="0"/>
        </w:rPr>
        <w:t xml:space="preserve">Кроме глобальных спектральных характеристик, в пайплайне используются более детальные признаки, вычисляемые после полосовой фильтрации сигнала в стандартных диапазонах. Для каждой полосы и каждого канала эпоха разбивается на несколько последовательных временных сегментов. Если x_{c,b}^{(s)}(t) обозначает сигнал канала c в полосе b внутри сегмента s, то для него вычисляются среднее, стандартное отклонение, RMS, среднее абсолютное значение, стандартное отклонение абсолютного значения, коэффициенты асимметрии и эксцесса, мощность</w:t>
      </w:r>
    </w:p>
    <w:p w:rsidR="00000000" w:rsidDel="00000000" w:rsidP="00000000" w:rsidRDefault="00000000" w:rsidRPr="00000000" w14:paraId="000000A6">
      <w:pPr>
        <w:spacing w:after="60" w:before="200" w:line="360" w:lineRule="auto"/>
        <w:rPr/>
      </w:pPr>
      <w:r w:rsidDel="00000000" w:rsidR="00000000" w:rsidRPr="00000000">
        <w:rPr>
          <w:rtl w:val="0"/>
        </w:rPr>
        <w:t xml:space="preserve">P_{c,b}^{(s)} = (1 / T_s) sum_{t = 1}^{T_s} (x_{c,b}^{(s)}(t))^2</w:t>
      </w:r>
    </w:p>
    <w:p w:rsidR="00000000" w:rsidDel="00000000" w:rsidP="00000000" w:rsidRDefault="00000000" w:rsidRPr="00000000" w14:paraId="000000A7">
      <w:pPr>
        <w:spacing w:after="60" w:before="200" w:line="360" w:lineRule="auto"/>
        <w:rPr/>
      </w:pPr>
      <w:r w:rsidDel="00000000" w:rsidR="00000000" w:rsidRPr="00000000">
        <w:rPr>
          <w:rtl w:val="0"/>
        </w:rPr>
        <w:t xml:space="preserve">и мощность первой производной</w:t>
      </w:r>
    </w:p>
    <w:p w:rsidR="00000000" w:rsidDel="00000000" w:rsidP="00000000" w:rsidRDefault="00000000" w:rsidRPr="00000000" w14:paraId="000000A8">
      <w:pPr>
        <w:spacing w:after="60" w:before="200" w:line="360" w:lineRule="auto"/>
        <w:rPr/>
      </w:pPr>
      <w:r w:rsidDel="00000000" w:rsidR="00000000" w:rsidRPr="00000000">
        <w:rPr>
          <w:rtl w:val="0"/>
        </w:rPr>
        <w:t xml:space="preserve">Pprime_{c,b}^{(s)} = (1 / (T_s - 1)) sum_{t = 1}^{T_s - 1} (x_{c,b}^{(s)}(t + 1) - x_{c,b}^{(s)}(t))^2.</w:t>
      </w:r>
    </w:p>
    <w:p w:rsidR="00000000" w:rsidDel="00000000" w:rsidP="00000000" w:rsidRDefault="00000000" w:rsidRPr="00000000" w14:paraId="000000A9">
      <w:pPr>
        <w:spacing w:after="60" w:before="200" w:line="360" w:lineRule="auto"/>
        <w:rPr/>
      </w:pPr>
      <w:r w:rsidDel="00000000" w:rsidR="00000000" w:rsidRPr="00000000">
        <w:rPr>
          <w:rtl w:val="0"/>
        </w:rPr>
        <w:t xml:space="preserve">Такая сегментация особенно важна для событийно-связанных ЭЭГ-реакций, поскольку один и тот же частотный диапазон может вести себя по-разному на раннем и позднем этапах обработки стимула. Поэтому сегментные признаки позволяют не усреднять всю эпоху целиком, а сохранять информацию о временной локализации эффекта [16], [21].</w:t>
      </w:r>
    </w:p>
    <w:p w:rsidR="00000000" w:rsidDel="00000000" w:rsidP="00000000" w:rsidRDefault="00000000" w:rsidRPr="00000000" w14:paraId="000000AA">
      <w:pPr>
        <w:pStyle w:val="Heading3"/>
        <w:spacing w:after="60" w:before="200" w:line="360" w:lineRule="auto"/>
        <w:jc w:val="both"/>
        <w:rPr>
          <w:rFonts w:ascii="Times New Roman" w:cs="Times New Roman" w:eastAsia="Times New Roman" w:hAnsi="Times New Roman"/>
          <w:b w:val="1"/>
          <w:bCs w:val="1"/>
          <w:color w:val="000000"/>
        </w:rPr>
      </w:pPr>
      <w:bookmarkStart w:colFirst="0" w:colLast="0" w:name="_hskuvxd3oe5t" w:id="21"/>
      <w:bookmarkEnd w:id="21"/>
      <w:r w:rsidDel="00000000" w:rsidR="00000000" w:rsidRPr="00000000">
        <w:rPr>
          <w:rFonts w:ascii="Times New Roman" w:cs="Times New Roman" w:eastAsia="Times New Roman" w:hAnsi="Times New Roman"/>
          <w:b w:val="1"/>
          <w:bCs w:val="1"/>
          <w:color w:val="000000"/>
          <w:rtl w:val="0"/>
        </w:rPr>
        <w:t xml:space="preserve">4.2.7 Специализированные признаки для ЭЭГ</w:t>
      </w:r>
    </w:p>
    <w:p w:rsidR="00000000" w:rsidDel="00000000" w:rsidP="00000000" w:rsidRDefault="00000000" w:rsidRPr="00000000" w14:paraId="000000AB">
      <w:pPr>
        <w:spacing w:after="80" w:before="200" w:line="360" w:lineRule="auto"/>
        <w:rPr/>
      </w:pPr>
      <w:r w:rsidDel="00000000" w:rsidR="00000000" w:rsidRPr="00000000">
        <w:rPr>
          <w:rtl w:val="0"/>
        </w:rPr>
        <w:t xml:space="preserve">Наряду с общими статистическими и спектральными характеристиками используются признаки, которые в большей степени ориентированы именно на специфику ЭЭГ как многоканального нейрофизиологического сигнала. Во-первых, к ним относятся ковариационные и римановы признаки, уже упомянутые выше. Их смысл состоит в том, чтобы представить ЭЭГ не как набор независимых временных рядов, а как пространственно организованную систему, в которой важна совместная активность каналов [12]-[14].</w:t>
      </w:r>
    </w:p>
    <w:p w:rsidR="00000000" w:rsidDel="00000000" w:rsidP="00000000" w:rsidRDefault="00000000" w:rsidRPr="00000000" w14:paraId="000000AC">
      <w:pPr>
        <w:spacing w:after="80" w:before="200" w:line="360" w:lineRule="auto"/>
        <w:rPr/>
      </w:pPr>
      <w:r w:rsidDel="00000000" w:rsidR="00000000" w:rsidRPr="00000000">
        <w:rPr>
          <w:rtl w:val="0"/>
        </w:rPr>
        <w:t xml:space="preserve">Во-вторых, к специализированным признакам относятся параметры на основе огибающей и кросс-частотного взаимодействия, поскольку они отражают согласованную амплитудную модуляцию между диапазонами. Для ЭЭГ такие признаки содержательно ближе к характеристикам нейронной координации, чем простые временные статистики [17], [18], [22].</w:t>
      </w:r>
    </w:p>
    <w:p w:rsidR="00000000" w:rsidDel="00000000" w:rsidP="00000000" w:rsidRDefault="00000000" w:rsidRPr="00000000" w14:paraId="000000AD">
      <w:pPr>
        <w:spacing w:after="80" w:before="200" w:line="360" w:lineRule="auto"/>
        <w:rPr/>
      </w:pPr>
      <w:r w:rsidDel="00000000" w:rsidR="00000000" w:rsidRPr="00000000">
        <w:rPr>
          <w:rtl w:val="0"/>
        </w:rPr>
        <w:t xml:space="preserve">В-третьих, в расширенном наборе признаков используются характеристики многомасштабного разложения сигнала по типу Hilbert-Huang. Если сигнал раскладывается на набор внутренне колебательных компонент</w:t>
      </w:r>
    </w:p>
    <w:p w:rsidR="00000000" w:rsidDel="00000000" w:rsidP="00000000" w:rsidRDefault="00000000" w:rsidRPr="00000000" w14:paraId="000000AE">
      <w:pPr>
        <w:spacing w:after="80" w:before="200" w:line="360" w:lineRule="auto"/>
        <w:rPr/>
      </w:pPr>
      <w:r w:rsidDel="00000000" w:rsidR="00000000" w:rsidRPr="00000000">
        <w:rPr>
          <w:rtl w:val="0"/>
        </w:rPr>
        <w:t xml:space="preserve">x_c(t) = sum_{m = 1}^{M} IMF_{c,m}(t) + r_c(t),</w:t>
      </w:r>
    </w:p>
    <w:p w:rsidR="00000000" w:rsidDel="00000000" w:rsidP="00000000" w:rsidRDefault="00000000" w:rsidRPr="00000000" w14:paraId="000000AF">
      <w:pPr>
        <w:spacing w:after="80" w:before="200" w:line="360" w:lineRule="auto"/>
        <w:rPr/>
      </w:pPr>
      <w:r w:rsidDel="00000000" w:rsidR="00000000" w:rsidRPr="00000000">
        <w:rPr>
          <w:rtl w:val="0"/>
        </w:rPr>
        <w:t xml:space="preserve">то по отдельным компонентам можно вычислять статистики уровня, разброса, асимметрии, эксцесса, энергии и энтропии. Энергия компоненты задается как</w:t>
      </w:r>
    </w:p>
    <w:p w:rsidR="00000000" w:rsidDel="00000000" w:rsidP="00000000" w:rsidRDefault="00000000" w:rsidRPr="00000000" w14:paraId="000000B0">
      <w:pPr>
        <w:spacing w:after="80" w:before="200" w:line="360" w:lineRule="auto"/>
        <w:rPr/>
      </w:pPr>
      <w:r w:rsidDel="00000000" w:rsidR="00000000" w:rsidRPr="00000000">
        <w:rPr>
          <w:rtl w:val="0"/>
        </w:rPr>
        <w:t xml:space="preserve">E_{c,m} = sum_t IMF_{c,m}(t)^2.</w:t>
      </w:r>
    </w:p>
    <w:p w:rsidR="00000000" w:rsidDel="00000000" w:rsidP="00000000" w:rsidRDefault="00000000" w:rsidRPr="00000000" w14:paraId="000000B1">
      <w:pPr>
        <w:spacing w:after="80" w:before="200" w:line="360" w:lineRule="auto"/>
        <w:rPr/>
      </w:pPr>
      <w:r w:rsidDel="00000000" w:rsidR="00000000" w:rsidRPr="00000000">
        <w:rPr>
          <w:rtl w:val="0"/>
        </w:rPr>
        <w:t xml:space="preserve">Подобные признаки особенно полезны для ЭЭГ, поскольку этот сигнал существенно нестационарен, и его структура часто плохо описывается только в рамках фиксированного спектрального разложения [17], [18].</w:t>
      </w:r>
    </w:p>
    <w:p w:rsidR="00000000" w:rsidDel="00000000" w:rsidP="00000000" w:rsidRDefault="00000000" w:rsidRPr="00000000" w14:paraId="000000B2">
      <w:pPr>
        <w:spacing w:after="80" w:before="200" w:line="360" w:lineRule="auto"/>
        <w:rPr/>
      </w:pPr>
      <w:r w:rsidDel="00000000" w:rsidR="00000000" w:rsidRPr="00000000">
        <w:rPr>
          <w:rtl w:val="0"/>
        </w:rPr>
        <w:t xml:space="preserve">В совокупности все перечисленные признаки образуют многослойное описание ЭЭГ-эпохи. Простые временные статистики описывают общий уровень и форму сигнала. Авторегрессионные коэффициенты и признаки на основе производных характеризуют локальную динамику. Спектральные признаки отражают перераспределение мощности по диапазонам. Огибающие и кросс-частотные корреляции описывают амплитудную модуляцию. Корреляционные, ковариационные и римановы признаки фиксируют пространственную организацию активности между каналами. Именно такое объединение признаков является наиболее обоснованным для последующего построения классических моделей машинного обучения, ориентированных на распознавание направленности когнитивного искажения по нейрофизиологическим данным [12]-[18], [21], [22].</w:t>
      </w:r>
    </w:p>
    <w:p w:rsidR="00000000" w:rsidDel="00000000" w:rsidP="00000000" w:rsidRDefault="00000000" w:rsidRPr="00000000" w14:paraId="000000B3">
      <w:pPr>
        <w:pStyle w:val="Heading3"/>
        <w:keepNext w:val="0"/>
        <w:keepLines w:val="0"/>
        <w:spacing w:before="200" w:line="360" w:lineRule="auto"/>
        <w:rPr>
          <w:b w:val="1"/>
          <w:bCs w:val="1"/>
          <w:color w:val="000000"/>
        </w:rPr>
      </w:pPr>
      <w:bookmarkStart w:colFirst="0" w:colLast="0" w:name="_z23b76jm6ali" w:id="22"/>
      <w:bookmarkEnd w:id="22"/>
      <w:r w:rsidDel="00000000" w:rsidR="00000000" w:rsidRPr="00000000">
        <w:rPr>
          <w:b w:val="1"/>
          <w:bCs w:val="1"/>
          <w:color w:val="000000"/>
          <w:rtl w:val="0"/>
        </w:rPr>
        <w:t xml:space="preserve">4.2.8. Итоговые наборы ЭЭГ-признаков, использованные в моделировании</w:t>
      </w:r>
    </w:p>
    <w:p w:rsidR="00000000" w:rsidDel="00000000" w:rsidP="00000000" w:rsidRDefault="00000000" w:rsidRPr="00000000" w14:paraId="000000B4">
      <w:pPr>
        <w:spacing w:before="200" w:line="360" w:lineRule="auto"/>
        <w:rPr/>
      </w:pPr>
      <w:r w:rsidDel="00000000" w:rsidR="00000000" w:rsidRPr="00000000">
        <w:rPr>
          <w:rtl w:val="0"/>
        </w:rPr>
        <w:t xml:space="preserve">Для последующего построения моделей отдельные группы ЭЭГ-признаков, описанные выше, использовались в виде нескольких итоговых наборов, применявшихся в вычислительном пайплайне как самостоятельные признаковые представления. Набор </w:t>
      </w:r>
      <w:r w:rsidDel="00000000" w:rsidR="00000000" w:rsidRPr="00000000">
        <w:rPr>
          <w:b w:val="1"/>
          <w:bCs w:val="1"/>
          <w:rtl w:val="0"/>
        </w:rPr>
        <w:t xml:space="preserve">stat</w:t>
      </w:r>
      <w:r w:rsidDel="00000000" w:rsidR="00000000" w:rsidRPr="00000000">
        <w:rPr>
          <w:rtl w:val="0"/>
        </w:rPr>
        <w:t xml:space="preserve"> включает базовые временные статистики сигнала, вычисляемые по каждому каналу: характеристики центральной тенденции, вариации, формы распределения и связанные с ними дескрипторы общей амплитудной структуры. Набор </w:t>
      </w:r>
      <w:r w:rsidDel="00000000" w:rsidR="00000000" w:rsidRPr="00000000">
        <w:rPr>
          <w:b w:val="1"/>
          <w:bCs w:val="1"/>
          <w:rtl w:val="0"/>
        </w:rPr>
        <w:t xml:space="preserve">PID</w:t>
      </w:r>
      <w:r w:rsidDel="00000000" w:rsidR="00000000" w:rsidRPr="00000000">
        <w:rPr>
          <w:rtl w:val="0"/>
        </w:rPr>
        <w:t xml:space="preserve"> объединяет признаки, построенные по самому сигналу, его первой и второй производным, а также по интегральным накоплениям и энергетическим характеристикам; тем самым он описывает локальную динамику изменения сигнала, резкость фронтов и интегральную структуру отклика. Набор </w:t>
      </w:r>
      <w:r w:rsidDel="00000000" w:rsidR="00000000" w:rsidRPr="00000000">
        <w:rPr>
          <w:b w:val="1"/>
          <w:bCs w:val="1"/>
          <w:rtl w:val="0"/>
        </w:rPr>
        <w:t xml:space="preserve">envelope</w:t>
      </w:r>
      <w:r w:rsidDel="00000000" w:rsidR="00000000" w:rsidRPr="00000000">
        <w:rPr>
          <w:rtl w:val="0"/>
        </w:rPr>
        <w:t xml:space="preserve"> включает признаки, рассчитанные по амплитудной огибающей сигнала, в том числе характеристики средних уровней, пиков, локальных максимумов и минимумов, то есть параметры, чувствительные к кратковременным эпизодам усиления активности. Набор </w:t>
      </w:r>
      <w:r w:rsidDel="00000000" w:rsidR="00000000" w:rsidRPr="00000000">
        <w:rPr>
          <w:b w:val="1"/>
          <w:bCs w:val="1"/>
          <w:rtl w:val="0"/>
        </w:rPr>
        <w:t xml:space="preserve">freq_bands</w:t>
      </w:r>
      <w:r w:rsidDel="00000000" w:rsidR="00000000" w:rsidRPr="00000000">
        <w:rPr>
          <w:rtl w:val="0"/>
        </w:rPr>
        <w:t xml:space="preserve"> включает спектральные и полосно-специфические признаки: мощности в стандартных диапазонах частот, характеристики распределения энергии внутри полос, а также сегментные дескрипторы, позволяющие учитывать временную локализацию частотных эффектов внутри эпохи. Набор </w:t>
      </w:r>
      <w:r w:rsidDel="00000000" w:rsidR="00000000" w:rsidRPr="00000000">
        <w:rPr>
          <w:b w:val="1"/>
          <w:bCs w:val="1"/>
          <w:rtl w:val="0"/>
        </w:rPr>
        <w:t xml:space="preserve">corr</w:t>
      </w:r>
      <w:r w:rsidDel="00000000" w:rsidR="00000000" w:rsidRPr="00000000">
        <w:rPr>
          <w:rtl w:val="0"/>
        </w:rPr>
        <w:t xml:space="preserve"> состоит из пространственных корреляционных признаков, описывающих степень согласованности между каналами и, тем самым, межканальную организацию нейрофизиологической активности. Наконец, набор </w:t>
      </w:r>
      <w:r w:rsidDel="00000000" w:rsidR="00000000" w:rsidRPr="00000000">
        <w:rPr>
          <w:b w:val="1"/>
          <w:bCs w:val="1"/>
          <w:rtl w:val="0"/>
        </w:rPr>
        <w:t xml:space="preserve">cov_freq</w:t>
      </w:r>
      <w:r w:rsidDel="00000000" w:rsidR="00000000" w:rsidRPr="00000000">
        <w:rPr>
          <w:rtl w:val="0"/>
        </w:rPr>
        <w:t xml:space="preserve"> представляет собой комбинированное представление, объединяющее признаки ковариационно-корреляционной структуры и частотные характеристики сигнала; такой набор предназначен для совместного учета пространственной и спектральной организации ЭЭГ. Таким образом, в итоговом моделировании использовались как специализированные наборы, отражающие отдельные аспекты сигнала, так и более комплексные представления, объединяющие несколько уровней его описания.</w:t>
      </w:r>
      <w:r w:rsidDel="00000000" w:rsidR="00000000" w:rsidRPr="00000000">
        <w:rPr>
          <w:rtl w:val="0"/>
        </w:rPr>
      </w:r>
    </w:p>
    <w:p w:rsidR="00000000" w:rsidDel="00000000" w:rsidP="00000000" w:rsidRDefault="00000000" w:rsidRPr="00000000" w14:paraId="000000B5">
      <w:pPr>
        <w:pStyle w:val="Heading1"/>
        <w:spacing w:after="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5. Построение моделей классического машинного обучения для классификации направленности когнитивного искажения</w:t>
      </w:r>
      <w:r w:rsidDel="00000000" w:rsidR="00000000" w:rsidRPr="00000000">
        <w:rPr>
          <w:rtl w:val="0"/>
        </w:rPr>
      </w:r>
    </w:p>
    <w:p w:rsidR="00000000" w:rsidDel="00000000" w:rsidP="00000000" w:rsidRDefault="00000000" w:rsidRPr="00000000" w14:paraId="000000B6">
      <w:pPr>
        <w:pStyle w:val="Heading2"/>
        <w:spacing w:before="200" w:line="360" w:lineRule="auto"/>
        <w:jc w:val="both"/>
        <w:rPr>
          <w:rFonts w:ascii="Times New Roman" w:cs="Times New Roman" w:eastAsia="Times New Roman" w:hAnsi="Times New Roman"/>
          <w:b w:val="1"/>
          <w:bCs w:val="1"/>
          <w:sz w:val="28"/>
          <w:szCs w:val="28"/>
        </w:rPr>
      </w:pPr>
      <w:bookmarkStart w:colFirst="0" w:colLast="0" w:name="_jcdybmflt8vm" w:id="23"/>
      <w:bookmarkEnd w:id="23"/>
      <w:r w:rsidDel="00000000" w:rsidR="00000000" w:rsidRPr="00000000">
        <w:rPr>
          <w:rFonts w:ascii="Times New Roman" w:cs="Times New Roman" w:eastAsia="Times New Roman" w:hAnsi="Times New Roman"/>
          <w:b w:val="1"/>
          <w:bCs w:val="1"/>
          <w:sz w:val="28"/>
          <w:szCs w:val="28"/>
          <w:rtl w:val="0"/>
        </w:rPr>
        <w:t xml:space="preserve">5.1 Постановка задачи и описание пайплайна</w:t>
      </w:r>
    </w:p>
    <w:p w:rsidR="00000000" w:rsidDel="00000000" w:rsidP="00000000" w:rsidRDefault="00000000" w:rsidRPr="00000000" w14:paraId="000000B7">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классификации направленности когнитивного искажения формулируется как задача обучения с учителем, в которой по вектору признаков, вычисленных для одной записи чтения, необходимо определить, соответствует ли наблюдаемая траектория взгляда условию согласованности или рассогласования между валентностью текста и направленностью когнитивного искажения участника. В расширенных постановках дополнительно выделяется нейтральный класс. Единицей анализа является отдельное предъявление текста, а предикторами служат признаки движений глаз, а также признаки выделенные из </w:t>
      </w:r>
      <w:r w:rsidDel="00000000" w:rsidR="00000000" w:rsidRPr="00000000">
        <w:rPr>
          <w:rtl w:val="0"/>
        </w:rPr>
        <w:t xml:space="preserve">ЭЭГ</w:t>
      </w:r>
      <w:r w:rsidDel="00000000" w:rsidR="00000000" w:rsidRPr="00000000">
        <w:rPr>
          <w:rFonts w:ascii="Times New Roman" w:cs="Times New Roman" w:eastAsia="Times New Roman" w:hAnsi="Times New Roman"/>
          <w:sz w:val="24"/>
          <w:szCs w:val="24"/>
          <w:rtl w:val="0"/>
        </w:rPr>
        <w:t xml:space="preserve"> данных, описанные ранее. Такой дизайн позволяет оценивать, в какой степени само глазодвигательное поведение отражает действие предвзятости подтверждения при восприятии текстов о вакцинации.</w:t>
      </w:r>
    </w:p>
    <w:p w:rsidR="00000000" w:rsidDel="00000000" w:rsidP="00000000" w:rsidRDefault="00000000" w:rsidRPr="00000000" w14:paraId="000000B8">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Если обозначить вектор признаков для i-й записи через x_i ∈ R^p, а целевую метку через y_i, то задача состоит в построении отображения, переводящего многомерное признаковое описание в один из классов целевой переменной. В формальном виде это можно записать как</w:t>
      </w:r>
    </w:p>
    <w:p w:rsidR="00000000" w:rsidDel="00000000" w:rsidP="00000000" w:rsidRDefault="00000000" w:rsidRPr="00000000" w14:paraId="000000B9">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f: R^p → Y.</w:t>
      </w:r>
      <w:r w:rsidDel="00000000" w:rsidR="00000000" w:rsidRPr="00000000">
        <w:rPr>
          <w:rtl w:val="0"/>
        </w:rPr>
      </w:r>
    </w:p>
    <w:p w:rsidR="00000000" w:rsidDel="00000000" w:rsidP="00000000" w:rsidRDefault="00000000" w:rsidRPr="00000000" w14:paraId="000000BA">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Множество классов Y зависит от выбранной схемы определения таргета. Источник информации о направленности когнитивного искажения задается двумя способами: либо через эксплицитную самооценку, либо через имплицитный показатель IAT. Для каждого из этих двух источников строятся как трехклассовые, так и бинарные варианты разметки, а также их версии с исключением нейтральных случаев. Именно поэтому итоговая экспериментальная схема включает восемь вариантов целевой переменной.</w:t>
      </w:r>
    </w:p>
    <w:p w:rsidR="00000000" w:rsidDel="00000000" w:rsidP="00000000" w:rsidRDefault="00000000" w:rsidRPr="00000000" w14:paraId="000000BB">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Пусть v_i ∈ {−1, 0, +1} обозначает валентность текста, где значения соответствуют отрицательному, нейтральному и положительному стимулу, а b_i — направление когнитивного искажения участника, определенное либо по эксплицитной шкале, либо по IAT. Тогда в бинарной постановке индикатор согласованности можно записать следующим образом:</w:t>
      </w:r>
    </w:p>
    <w:p w:rsidR="00000000" w:rsidDel="00000000" w:rsidP="00000000" w:rsidRDefault="00000000" w:rsidRPr="00000000" w14:paraId="000000BC">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e_i = 0, если v_i b_i = −1;   e_i = 1, если v_i b_i = +1.</w:t>
      </w:r>
      <w:r w:rsidDel="00000000" w:rsidR="00000000" w:rsidRPr="00000000">
        <w:rPr>
          <w:rtl w:val="0"/>
        </w:rPr>
      </w:r>
    </w:p>
    <w:p w:rsidR="00000000" w:rsidDel="00000000" w:rsidP="00000000" w:rsidRDefault="00000000" w:rsidRPr="00000000" w14:paraId="000000BD">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класс 0 соответствует ситуации, когда валентность текста противоположна направленности когнитивного искажения, а класс 1 — ситуации их согласованности. В трехклассовой постановке нейтральные условия выделяются отдельно, и тогда множество меток имеет вид</w:t>
      </w:r>
    </w:p>
    <w:p w:rsidR="00000000" w:rsidDel="00000000" w:rsidP="00000000" w:rsidRDefault="00000000" w:rsidRPr="00000000" w14:paraId="000000BE">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 = {0, 1, 2},</w:t>
      </w:r>
      <w:r w:rsidDel="00000000" w:rsidR="00000000" w:rsidRPr="00000000">
        <w:rPr>
          <w:rtl w:val="0"/>
        </w:rPr>
      </w:r>
    </w:p>
    <w:p w:rsidR="00000000" w:rsidDel="00000000" w:rsidP="00000000" w:rsidRDefault="00000000" w:rsidRPr="00000000" w14:paraId="000000BF">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классы 0 и 1 описывают два противоположных типа соотношения между валентностью текста и направленностью когнитивного искажения, а класс 2 соответствует нейтральным условиям, для которых predictive error не задается напрямую. Для эксплицитной шкалы при построении строгого бинарного таргета используются пороги 2.5 и 4.5. Для IAT применяется та же общая логика: сначала рассматривается разбиение по знаку, затем дополнительно выделяется нейтральная зона.</w:t>
      </w:r>
    </w:p>
    <w:p w:rsidR="00000000" w:rsidDel="00000000" w:rsidP="00000000" w:rsidRDefault="00000000" w:rsidRPr="00000000" w14:paraId="000000C0">
      <w:pPr>
        <w:spacing w:after="120" w:before="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C1">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Источник</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Название таргета</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3">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Классы</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C4">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Краткий смысл</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5">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Эксплицитная оценка</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Neg/Pos/Neut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Трехклассовая постановка: два содержательных класса и отдельный нейтральный класс.</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9">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Эксплицитная оценка</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A">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Бинарная постановка по знаку установки без исключения нейтральных случаев из общего массива.</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D">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Neg/Pos/Neut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Трехклассовая постановка на основе IAT с сохранением нейтрального класса.</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1">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Бинарная постановка по IAT без исключения нейтральных случаев из общего массива.</w:t>
            </w:r>
            <w:r w:rsidDel="00000000" w:rsidR="00000000" w:rsidRPr="00000000">
              <w:rPr>
                <w:rtl w:val="0"/>
              </w:rPr>
            </w:r>
          </w:p>
        </w:tc>
      </w:tr>
    </w:tbl>
    <w:p w:rsidR="00000000" w:rsidDel="00000000" w:rsidP="00000000" w:rsidRDefault="00000000" w:rsidRPr="00000000" w14:paraId="000000D5">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Такая система таргетов позволяет проверить устойчивость результатов сразу по двум осям. Во-первых, сравниваются эксплицитный и имплицитный источники оценки когнитивного искажения. Во-вторых, проверяется влияние стратегии обращения с нейтральными случаями. Нейтральные тексты и слабо выраженные значения установки могут либо образовывать самостоятельный класс, либо размывать границу между двумя основными классами.</w:t>
      </w:r>
    </w:p>
    <w:p w:rsidR="00000000" w:rsidDel="00000000" w:rsidP="00000000" w:rsidRDefault="00000000" w:rsidRPr="00000000" w14:paraId="000000D7">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оценки обобщающей способности используется жесткая схема разбиения данных. Все записи делятся на обучающую и тестовую части в отношении 80/20, причем разделение осуществляется одновременно по двум осям — по участникам и по текстам. Если P_train и P_test обозначают множества участников в обучающей и тестовой частях, а T_train и T_test — множества текстов, то выполняются условия</w:t>
      </w:r>
    </w:p>
    <w:p w:rsidR="00000000" w:rsidDel="00000000" w:rsidP="00000000" w:rsidRDefault="00000000" w:rsidRPr="00000000" w14:paraId="000000D8">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P_train ∩ P_test = ∅,    T_train ∩ T_test = ∅.</w:t>
      </w:r>
      <w:r w:rsidDel="00000000" w:rsidR="00000000" w:rsidRPr="00000000">
        <w:rPr>
          <w:rtl w:val="0"/>
        </w:rPr>
      </w:r>
    </w:p>
    <w:p w:rsidR="00000000" w:rsidDel="00000000" w:rsidP="00000000" w:rsidRDefault="00000000" w:rsidRPr="00000000" w14:paraId="000000D9">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означает, что при финальной проверке модель сталкивается одновременно с новыми участниками и новыми текстами. Такая постановка существенно строже обычного случайного разбиения и позволяет оценивать не запоминание индивидуальных или стимульно-специфических особенностей, а способность модели переносить найденные закономерности на новые данные. Для каждого таргета дополнительно используется стратификация, чтобы распределение классов в тестовой части оставалось сопоставимым с обучающей.</w:t>
      </w:r>
    </w:p>
    <w:p w:rsidR="00000000" w:rsidDel="00000000" w:rsidP="00000000" w:rsidRDefault="00000000" w:rsidRPr="00000000" w14:paraId="000000DA">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обучающей части подбор гиперпараметров выполняется по схеме четырехблочной кросс-валидации с группировкой по участникам. Кроме того, на каждом шаге валидации дополнительно обеспечивается раздельность текстов между обучающими и валидационными фолдами. Если D_train — обучающее множество, то на k-м шаге оно разбивается на подмножества</w:t>
      </w:r>
    </w:p>
    <w:p w:rsidR="00000000" w:rsidDel="00000000" w:rsidP="00000000" w:rsidRDefault="00000000" w:rsidRPr="00000000" w14:paraId="000000DB">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D_train^(k) ∪ D_val^(k) = D_train,</w:t>
      </w:r>
      <w:r w:rsidDel="00000000" w:rsidR="00000000" w:rsidRPr="00000000">
        <w:rPr>
          <w:rtl w:val="0"/>
        </w:rPr>
      </w:r>
    </w:p>
    <w:p w:rsidR="00000000" w:rsidDel="00000000" w:rsidP="00000000" w:rsidRDefault="00000000" w:rsidRPr="00000000" w14:paraId="000000DC">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причем одновременно выполняются условия</w:t>
      </w:r>
    </w:p>
    <w:p w:rsidR="00000000" w:rsidDel="00000000" w:rsidP="00000000" w:rsidRDefault="00000000" w:rsidRPr="00000000" w14:paraId="000000DD">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P_train^(k) ∩ P_val^(k) = ∅,    T_train^(k) ∩ T_val^(k) = ∅.</w:t>
      </w:r>
      <w:r w:rsidDel="00000000" w:rsidR="00000000" w:rsidRPr="00000000">
        <w:rPr>
          <w:rtl w:val="0"/>
        </w:rPr>
      </w:r>
    </w:p>
    <w:p w:rsidR="00000000" w:rsidDel="00000000" w:rsidP="00000000" w:rsidRDefault="00000000" w:rsidRPr="00000000" w14:paraId="000000DE">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Такая внутренняя схема валидации воспроизводит ту же логику обобщения, что и финальная тестовая оценка. Во время подбора гиперпараметров используется ранняя остановка по качеству на валидационном фолде, после чего модель с лучшими параметрами переобучается на обучающей части с выделением внутреннего подмножества для контроля остановки.</w:t>
      </w:r>
    </w:p>
    <w:p w:rsidR="00000000" w:rsidDel="00000000" w:rsidP="00000000" w:rsidRDefault="00000000" w:rsidRPr="00000000" w14:paraId="000000DF">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основных моделей выбираются два метода градиентного бустинга по решающим деревьям — XGBoost и CatBoost [2</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Такой выбор обусловлен структурой данных. Признаковое пространство в данной задаче является табличным, высокоразмерным и неоднородным: в нем сочетаются статистики фиксаций и саккад, признаки зон интереса и нелинейно-динамические меры. При этом различия между классами могут зависеть не от одного признака, а от их взаимодействий. Ансамблевые древесные модели хорошо подходят для таких условий, поскольку способны описывать нелинейные зависимости, устойчивы к различным масштабам признаков и эффективно работают с большим числом потенциально релевантных переменных.</w:t>
      </w:r>
    </w:p>
    <w:p w:rsidR="00000000" w:rsidDel="00000000" w:rsidP="00000000" w:rsidRDefault="00000000" w:rsidRPr="00000000" w14:paraId="000000E0">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Формально обучение реализуется как минимизация эмпирического функционала потерь с регуляризацией:</w:t>
      </w:r>
    </w:p>
    <w:p w:rsidR="00000000" w:rsidDel="00000000" w:rsidP="00000000" w:rsidRDefault="00000000" w:rsidRPr="00000000" w14:paraId="000000E1">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L(f) = Σ_i l(y_i, f(x_i)) + Ω(f).</w:t>
      </w:r>
      <w:r w:rsidDel="00000000" w:rsidR="00000000" w:rsidRPr="00000000">
        <w:rPr>
          <w:rtl w:val="0"/>
        </w:rPr>
      </w:r>
    </w:p>
    <w:p w:rsidR="00000000" w:rsidDel="00000000" w:rsidP="00000000" w:rsidRDefault="00000000" w:rsidRPr="00000000" w14:paraId="000000E2">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l — функция потерь классификации, а Ω(f) — штраф за избыточную сложность модели. В многоклассовой задаче модель оценивает вероятности классов по softmax-схеме, а в бинарной постановке используется логистическая форма. Во время обучения параметры модели подбираются так, чтобы корректно оценивать вероятности классов, а уже затем эти вероятности преобразуются в дискретные предсказания и по ним вычисляется итоговая F1-мера. Поэтому функция оптимизации и итоговая метрика решают разные задачи: первая обеспечивает устойчивое обучение модели, а вторая используется для сравнения различных конфигураций по качеству классификации.</w:t>
      </w:r>
    </w:p>
    <w:p w:rsidR="00000000" w:rsidDel="00000000" w:rsidP="00000000" w:rsidRDefault="00000000" w:rsidRPr="00000000" w14:paraId="000000E3">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основной метрики используется макроусредненная F1-мера:</w:t>
      </w:r>
    </w:p>
    <w:p w:rsidR="00000000" w:rsidDel="00000000" w:rsidP="00000000" w:rsidRDefault="00000000" w:rsidRPr="00000000" w14:paraId="000000E4">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F1_macro = (1/C) Σ_c F1_c,    F1_c = 2·Precision_c·Recall_c / (Precision_c + Recall_c).</w:t>
      </w:r>
      <w:r w:rsidDel="00000000" w:rsidR="00000000" w:rsidRPr="00000000">
        <w:rPr>
          <w:rtl w:val="0"/>
        </w:rPr>
      </w:r>
    </w:p>
    <w:p w:rsidR="00000000" w:rsidDel="00000000" w:rsidP="00000000" w:rsidRDefault="00000000" w:rsidRPr="00000000" w14:paraId="000000E5">
      <w:pPr>
        <w:spacing w:after="120" w:before="200" w:line="360" w:lineRule="auto"/>
        <w:ind w:firstLine="5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Выбор этой метрики особенно важен в данной задаче, поскольку число наблюдений по классам не совпадает, а исследовательский интерес связан не только с общим процентом правильных ответов, но и с тем, насколько модель одинаково хорошо различает все классы. При подборе гиперпараметров рассматривается среднее значение макро-F1 по валидационным фолдам, а после выбора лучших настроек эта же метрика используется на полностью отложенном тестовом множестве.</w:t>
      </w:r>
      <w:r w:rsidDel="00000000" w:rsidR="00000000" w:rsidRPr="00000000">
        <w:rPr>
          <w:rtl w:val="0"/>
        </w:rPr>
      </w:r>
    </w:p>
    <w:p w:rsidR="00000000" w:rsidDel="00000000" w:rsidP="00000000" w:rsidRDefault="00000000" w:rsidRPr="00000000" w14:paraId="000000E6">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Базовая линия экспериментов охватывает оба типа внешней оценки когнитивного искажения — эксплицитную и имплицитную — и все восемь описанных выше вариантов таргета. Такое построение эксперимента позволяет сравнить не только разные модели, но и разные способы самой постановки задачи. Результаты показывают (см. далее), что как для айтрекинговых данных, так и для </w:t>
      </w:r>
      <w:r w:rsidDel="00000000" w:rsidR="00000000" w:rsidRPr="00000000">
        <w:rPr>
          <w:rtl w:val="0"/>
        </w:rPr>
        <w:t xml:space="preserve">ЭЭГ</w:t>
      </w:r>
      <w:r w:rsidDel="00000000" w:rsidR="00000000" w:rsidRPr="00000000">
        <w:rPr>
          <w:rFonts w:ascii="Times New Roman" w:cs="Times New Roman" w:eastAsia="Times New Roman" w:hAnsi="Times New Roman"/>
          <w:sz w:val="24"/>
          <w:szCs w:val="24"/>
          <w:rtl w:val="0"/>
        </w:rPr>
        <w:t xml:space="preserve"> данных эти постановки не эквивалентны с точки зрения сложности: выбор источника оценки и стратегия обращения с нейтральными случаями существенно влияют на итоговое качество классификации.</w:t>
      </w:r>
    </w:p>
    <w:p w:rsidR="00000000" w:rsidDel="00000000" w:rsidP="00000000" w:rsidRDefault="00000000" w:rsidRPr="00000000" w14:paraId="000000E7">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Сводные значения макро-F1 для всех таргетов приведены в таблице 2.</w:t>
      </w:r>
    </w:p>
    <w:p w:rsidR="00000000" w:rsidDel="00000000" w:rsidP="00000000" w:rsidRDefault="00000000" w:rsidRPr="00000000" w14:paraId="000000E8">
      <w:pPr>
        <w:pStyle w:val="Heading2"/>
        <w:spacing w:before="200" w:line="360" w:lineRule="auto"/>
        <w:jc w:val="both"/>
        <w:rPr>
          <w:rFonts w:ascii="Times New Roman" w:cs="Times New Roman" w:eastAsia="Times New Roman" w:hAnsi="Times New Roman"/>
          <w:b w:val="1"/>
          <w:bCs w:val="1"/>
          <w:sz w:val="28"/>
          <w:szCs w:val="28"/>
        </w:rPr>
      </w:pPr>
      <w:bookmarkStart w:colFirst="0" w:colLast="0" w:name="_1b35urtz2jj0" w:id="24"/>
      <w:bookmarkEnd w:id="24"/>
      <w:r w:rsidDel="00000000" w:rsidR="00000000" w:rsidRPr="00000000">
        <w:rPr>
          <w:rFonts w:ascii="Times New Roman" w:cs="Times New Roman" w:eastAsia="Times New Roman" w:hAnsi="Times New Roman"/>
          <w:b w:val="1"/>
          <w:bCs w:val="1"/>
          <w:sz w:val="28"/>
          <w:szCs w:val="28"/>
          <w:rtl w:val="0"/>
        </w:rPr>
        <w:t xml:space="preserve">5.2 Результаты для айтрекинговых данных</w:t>
      </w:r>
    </w:p>
    <w:tbl>
      <w:tblPr>
        <w:tblStyle w:val="Table2"/>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8"/>
        <w:gridCol w:w="3248"/>
        <w:gridCol w:w="3248"/>
        <w:tblGridChange w:id="0">
          <w:tblGrid>
            <w:gridCol w:w="3248"/>
            <w:gridCol w:w="3248"/>
            <w:gridCol w:w="3248"/>
          </w:tblGrid>
        </w:tblGridChange>
      </w:tblGrid>
      <w:tr>
        <w:trPr>
          <w:cantSplit w:val="0"/>
          <w:tblHeader w:val="1"/>
        </w:trPr>
        <w:tc>
          <w:tcPr>
            <w:shd w:fill="e9f2e3" w:val="clear"/>
            <w:tcMar>
              <w:top w:w="80.0" w:type="dxa"/>
              <w:bottom w:w="80.0" w:type="dxa"/>
            </w:tcMar>
            <w:vAlign w:val="center"/>
          </w:tcPr>
          <w:p w:rsidR="00000000" w:rsidDel="00000000" w:rsidP="00000000" w:rsidRDefault="00000000" w:rsidRPr="00000000" w14:paraId="000000E9">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Таргет</w:t>
            </w:r>
            <w:r w:rsidDel="00000000" w:rsidR="00000000" w:rsidRPr="00000000">
              <w:rPr>
                <w:rtl w:val="0"/>
              </w:rPr>
            </w:r>
          </w:p>
        </w:tc>
        <w:tc>
          <w:tcPr>
            <w:shd w:fill="e9f2e3" w:val="clear"/>
            <w:tcMar>
              <w:top w:w="80.0" w:type="dxa"/>
              <w:bottom w:w="80.0" w:type="dxa"/>
            </w:tcMar>
            <w:vAlign w:val="center"/>
          </w:tcPr>
          <w:p w:rsidR="00000000" w:rsidDel="00000000" w:rsidP="00000000" w:rsidRDefault="00000000" w:rsidRPr="00000000" w14:paraId="000000EA">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CatBoost</w:t>
            </w:r>
            <w:r w:rsidDel="00000000" w:rsidR="00000000" w:rsidRPr="00000000">
              <w:rPr>
                <w:rtl w:val="0"/>
              </w:rPr>
            </w:r>
          </w:p>
        </w:tc>
        <w:tc>
          <w:tcPr>
            <w:shd w:fill="e9f2e3" w:val="clear"/>
            <w:tcMar>
              <w:top w:w="80.0" w:type="dxa"/>
              <w:bottom w:w="80.0" w:type="dxa"/>
            </w:tcMar>
            <w:vAlign w:val="center"/>
          </w:tcPr>
          <w:p w:rsidR="00000000" w:rsidDel="00000000" w:rsidP="00000000" w:rsidRDefault="00000000" w:rsidRPr="00000000" w14:paraId="000000E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XGBoost</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EC">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D">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0.59271</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E">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0.51675</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EF">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Neg/Pos/Neut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0">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0.80584</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1">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0.81116</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2">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 no neutral texts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3">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0.81468</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4">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0.78544</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5">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General Neg/Pos, no neutral texts and CB</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6">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0.78087</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7">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0.74902</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8">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9">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0.40753</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A">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0.39974</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B">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Neg/Pos/Neut</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0.61219</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0.61812</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E">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 no neutral texts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F">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0.53545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0">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0.52381</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1">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IAT Neg/Pos, no neutral texts and CB</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0.52306</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3">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0.51435</w:t>
            </w:r>
            <w:r w:rsidDel="00000000" w:rsidR="00000000" w:rsidRPr="00000000">
              <w:rPr>
                <w:rtl w:val="0"/>
              </w:rPr>
            </w:r>
          </w:p>
        </w:tc>
      </w:tr>
    </w:tbl>
    <w:p w:rsidR="00000000" w:rsidDel="00000000" w:rsidP="00000000" w:rsidRDefault="00000000" w:rsidRPr="00000000" w14:paraId="00000104">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эксплицитной оценки когнитивного искажения наиболее сильные результаты получаются в трехклассовой постановке General Neg/Pos/Neut и в бинарной постановке General Neg/Pos, no neutral texts. В первом случае макро-F1 составляет 0.81116 для XGBoost и 0.80584 для CatBoost. Во втором случае качество достигает 0.78544 для XGBoost и 0.81468 для CatBoost. В наиболее строгой бинарной постановке, где из анализа исключаются и нейтральные тексты, и нейтральные значения когнитивного искажения, макро-F1 остается высокой и составляет 0.74902 для XGBoost и 0.78087 для CatBoost. Даже в менее благоприятном варианте General Neg/Pos без удаления нейтральных случаев CatBoost заметно превосходит XGBoost: 0.59271 против 0.51675. Таким образом, именно эксплицитная </w:t>
      </w:r>
      <w:r w:rsidDel="00000000" w:rsidR="00000000" w:rsidRPr="00000000">
        <w:rPr>
          <w:rtl w:val="0"/>
        </w:rPr>
        <w:t xml:space="preserve">формулировка</w:t>
      </w:r>
      <w:r w:rsidDel="00000000" w:rsidR="00000000" w:rsidRPr="00000000">
        <w:rPr>
          <w:rFonts w:ascii="Times New Roman" w:cs="Times New Roman" w:eastAsia="Times New Roman" w:hAnsi="Times New Roman"/>
          <w:sz w:val="24"/>
          <w:szCs w:val="24"/>
          <w:rtl w:val="0"/>
        </w:rPr>
        <w:t xml:space="preserve"> дает наиболее надежно декодируемый сигнал по данным движений глаз.</w:t>
      </w:r>
    </w:p>
    <w:p w:rsidR="00000000" w:rsidDel="00000000" w:rsidP="00000000" w:rsidRDefault="00000000" w:rsidRPr="00000000" w14:paraId="00000106">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Поклассовые метрики для трехклассовой эксплицитной задачи показывают, что нейтральный класс отделяется особенно хорошо: его recall достигает 1.00 у обеих моделей, а F1 равна 0.86. Это означает, что нейтральные тексты формируют устойчивый и специфический паттерн глазодвигательной активности. Одновременно различение двух содержательных классов также оказывается уверенным: для XGBoost F1 по ним составляет 0.76 и 0.81, для CatBoost — 0.75 и 0.81. В бинарной задаче без нейтральных текстов CatBoost демонстрирует хорошо сбалансированное качество по обоим классам: F1 равны 0.80 и 0.83. Следовательно, в случае эксплицитной направленности когнитивного искажения признаки траектории взгляда позволяют различать как согласованные, так и несогласованные условия на уровне, существенно превышающем случайное угадывание.</w:t>
      </w:r>
    </w:p>
    <w:p w:rsidR="00000000" w:rsidDel="00000000" w:rsidP="00000000" w:rsidRDefault="00000000" w:rsidRPr="00000000" w14:paraId="00000107">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IAT картина существенно иная. В трехклассовой постановке IAT Neg/Pos/Neut макро-F1 составляет 0.61812 для XGBoost и 0.61219 для CatBoost. Однако это значение обеспечивается прежде всего хорошим распознаванием нейтрального класса, тогда как два содержательных класса различаются заметно слабее: их F1 находятся примерно в диапазоне 0.46–0.52. В бинарной постановке IAT Neg/Pos качество резко снижается до 0.39974 для XGBoost и 0.40753 для CatBoost; модель практически схлопывается к преобладающему классу. После удаления нейтральных текстов качество несколько улучшается, но остается умеренным: 0.52381 и 0.53545 для варианта IAT Neg/Pos, no neutral texts, а в самой строгой постановке — 0.51435 и 0.52306. Это указывает на то, что имплицитная направленность когнитивного искажения значительно хуже декодируется по данным движений глаз, чем эксплицитная.</w:t>
      </w:r>
    </w:p>
    <w:p w:rsidR="00000000" w:rsidDel="00000000" w:rsidP="00000000" w:rsidRDefault="00000000" w:rsidRPr="00000000" w14:paraId="00000108">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Содержательно это различие можно интерпретировать следующим образом. Эксплицитная установка, зафиксированная по опросной шкале, теснее связана с осознанным перераспределением внимания между содержательно различными участками текста. Поэтому соответствующий сигнал естественным образом проявляется в длительностях фиксаций, частоте возвратов и структуре переходов между зонами интереса. Имплицитный показатель IAT, напротив, может быть связан с более тонкими и менее стабильными компонентами когнитивной обработки, которые в рамках отдельной записи чтения отражаются слабее и потому хуже извлекаются классическими моделями по табличным признакам.</w:t>
      </w:r>
    </w:p>
    <w:p w:rsidR="00000000" w:rsidDel="00000000" w:rsidP="00000000" w:rsidRDefault="00000000" w:rsidRPr="00000000" w14:paraId="00000109">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Подбор гиперпараметров проводился отдельно для каждой модели и каждого таргета. Для XGBoost варьировались скорость обучения, глубина деревьев, минимальные ограничения на листья, доля объектов и признаков, используемых при построении каждого дерева, а также коэффициенты регуляризации. Для CatBoost аналогично подбирались глубина деревьев, скорость обучения, параметры регуляризации, случайности и бутстрэпа. Такая настройка важна потому, что разные таргеты различаются по сложности и по балансу классов, а значит, оптимальный режим работы модели не может считаться одинаковым для всех постановок. При этом общий вывод остается устойчивым: после подбора гиперпараметров CatBoost чаще оказывается немного сильнее XGBoost, особенно в бинарных эксплицитных задачах, хотя в трехклассовой эксплицитной постановке обе модели демонстрируют практически одинаковое качество.</w:t>
      </w:r>
    </w:p>
    <w:p w:rsidR="00000000" w:rsidDel="00000000" w:rsidP="00000000" w:rsidRDefault="00000000" w:rsidRPr="00000000" w14:paraId="0000010A">
      <w:pPr>
        <w:pStyle w:val="Heading2"/>
        <w:spacing w:after="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Лушие признаки для Eye-tracking данных</w:t>
      </w:r>
    </w:p>
    <w:p w:rsidR="00000000" w:rsidDel="00000000" w:rsidP="00000000" w:rsidRDefault="00000000" w:rsidRPr="00000000" w14:paraId="0000010B">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построения базовых моделей следующим этапом является анализ значимости признаков и выделение тех характеристик глазодвигательного поведения, которые в наибольшей степени связаны с направленностью когнитивного искажения. В этой части важно различать две задачи. Первая — получить модель с хорошим качеством классификации. Вторая — выявить устойчивое подмножество признаков, которое можно интерпретировать как нейрофизиологический профиль соответствующего типа когнитивного искажения. В рамках настоящего исследования вторая задача решается на основе ранжирования признаков по их вкладу в финальные модели.</w:t>
      </w:r>
    </w:p>
    <w:p w:rsidR="00000000" w:rsidDel="00000000" w:rsidP="00000000" w:rsidRDefault="00000000" w:rsidRPr="00000000" w14:paraId="0000010C">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обозначить значимость признака j в модели m для таргета t как I_j^(m,t), то естественный показатель устойчивости можно ввести как частоту попадания признака в верхнюю часть ранжирования:</w:t>
      </w:r>
    </w:p>
    <w:p w:rsidR="00000000" w:rsidDel="00000000" w:rsidP="00000000" w:rsidRDefault="00000000" w:rsidRPr="00000000" w14:paraId="0000010D">
      <w:pPr>
        <w:spacing w:after="120" w:before="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i w:val="1"/>
          <w:iCs w:val="1"/>
          <w:sz w:val="24"/>
          <w:szCs w:val="24"/>
          <w:rtl w:val="0"/>
        </w:rPr>
        <w:t xml:space="preserve">S_j = (1/M) Σ_(m,t) 1(j ∈ TopK(I^(m,t))).</w:t>
      </w:r>
      <w:r w:rsidDel="00000000" w:rsidR="00000000" w:rsidRPr="00000000">
        <w:rPr>
          <w:rtl w:val="0"/>
        </w:rPr>
      </w:r>
    </w:p>
    <w:p w:rsidR="00000000" w:rsidDel="00000000" w:rsidP="00000000" w:rsidRDefault="00000000" w:rsidRPr="00000000" w14:paraId="0000010E">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это означает, что наилучшее подмножество признаков определяется не по одному-единственному запуску, а по повторяемости признаков среди наиболее важных в нескольких близких постановках. Такой подход особенно уместен для айтрекинговых данных, поскольку многие признаки частично коррелируют друг с другом, а потому устойчивость важнее, чем позиция в одном конкретном ранге.</w:t>
      </w:r>
    </w:p>
    <w:p w:rsidR="00000000" w:rsidDel="00000000" w:rsidP="00000000" w:rsidRDefault="00000000" w:rsidRPr="00000000" w14:paraId="0000010F">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эксплицитной </w:t>
      </w:r>
      <w:r w:rsidDel="00000000" w:rsidR="00000000" w:rsidRPr="00000000">
        <w:rPr>
          <w:rtl w:val="0"/>
        </w:rPr>
        <w:t xml:space="preserve">формулировки</w:t>
      </w:r>
      <w:r w:rsidDel="00000000" w:rsidR="00000000" w:rsidRPr="00000000">
        <w:rPr>
          <w:rFonts w:ascii="Times New Roman" w:cs="Times New Roman" w:eastAsia="Times New Roman" w:hAnsi="Times New Roman"/>
          <w:sz w:val="24"/>
          <w:szCs w:val="24"/>
          <w:rtl w:val="0"/>
        </w:rPr>
        <w:t xml:space="preserve"> в число наиболее информативных признаков устойчиво входят характеристики, связанные с зонами интереса. Наиболее важными оказываются статистики длительности фиксаций в агрегированных отрицательных и положительных AOI: минимум, максимум, среднее, медиана, сумма и число фиксаций. Существенный вклад вносят также признаки саккад внутри этих зон и между ними: длина, скорость, число переходов и характеристики переходов к целевой зоне.</w:t>
      </w:r>
    </w:p>
    <w:p w:rsidR="00000000" w:rsidDel="00000000" w:rsidP="00000000" w:rsidRDefault="00000000" w:rsidRPr="00000000" w14:paraId="00000110">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Такую картину можно интерпретировать следующим образом. Если содержание текста согласуется с явной установкой участника, чтение становится более последовательным и требует меньшего числа возвратов между конкурирующими фрагментами. Если же текст противоречит установке, повышается вероятность дополнительных фиксаций на содержательно значимых участках, меняется суммарное время просмотра отрицательных и положительных AOI и перестраивается структура переходов между ними. Именно поэтому AOI-ориентированные признаки образуют естественное ядро эксплицитного нейрофизиологического профиля: они непосредственно связывают глазодвигательное поведение со смысловой организацией текста. Подобная роль статистических и AOI-зависимых признаков в задачах анализа айтрекинга согласуется и с предыдущими исследованиями в области классического машинного обучения на глазодвигательных данных.</w:t>
      </w:r>
    </w:p>
    <w:p w:rsidR="00000000" w:rsidDel="00000000" w:rsidP="00000000" w:rsidRDefault="00000000" w:rsidRPr="00000000" w14:paraId="00000111">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IAT сохраняется вклад признаков зон интереса, однако возрастает роль глобальных характеристик траектории. В таких моделях более заметное место занимают признаки сложности: энтропийные меры, характеристики рекуррентной структуры, корреляционная размерность, показатели, связанные с углами саккад, а также признаки компонент многомасштабного разложения сигнала. Среди наиболее значимых признаков для строгих IAT-постановок появляются, в частности, imf0_max, det_euclidean_length_3_rho_250,</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corm_euclidean_length_1_rho_500, corr_dim_m_3_tau_1_r_400, sac_angle_to_x_kurtosis, rec_metric_euclidean_length_1_rho_25 и fix_duration_AOI_FD_Target_sum. Это указывает на то, что имплицитная направленность когнитивного искажения слабее выражается в явной переразметке внимания между AOI и в большей степени связана с общим изменением динамической организации чтения: устойчивости траектории, ее повторяемости и локальной нерегулярности. Значимость таких признаков хорошо согласуется с работами, где энтропийные, рекуррентные и фрактальные характеристики использовались для описания структуры движений глаз.</w:t>
      </w:r>
    </w:p>
    <w:p w:rsidR="00000000" w:rsidDel="00000000" w:rsidP="00000000" w:rsidRDefault="00000000" w:rsidRPr="00000000" w14:paraId="00000112">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можно говорить о формировании двух различных нейрофизиологических профилей по движениям глаз. Первый профиль, соответствующий эксплицитной оценке, опирается преимущественно на AOI-ориентированные статистики фиксаций и саккад и отражает направленное перераспределение внимания между смысловыми зонами текста. Второй профиль, соответствующий IAT, в большей степени использует признаки общей сложности траектории и отражает более распределенные и менее явно локализованные изменения глазодвигательной динамики. Общим для обоих профилей остается вклад признаков, связанных с положительными и отрицательными зонами интереса, что подчеркивает принципиальную роль этих участков текста в проявлении confirmation bias при чтении.</w:t>
      </w:r>
    </w:p>
    <w:p w:rsidR="00000000" w:rsidDel="00000000" w:rsidP="00000000" w:rsidRDefault="00000000" w:rsidRPr="00000000" w14:paraId="00000113">
      <w:pPr>
        <w:spacing w:after="120" w:before="200" w:line="360" w:lineRule="auto"/>
        <w:ind w:firstLine="5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просмотра итоговых профилей для каждого таргета </w:t>
      </w:r>
      <w:r w:rsidDel="00000000" w:rsidR="00000000" w:rsidRPr="00000000">
        <w:rPr>
          <w:rFonts w:ascii="Times New Roman" w:cs="Times New Roman" w:eastAsia="Times New Roman" w:hAnsi="Times New Roman"/>
          <w:sz w:val="24"/>
          <w:szCs w:val="24"/>
          <w:rtl w:val="0"/>
        </w:rPr>
        <w:t xml:space="preserve">см. приложение </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tl w:val="0"/>
        </w:rPr>
      </w:r>
    </w:p>
    <w:p w:rsidR="00000000" w:rsidDel="00000000" w:rsidP="00000000" w:rsidRDefault="00000000" w:rsidRPr="00000000" w14:paraId="00000114">
      <w:pPr>
        <w:pStyle w:val="Heading2"/>
        <w:spacing w:before="200" w:line="360" w:lineRule="auto"/>
        <w:jc w:val="both"/>
        <w:rPr>
          <w:rFonts w:ascii="Times New Roman" w:cs="Times New Roman" w:eastAsia="Times New Roman" w:hAnsi="Times New Roman"/>
          <w:b w:val="1"/>
          <w:bCs w:val="1"/>
          <w:sz w:val="28"/>
          <w:szCs w:val="28"/>
        </w:rPr>
      </w:pPr>
      <w:bookmarkStart w:colFirst="0" w:colLast="0" w:name="_lomlct5djz4n" w:id="25"/>
      <w:bookmarkEnd w:id="25"/>
      <w:r w:rsidDel="00000000" w:rsidR="00000000" w:rsidRPr="00000000">
        <w:rPr>
          <w:rFonts w:ascii="Times New Roman" w:cs="Times New Roman" w:eastAsia="Times New Roman" w:hAnsi="Times New Roman"/>
          <w:b w:val="1"/>
          <w:bCs w:val="1"/>
          <w:sz w:val="28"/>
          <w:szCs w:val="28"/>
          <w:rtl w:val="0"/>
        </w:rPr>
        <w:t xml:space="preserve">5.4. Результаты для </w:t>
      </w:r>
      <w:r w:rsidDel="00000000" w:rsidR="00000000" w:rsidRPr="00000000">
        <w:rPr>
          <w:rtl w:val="0"/>
        </w:rPr>
        <w:t xml:space="preserve">ЭЭГ</w:t>
      </w:r>
      <w:r w:rsidDel="00000000" w:rsidR="00000000" w:rsidRPr="00000000">
        <w:rPr>
          <w:rtl w:val="0"/>
        </w:rPr>
      </w:r>
    </w:p>
    <w:p w:rsidR="00000000" w:rsidDel="00000000" w:rsidP="00000000" w:rsidRDefault="00000000" w:rsidRPr="00000000" w14:paraId="00000115">
      <w:pPr>
        <w:spacing w:after="240" w:before="200" w:line="360" w:lineRule="auto"/>
        <w:jc w:val="both"/>
        <w:rPr>
          <w:sz w:val="24"/>
          <w:szCs w:val="24"/>
        </w:rPr>
      </w:pPr>
      <w:r w:rsidDel="00000000" w:rsidR="00000000" w:rsidRPr="00000000">
        <w:rPr>
          <w:sz w:val="24"/>
          <w:szCs w:val="24"/>
          <w:rtl w:val="0"/>
        </w:rPr>
        <w:t xml:space="preserve">В данном подразделе рассматриваются результаты моделей, обученных только на ЭЭГ-признаках. В отличие от последующего объединенного анализа, где ЭЭГ используется как дополнение к айтрекинговому профилю, здесь оценивается самостоятельная предсказательная способность различных семейств ЭЭГ-признаков. Для сохранения сопоставимости между постановками и ограничения числа конфигураций приводятся результаты только для CatBoost. Также для наборов признаков</w:t>
      </w:r>
      <w:r w:rsidDel="00000000" w:rsidR="00000000" w:rsidRPr="00000000">
        <w:rPr>
          <w:rtl w:val="0"/>
        </w:rPr>
        <w:t xml:space="preserve"> (кроме envelope и PID) проводилось уменьшение размерности с помощью UMAP ввиду высокой размерности</w:t>
      </w:r>
      <w:r w:rsidDel="00000000" w:rsidR="00000000" w:rsidRPr="00000000">
        <w:rPr>
          <w:sz w:val="24"/>
          <w:szCs w:val="24"/>
          <w:rtl w:val="0"/>
        </w:rPr>
        <w:t xml:space="preserve">. Рассматриваются две схемы сегментации сигнала: text-to-text, где признаки извлекаются из всей записи чтения trial, и ftar, где признаки вычисляются по эпохам вокруг фиксации на целевом слове. В обеих схемах анализируются как исходные постановки, так и варианты с исключением нейтральных случаев. </w:t>
      </w:r>
      <w:r w:rsidDel="00000000" w:rsidR="00000000" w:rsidRPr="00000000">
        <w:rPr>
          <w:sz w:val="24"/>
          <w:szCs w:val="24"/>
          <w:rtl w:val="0"/>
        </w:rPr>
        <w:t xml:space="preserve">Полные таблицы даны в приложении </w:t>
      </w:r>
      <w:r w:rsidDel="00000000" w:rsidR="00000000" w:rsidRPr="00000000">
        <w:rPr>
          <w:rtl w:val="0"/>
        </w:rPr>
        <w:t xml:space="preserve">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16">
      <w:pPr>
        <w:spacing w:after="240" w:before="200" w:line="360" w:lineRule="auto"/>
        <w:jc w:val="both"/>
        <w:rPr>
          <w:sz w:val="24"/>
          <w:szCs w:val="24"/>
        </w:rPr>
      </w:pPr>
      <w:r w:rsidDel="00000000" w:rsidR="00000000" w:rsidRPr="00000000">
        <w:rPr>
          <w:sz w:val="24"/>
          <w:szCs w:val="24"/>
          <w:rtl w:val="0"/>
        </w:rPr>
        <w:t xml:space="preserve">Результаты показывают, что качество классификации существенно зависит от масштаба сегментации сигнала и от типа признакового набора. Для text-to-text в эксплицитной бинарной постановке General Neg/Pos наилучший результат дает корреляционный набор признаков (0.44634), тогда как статистические, PID- и полосно-частотные признаки уступают ему. В трехклассовой эксплицитной постановке General Neg/Pos/Neut наиболее высокий результат достигается уже для признаков огибающей (0.34632), а корреляционные и частотные наборы оказываются слабее. После исключения нейтральных случаев картина меняется: в General Neg/Pos, no_neutral лучшим становится PID-набор (0.45217), а в General Neg/Pos/Neut, no_neutral — статистический набор (0.48944), при том что ковариационно-частотные признаки также показывают высокий результат (0.47798). Для IAT</w:t>
      </w:r>
      <w:r w:rsidDel="00000000" w:rsidR="00000000" w:rsidRPr="00000000">
        <w:rPr>
          <w:rtl w:val="0"/>
        </w:rPr>
        <w:t xml:space="preserve"> формулировки</w:t>
      </w:r>
      <w:r w:rsidDel="00000000" w:rsidR="00000000" w:rsidRPr="00000000">
        <w:rPr>
          <w:sz w:val="24"/>
          <w:szCs w:val="24"/>
          <w:rtl w:val="0"/>
        </w:rPr>
        <w:t xml:space="preserve"> в формате text-to-text в исходных постановках лидируют PID-признаки (0.42518) для IAT Neg/Pos и также PID-признаки (0.37607) для IAT Neg/Pos/Neut, тогда как после удаления нейтральных случаев лучшие результаты переходят к корреляционному (0.52468) и ковариационно-частотному (0.53969) наборам соответственно.</w:t>
      </w:r>
    </w:p>
    <w:p w:rsidR="00000000" w:rsidDel="00000000" w:rsidP="00000000" w:rsidRDefault="00000000" w:rsidRPr="00000000" w14:paraId="00000117">
      <w:pPr>
        <w:spacing w:after="240" w:before="200" w:line="360" w:lineRule="auto"/>
        <w:jc w:val="both"/>
        <w:rPr>
          <w:sz w:val="24"/>
          <w:szCs w:val="24"/>
        </w:rPr>
      </w:pPr>
      <w:r w:rsidDel="00000000" w:rsidR="00000000" w:rsidRPr="00000000">
        <w:rPr>
          <w:sz w:val="24"/>
          <w:szCs w:val="24"/>
          <w:rtl w:val="0"/>
        </w:rPr>
        <w:t xml:space="preserve">Для ftar распределение лидеров иное. В эксплицитной бинарной постановке General Neg/Pos лучший результат показывает ковариационно-частотный набор (0.44251), а в трехклассовой General Neg/Pos/Neut — корреляционный набор (0.37879). После исключения нейтральных случаев наиболее сильные результаты смещаются в сторону признаков локальной формы сигнала: в General Neg/Pos, no_neutral лучший результат дают полосно-частотные признаки (0.43462), а в General Neg/Pos/Neut, no_neutral — признаки огибающей (0.51515), при высоком результате PID-набора (0.48604). В IAT</w:t>
      </w:r>
      <w:r w:rsidDel="00000000" w:rsidR="00000000" w:rsidRPr="00000000">
        <w:rPr>
          <w:rtl w:val="0"/>
        </w:rPr>
        <w:t xml:space="preserve"> формулировки</w:t>
      </w:r>
      <w:r w:rsidDel="00000000" w:rsidR="00000000" w:rsidRPr="00000000">
        <w:rPr>
          <w:sz w:val="24"/>
          <w:szCs w:val="24"/>
          <w:rtl w:val="0"/>
        </w:rPr>
        <w:t xml:space="preserve"> для ftar в постановке IAT Neg/Pos лучшим оказывается набор признаков огибающей (0.43632), а в IAT Neg/Pos/Neut — корреляционный набор (0.40317). После исключения нейтральных случаев лидеры вновь смещаются: в IAT Neg/Pos, no_neutral наилучший результат дает ковариационно-частотный набор (0.45124), а в IAT Neg/Pos/Neut, no_neutral — PID-набор (0.53630), за которым следуют статистический (0.51563) и огибающий (0.49910) наборы.</w:t>
      </w:r>
    </w:p>
    <w:p w:rsidR="00000000" w:rsidDel="00000000" w:rsidP="00000000" w:rsidRDefault="00000000" w:rsidRPr="00000000" w14:paraId="00000118">
      <w:pPr>
        <w:spacing w:after="240" w:before="200" w:line="360" w:lineRule="auto"/>
        <w:jc w:val="both"/>
        <w:rPr>
          <w:sz w:val="24"/>
          <w:szCs w:val="24"/>
        </w:rPr>
      </w:pPr>
      <w:r w:rsidDel="00000000" w:rsidR="00000000" w:rsidRPr="00000000">
        <w:rPr>
          <w:sz w:val="24"/>
          <w:szCs w:val="24"/>
          <w:rtl w:val="0"/>
        </w:rPr>
        <w:t xml:space="preserve">Такая структура результатов позволяет связать успешность разных семейств признаков с характером самой сегментации. В формате text-to-text запись охватывает весь trial, то есть признаки описывают суммарную нейрофизиологическую динамику на протяжении всего процесса чтения. В этой ситуации более конкурентоспособными оказываются признаки, отражающие интегральную пространственную и амплитудную организацию сигнала: межканальные корреляции, ковариационные соотношения и обобщенные статистические характеристики. Они в большей степени чувствительны к устойчивому режиму обработки текста на протяжении длительного интервала, чем к локальному кратковременному отклику. Этим может объясняться то, что в ряде text-to-text постановок именно корреляционные, ковариационно-частотные и статистические наборы оказываются в верхней части ранжирования.</w:t>
      </w:r>
    </w:p>
    <w:p w:rsidR="00000000" w:rsidDel="00000000" w:rsidP="00000000" w:rsidRDefault="00000000" w:rsidRPr="00000000" w14:paraId="00000119">
      <w:pPr>
        <w:spacing w:after="240" w:before="200" w:line="360" w:lineRule="auto"/>
        <w:jc w:val="both"/>
        <w:rPr>
          <w:sz w:val="24"/>
          <w:szCs w:val="24"/>
        </w:rPr>
      </w:pPr>
      <w:r w:rsidDel="00000000" w:rsidR="00000000" w:rsidRPr="00000000">
        <w:rPr>
          <w:sz w:val="24"/>
          <w:szCs w:val="24"/>
          <w:rtl w:val="0"/>
        </w:rPr>
        <w:t xml:space="preserve">В формате ftar, напротив, анализируется короткая эпоха вокруг фиксации на целевом слове. Здесь признаки описывают локальный событийно-связанный фрагмент сигнала, а потому на первый план чаще выходят наборы, чувствительные к форме кратковременного ответа и к локальному перераспределению энергии по частотным диапазонам. С этой точки зрения более высокие позиции признаков envelope, PID и freq_bands выглядят естественно: такие признаки лучше согласуются с коротким временным окном и позволяют описывать амплитудную модуляцию, локальные пики сигнала и распределение частотной энергии в окрестности целевого события. Различие между двумя схемами сегментации тем самым соответствует различию между двумя временными масштабами анализа: более протяженным и интегральным в text-to-text и более локальным в ftar. Такое понимание согласуется и с описанием самих схем сегментации, приведенным в разделе 4.1.</w:t>
      </w:r>
    </w:p>
    <w:p w:rsidR="00000000" w:rsidDel="00000000" w:rsidP="00000000" w:rsidRDefault="00000000" w:rsidRPr="00000000" w14:paraId="0000011A">
      <w:pPr>
        <w:spacing w:after="240" w:before="200" w:line="360" w:lineRule="auto"/>
        <w:jc w:val="both"/>
        <w:rPr>
          <w:sz w:val="24"/>
          <w:szCs w:val="24"/>
        </w:rPr>
      </w:pPr>
      <w:r w:rsidDel="00000000" w:rsidR="00000000" w:rsidRPr="00000000">
        <w:rPr>
          <w:sz w:val="24"/>
          <w:szCs w:val="24"/>
          <w:rtl w:val="0"/>
        </w:rPr>
        <w:t xml:space="preserve">Отдельного внимания требует влияние параметра no_neutral. В обеих схемах сегментации исключение нейтральных случаев часто сопровождается заметным ростом качества. Для text-to-text это особенно видно в переходе от General Neg/Pos/Neut к General Neg/Pos/Neut, no_neutral, где значения макро-F1 возрастают практически для всех наборов признаков, а также в IAT</w:t>
      </w:r>
      <w:r w:rsidDel="00000000" w:rsidR="00000000" w:rsidRPr="00000000">
        <w:rPr>
          <w:rtl w:val="0"/>
        </w:rPr>
        <w:t xml:space="preserve"> формулировке</w:t>
      </w:r>
      <w:r w:rsidDel="00000000" w:rsidR="00000000" w:rsidRPr="00000000">
        <w:rPr>
          <w:sz w:val="24"/>
          <w:szCs w:val="24"/>
          <w:rtl w:val="0"/>
        </w:rPr>
        <w:t xml:space="preserve">, где после исключения нейтральных случаев усиливаются позиции корреляционных и ковариационно-частотных признаков. Аналогичная перестройка наблюдается и для ftar: в no_neutral-вариантах более сильными становятся признаки огибающей, PID и полосно-частотные признаки. Такая динамика указывает на чувствительность классификации к структуре таргета. Присутствие нейтральных текстов и нейтральных значений установки, по-видимому, делает границы между классами менее контрастными, вследствие чего ЭЭГ-признаки хуже отделяют содержательные состояния друг от друга. После удаления нейтральных случаев структура задачи становится более однородной, и часть признаковых семейств начинает работать заметно лучше.</w:t>
      </w:r>
    </w:p>
    <w:p w:rsidR="00000000" w:rsidDel="00000000" w:rsidP="00000000" w:rsidRDefault="00000000" w:rsidRPr="00000000" w14:paraId="0000011B">
      <w:pPr>
        <w:spacing w:after="240" w:before="200" w:line="360" w:lineRule="auto"/>
        <w:jc w:val="both"/>
        <w:rPr>
          <w:sz w:val="24"/>
          <w:szCs w:val="24"/>
        </w:rPr>
      </w:pPr>
      <w:r w:rsidDel="00000000" w:rsidR="00000000" w:rsidRPr="00000000">
        <w:rPr>
          <w:sz w:val="24"/>
          <w:szCs w:val="24"/>
          <w:rtl w:val="0"/>
        </w:rPr>
        <w:t xml:space="preserve">При сопоставлении с результатами раздела 5.2 видно, что во всех основных постановках </w:t>
      </w:r>
      <w:r w:rsidDel="00000000" w:rsidR="00000000" w:rsidRPr="00000000">
        <w:rPr>
          <w:rtl w:val="0"/>
        </w:rPr>
        <w:t xml:space="preserve">ЭЭГ</w:t>
      </w:r>
      <w:r w:rsidDel="00000000" w:rsidR="00000000" w:rsidRPr="00000000">
        <w:rPr>
          <w:sz w:val="24"/>
          <w:szCs w:val="24"/>
          <w:rtl w:val="0"/>
        </w:rPr>
        <w:t xml:space="preserve"> модели уступают моделям на признаках движений глаз. Для эксплицитной </w:t>
      </w:r>
      <w:r w:rsidDel="00000000" w:rsidR="00000000" w:rsidRPr="00000000">
        <w:rPr>
          <w:rtl w:val="0"/>
        </w:rPr>
        <w:t xml:space="preserve">формулировки</w:t>
      </w:r>
      <w:r w:rsidDel="00000000" w:rsidR="00000000" w:rsidRPr="00000000">
        <w:rPr>
          <w:sz w:val="24"/>
          <w:szCs w:val="24"/>
          <w:rtl w:val="0"/>
        </w:rPr>
        <w:t xml:space="preserve"> это различие особенно велико: eye-tracking модели достигают 0.805840–0.811160 в трехклассовой постановке General Neg/Pos/Neut и 0.785440–0.814680 в постановке General Neg/Pos, no neutral texts, тогда как </w:t>
      </w:r>
      <w:r w:rsidDel="00000000" w:rsidR="00000000" w:rsidRPr="00000000">
        <w:rPr>
          <w:rtl w:val="0"/>
        </w:rPr>
        <w:t xml:space="preserve">ЭЭГ</w:t>
      </w:r>
      <w:r w:rsidDel="00000000" w:rsidR="00000000" w:rsidRPr="00000000">
        <w:rPr>
          <w:sz w:val="24"/>
          <w:szCs w:val="24"/>
          <w:rtl w:val="0"/>
        </w:rPr>
        <w:t xml:space="preserve"> результаты даже в лучших конфигурациях остаются существенно ниже. Для IAT</w:t>
      </w:r>
      <w:r w:rsidDel="00000000" w:rsidR="00000000" w:rsidRPr="00000000">
        <w:rPr>
          <w:rtl w:val="0"/>
        </w:rPr>
        <w:t xml:space="preserve"> формулировки</w:t>
      </w:r>
      <w:r w:rsidDel="00000000" w:rsidR="00000000" w:rsidRPr="00000000">
        <w:rPr>
          <w:sz w:val="24"/>
          <w:szCs w:val="24"/>
          <w:rtl w:val="0"/>
        </w:rPr>
        <w:t xml:space="preserve"> разрыв уменьшается, особенно в вариантах без нейтральных случаев, однако он сохраняется и там: модели на одних ЭЭГ-признаках не достигают уровня, показанного eye-tracking baseline.</w:t>
      </w:r>
    </w:p>
    <w:p w:rsidR="00000000" w:rsidDel="00000000" w:rsidP="00000000" w:rsidRDefault="00000000" w:rsidRPr="00000000" w14:paraId="0000011C">
      <w:pPr>
        <w:spacing w:after="240" w:before="200" w:line="360" w:lineRule="auto"/>
        <w:jc w:val="both"/>
        <w:rPr>
          <w:sz w:val="24"/>
          <w:szCs w:val="24"/>
        </w:rPr>
      </w:pPr>
      <w:r w:rsidDel="00000000" w:rsidR="00000000" w:rsidRPr="00000000">
        <w:rPr>
          <w:sz w:val="24"/>
          <w:szCs w:val="24"/>
          <w:rtl w:val="0"/>
        </w:rPr>
        <w:t xml:space="preserve">Такое соотношение результатов допускает содержательную интерпретацию. В рассматриваемой задаче направленность когнитивного искажения проявляется прежде всего через особенности поведения при чтении: распределение внимания между участками текста, длительности фиксаций, возвраты и структуру траектории взгляда. Эти характеристики непосредственно регистрируются айтрекингом и потому дают более специфичный предсказательный сигнал. ЭЭГ, напротив, отражает более общий нейрофизиологический контекст обработки текста. В изолированном виде он оказывается менее тесно связан с целевой переменной, чем поведенческие признаки чтения. Это особенно хорошо видно для эксплицитной </w:t>
      </w:r>
      <w:r w:rsidDel="00000000" w:rsidR="00000000" w:rsidRPr="00000000">
        <w:rPr>
          <w:rtl w:val="0"/>
        </w:rPr>
        <w:t xml:space="preserve">формулировки</w:t>
      </w:r>
      <w:r w:rsidDel="00000000" w:rsidR="00000000" w:rsidRPr="00000000">
        <w:rPr>
          <w:sz w:val="24"/>
          <w:szCs w:val="24"/>
          <w:rtl w:val="0"/>
        </w:rPr>
        <w:t xml:space="preserve">, где глазодвигательные признаки уже сами по себе дают высокое качество классификации.</w:t>
      </w:r>
    </w:p>
    <w:p w:rsidR="00000000" w:rsidDel="00000000" w:rsidP="00000000" w:rsidRDefault="00000000" w:rsidRPr="00000000" w14:paraId="0000011D">
      <w:pPr>
        <w:spacing w:after="240" w:before="200" w:line="360" w:lineRule="auto"/>
        <w:jc w:val="both"/>
        <w:rPr>
          <w:sz w:val="24"/>
          <w:szCs w:val="24"/>
        </w:rPr>
      </w:pPr>
      <w:r w:rsidDel="00000000" w:rsidR="00000000" w:rsidRPr="00000000">
        <w:rPr>
          <w:sz w:val="24"/>
          <w:szCs w:val="24"/>
          <w:rtl w:val="0"/>
        </w:rPr>
        <w:t xml:space="preserve">Для IAT-постановок ЭЭГ выглядит несколько более информативной, чем для эксплицитных таргетов. Это проявляется и в более высоких значениях макро-F1 для ряда no_neutral-конфигураций, и в том, что лучшие IAT-результаты чаще достигаются на признаках, описывающих более общую пространственно-частотную организацию сигнала. Такая тенденция хорошо согласуется с общей логикой предыдущих разделов: имплицитная направленность bias слабее выражается на уровне явно наблюдаемого перераспределения взгляда и может в большей степени быть связана с более распределенной нейрофизиологической динамикой. Тем не менее даже в этой части ЭЭГ остается скорее дополнительным, чем ведущим источником информации.</w:t>
      </w:r>
    </w:p>
    <w:p w:rsidR="00000000" w:rsidDel="00000000" w:rsidP="00000000" w:rsidRDefault="00000000" w:rsidRPr="00000000" w14:paraId="0000011E">
      <w:pPr>
        <w:spacing w:after="240" w:before="200" w:line="360" w:lineRule="auto"/>
        <w:jc w:val="both"/>
        <w:rPr>
          <w:sz w:val="24"/>
          <w:szCs w:val="24"/>
        </w:rPr>
      </w:pPr>
      <w:r w:rsidDel="00000000" w:rsidR="00000000" w:rsidRPr="00000000">
        <w:rPr>
          <w:sz w:val="24"/>
          <w:szCs w:val="24"/>
          <w:rtl w:val="0"/>
        </w:rPr>
        <w:t xml:space="preserve">В результате можно сделать два основных вывода. Во-первых, тип сегментации влияет на то, какие семейства признаков оказываются наиболее полезными: для text-to-text более конкурентоспособны признаки, описывающие интегральную пространственную и амплитудную организацию сигнала, а для ftar — признаки, чувствительные к локальной форме и спектральной структуре кратковременного ответа. Во-вторых, несмотря на различия между наборами признаков и постановками, самостоятельная предсказательная сила ЭЭГ остается ниже, чем у данных айтрекинга. В этой задаче ЭЭГ следует рассматривать не как более сильную альтернативу глазодвигательным данным, а как дополнительный источник информации, чья роль наиболее отчетливо проявляется в объединенных моделях.</w:t>
      </w:r>
    </w:p>
    <w:p w:rsidR="00000000" w:rsidDel="00000000" w:rsidP="00000000" w:rsidRDefault="00000000" w:rsidRPr="00000000" w14:paraId="0000011F">
      <w:pPr>
        <w:spacing w:after="240" w:before="200" w:line="360" w:lineRule="auto"/>
        <w:jc w:val="both"/>
        <w:rPr>
          <w:sz w:val="24"/>
          <w:szCs w:val="24"/>
        </w:rPr>
      </w:pPr>
      <w:r w:rsidDel="00000000" w:rsidR="00000000" w:rsidRPr="00000000">
        <w:rPr>
          <w:sz w:val="24"/>
          <w:szCs w:val="24"/>
          <w:rtl w:val="0"/>
        </w:rPr>
        <w:t xml:space="preserve">По аналогии с айтрекинговой частью, наборы ЭЭГ-признаков, дающие наилучшее качество для соответствующих таргетов, можно рассматривать как когнитивные ЭЭГ-профили. Для формата text-to-text такими профилями выступают: корреляционные признаки для General Neg/Pos, признаки огибающей для General Neg/Pos/Neut, PID-признаки для General Neg/Pos, no_neutral, статистические признаки для General Neg/Pos/Neut, no_neutral, PID-признаки для IAT Neg/Pos и IAT Neg/Pos/Neut, а после исключения нейтральных случаев — соответственно корреляционные и ковариационно-частотные признаки для IAT Neg/Pos, no_neutral и IAT Neg/Pos/Neut, no_neutral. Для формата ftar наилучшие результаты дают ковариационно-частотные признаки для General Neg/Pos, корреляционные признаки для General Neg/Pos/Neut, полосно-частотные признаки для General Neg/Pos, no_neutral, признаки огибающей для General Neg/Pos/Neut, no_neutral, признаки огибающей для IAT Neg/Pos, корреляционные признаки для IAT Neg/Pos/Neut, ковариационно-частотные признаки для IAT Neg/Pos, no_neutral и PID-признаки для IAT Neg/Pos/Neut, no_neutral. Таким образом, </w:t>
      </w:r>
      <w:r w:rsidDel="00000000" w:rsidR="00000000" w:rsidRPr="00000000">
        <w:rPr>
          <w:rtl w:val="0"/>
        </w:rPr>
        <w:t xml:space="preserve">ЭЭГ</w:t>
      </w:r>
      <w:r w:rsidDel="00000000" w:rsidR="00000000" w:rsidRPr="00000000">
        <w:rPr>
          <w:sz w:val="24"/>
          <w:szCs w:val="24"/>
          <w:rtl w:val="0"/>
        </w:rPr>
        <w:t xml:space="preserve">-профиль оказывается таргет-специфичным: для одних задач более информативны признаки пространственной согласованности, для других — амплитудной модуляции, частотной структуры или интегральной статистики сигнала. Сводка лучших признаков по таргетам дана </w:t>
      </w:r>
      <w:r w:rsidDel="00000000" w:rsidR="00000000" w:rsidRPr="00000000">
        <w:rPr>
          <w:sz w:val="24"/>
          <w:szCs w:val="24"/>
          <w:rtl w:val="0"/>
        </w:rPr>
        <w:t xml:space="preserve">в приложении </w:t>
      </w:r>
      <w:r w:rsidDel="00000000" w:rsidR="00000000" w:rsidRPr="00000000">
        <w:rPr>
          <w:rtl w:val="0"/>
        </w:rPr>
        <w:t xml:space="preserve">7</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0">
      <w:pPr>
        <w:pStyle w:val="Heading2"/>
        <w:spacing w:before="200" w:line="360" w:lineRule="auto"/>
        <w:jc w:val="both"/>
        <w:rPr>
          <w:rFonts w:ascii="Times New Roman" w:cs="Times New Roman" w:eastAsia="Times New Roman" w:hAnsi="Times New Roman"/>
          <w:b w:val="1"/>
          <w:bCs w:val="1"/>
          <w:sz w:val="28"/>
          <w:szCs w:val="28"/>
        </w:rPr>
      </w:pPr>
      <w:bookmarkStart w:colFirst="0" w:colLast="0" w:name="_2ku6os2jw9ek" w:id="26"/>
      <w:bookmarkEnd w:id="26"/>
      <w:r w:rsidDel="00000000" w:rsidR="00000000" w:rsidRPr="00000000">
        <w:rPr>
          <w:rFonts w:ascii="Times New Roman" w:cs="Times New Roman" w:eastAsia="Times New Roman" w:hAnsi="Times New Roman"/>
          <w:b w:val="1"/>
          <w:bCs w:val="1"/>
          <w:sz w:val="28"/>
          <w:szCs w:val="28"/>
          <w:rtl w:val="0"/>
        </w:rPr>
        <w:t xml:space="preserve">5.5. Результаты для </w:t>
      </w:r>
      <w:r w:rsidDel="00000000" w:rsidR="00000000" w:rsidRPr="00000000">
        <w:rPr>
          <w:rtl w:val="0"/>
        </w:rPr>
        <w:t xml:space="preserve">ЭЭГ</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tl w:val="0"/>
        </w:rPr>
        <w:t xml:space="preserve">eye tracking</w:t>
      </w:r>
      <w:r w:rsidDel="00000000" w:rsidR="00000000" w:rsidRPr="00000000">
        <w:rPr>
          <w:rtl w:val="0"/>
        </w:rPr>
      </w:r>
    </w:p>
    <w:p w:rsidR="00000000" w:rsidDel="00000000" w:rsidP="00000000" w:rsidRDefault="00000000" w:rsidRPr="00000000" w14:paraId="00000121">
      <w:pPr>
        <w:spacing w:after="240" w:before="200" w:line="360" w:lineRule="auto"/>
        <w:jc w:val="both"/>
        <w:rPr>
          <w:sz w:val="24"/>
          <w:szCs w:val="24"/>
        </w:rPr>
      </w:pPr>
      <w:r w:rsidDel="00000000" w:rsidR="00000000" w:rsidRPr="00000000">
        <w:rPr>
          <w:sz w:val="24"/>
          <w:szCs w:val="24"/>
          <w:rtl w:val="0"/>
        </w:rPr>
        <w:t xml:space="preserve">После построения моделей отдельно на признаках движений глаз и на ЭЭГ-признаках следующим этапом является объединение этих двух источников информации. В данной части ЭЭГ рассматривается как дополнительный нейрофизиологический профиль, который может уточнять уже построенное eye-tracking представление. Поэтому при интерпретации результатов существенен не только абсолютный уровень макро-F1, но и то, дает ли добавление ЭЭГ прирост по сравнению с baseline-моделью на одних признаках движений глаз. В предыдущих разделах показано, что eye-tracking уже обеспечивает достаточно высокое качество для эксплицитной </w:t>
      </w:r>
      <w:r w:rsidDel="00000000" w:rsidR="00000000" w:rsidRPr="00000000">
        <w:rPr>
          <w:rtl w:val="0"/>
        </w:rPr>
        <w:t xml:space="preserve">формулитровки</w:t>
      </w:r>
      <w:r w:rsidDel="00000000" w:rsidR="00000000" w:rsidRPr="00000000">
        <w:rPr>
          <w:sz w:val="24"/>
          <w:szCs w:val="24"/>
          <w:rtl w:val="0"/>
        </w:rPr>
        <w:t xml:space="preserve"> и более умеренное — для IAT-постановок; кроме того, ЭЭГ в самостоятельной постановке уступает eye-tracking по предсказательной силе. На этом фоне объединенные модели позволяют оценить, в каких задачах ЭЭГ действительно вносит дополнительную информацию, а в каких основной сигнал уже содержится в глазодвигательных данных. </w:t>
      </w:r>
      <w:r w:rsidDel="00000000" w:rsidR="00000000" w:rsidRPr="00000000">
        <w:rPr>
          <w:sz w:val="24"/>
          <w:szCs w:val="24"/>
          <w:rtl w:val="0"/>
        </w:rPr>
        <w:t xml:space="preserve">Таблицы со всеми результатами доступны в приложении </w:t>
      </w:r>
      <w:r w:rsidDel="00000000" w:rsidR="00000000" w:rsidRPr="00000000">
        <w:rPr>
          <w:rtl w:val="0"/>
        </w:rPr>
        <w:t xml:space="preserve">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2">
      <w:pPr>
        <w:spacing w:after="240" w:before="200" w:line="360" w:lineRule="auto"/>
        <w:jc w:val="both"/>
        <w:rPr>
          <w:sz w:val="24"/>
          <w:szCs w:val="24"/>
        </w:rPr>
      </w:pPr>
      <w:r w:rsidDel="00000000" w:rsidR="00000000" w:rsidRPr="00000000">
        <w:rPr>
          <w:sz w:val="24"/>
          <w:szCs w:val="24"/>
          <w:rtl w:val="0"/>
        </w:rPr>
        <w:t xml:space="preserve">В формате text-to-text объединенная модель использует ЭЭГ-признаки, вычисленные по всей записи чтения trial. Такая схема дает наиболее высокие результаты прежде всего в тех постановках, где можно ожидать вклад более интегральной нейрофизиологической динамики. Для эксплицитной бинарной задачи General Neg/Pos наилучший результат достигается при использовании статистического набора признаков (0.58539), однако он остается немного ниже eye-tracking baseline (0.59271). Для трехклассовой эксплицитной постановки General Neg/Pos/Neut лучшим также оказывается статистический набор (0.80777), и в этом случае объединение с ЭЭГ дает небольшой положительный сдвиг относительно baseline (0.80584). В IAT</w:t>
      </w:r>
      <w:r w:rsidDel="00000000" w:rsidR="00000000" w:rsidRPr="00000000">
        <w:rPr>
          <w:rtl w:val="0"/>
        </w:rPr>
        <w:t xml:space="preserve"> формулировке</w:t>
      </w:r>
      <w:r w:rsidDel="00000000" w:rsidR="00000000" w:rsidRPr="00000000">
        <w:rPr>
          <w:sz w:val="24"/>
          <w:szCs w:val="24"/>
          <w:rtl w:val="0"/>
        </w:rPr>
        <w:t xml:space="preserve"> распределение лидеров меняется: для IAT Neg/Pos наилучший результат показывает PID-набор (0.44332), а для IAT Neg/Pos/Neut — корреляционный набор (0.66923). Оба значения превосходят соответствующие eye-tracking baseline (0.40753 и 0.61219). Такая картина указывает на то, что в text-to-text формате дополнительный вклад ЭЭГ более отчетливо проявляется именно в IAT-постановках. Содержательно это согласуется с предположением о том, что имплицитная направленность bias в большей степени связана с общей, распределенной во времени нейрофизиологической динамикой, чем с локальной структурой чтения. Eye-tracking baseline для эксплицитных и IAT-задач приведен в разделе 5.2.</w:t>
      </w:r>
    </w:p>
    <w:p w:rsidR="00000000" w:rsidDel="00000000" w:rsidP="00000000" w:rsidRDefault="00000000" w:rsidRPr="00000000" w14:paraId="00000123">
      <w:pPr>
        <w:spacing w:after="240" w:before="200" w:line="360" w:lineRule="auto"/>
        <w:jc w:val="both"/>
        <w:rPr>
          <w:sz w:val="24"/>
          <w:szCs w:val="24"/>
        </w:rPr>
      </w:pPr>
      <w:r w:rsidDel="00000000" w:rsidR="00000000" w:rsidRPr="00000000">
        <w:rPr>
          <w:sz w:val="24"/>
          <w:szCs w:val="24"/>
          <w:rtl w:val="0"/>
        </w:rPr>
        <w:t xml:space="preserve">В вариантах text-to-text с параметром no_neutral структура результатов меняется. Для General Neg/Pos, no neutral texts лучшим становится ковариационно-частотный набор (0.61445), а для General Neg/Pos/Neut, no neutral texts — набор признаков огибающей (0.80855). Для IAT</w:t>
      </w:r>
      <w:r w:rsidDel="00000000" w:rsidR="00000000" w:rsidRPr="00000000">
        <w:rPr>
          <w:rtl w:val="0"/>
        </w:rPr>
        <w:t xml:space="preserve"> формулировки</w:t>
      </w:r>
      <w:r w:rsidDel="00000000" w:rsidR="00000000" w:rsidRPr="00000000">
        <w:rPr>
          <w:sz w:val="24"/>
          <w:szCs w:val="24"/>
          <w:rtl w:val="0"/>
        </w:rPr>
        <w:t xml:space="preserve"> в тех же условиях максимальные значения достигаются для статистического набора в IAT Neg/Pos, no neutral texts (0.49392) и также для статистического набора в IAT Neg/Pos/Neut, no neutral texts (0.57437). Введение no_neutral приводит не только к изменению абсолютного уровня качества, но и к смене лидирующих семейств признаков. Это указывает на то, что стратегия обращения с нейтральными случаями влияет на то, какой тип ЭЭГ-информации оказывается наиболее полезным в объединенной модели. Для части задач после исключения нейтральных наблюдений более значимыми становятся не корреляционные признаки, а ковариационно-частотные, статистические или признаки огибающей, то есть признаки, по-разному агрегирующие амплитудную и пространственно-частотную структуру сигнала.</w:t>
      </w:r>
    </w:p>
    <w:p w:rsidR="00000000" w:rsidDel="00000000" w:rsidP="00000000" w:rsidRDefault="00000000" w:rsidRPr="00000000" w14:paraId="00000124">
      <w:pPr>
        <w:spacing w:after="240" w:before="200" w:line="360" w:lineRule="auto"/>
        <w:jc w:val="both"/>
        <w:rPr>
          <w:sz w:val="24"/>
          <w:szCs w:val="24"/>
        </w:rPr>
      </w:pPr>
      <w:r w:rsidDel="00000000" w:rsidR="00000000" w:rsidRPr="00000000">
        <w:rPr>
          <w:sz w:val="24"/>
          <w:szCs w:val="24"/>
          <w:rtl w:val="0"/>
        </w:rPr>
        <w:t xml:space="preserve">Для формата ftar используется другая логика сегментации: ЭЭГ-признаки вычисляются по локальной эпохе вокруг фиксации на целевом слове. В этой постановке речь идет уже не о суммарной нейродинамике всего trial, а о более локальном событийно-связанном отклике. Для эксплицитной бинарной задачи General Neg/Pos лучший результат показывает ковариационно-частотный набор (0.57689); он остается ниже eye-tracking baseline (0.59271). В трехклассовой задаче General Neg/Pos/Neut наилучший результат дает статистический набор (0.81732), что несколько превосходит baseline (0.80584). Для IAT-постановок в ftar-формате наилучшие результаты достигаются для статистического набора в IAT Neg/Pos (0.43607) и для ковариационно-частотного либо полосно-частотного набора в IAT Neg/Pos/Neut (0.62866). Оба значения также превышают соответствующие baseline на одних признаках движений глаз. Таким образом, в ftar-сегментации ЭЭГ также оказывается полезнее для IAT-задач, чем для эксплицитной бинарной постановки, хотя для трехклассовой эксплицитной задачи локальная событийная эпоха тоже может давать умеренный выигрыш.</w:t>
      </w:r>
    </w:p>
    <w:p w:rsidR="00000000" w:rsidDel="00000000" w:rsidP="00000000" w:rsidRDefault="00000000" w:rsidRPr="00000000" w14:paraId="00000125">
      <w:pPr>
        <w:spacing w:after="240" w:before="200" w:line="360" w:lineRule="auto"/>
        <w:jc w:val="both"/>
        <w:rPr>
          <w:sz w:val="24"/>
          <w:szCs w:val="24"/>
        </w:rPr>
      </w:pPr>
      <w:r w:rsidDel="00000000" w:rsidR="00000000" w:rsidRPr="00000000">
        <w:rPr>
          <w:sz w:val="24"/>
          <w:szCs w:val="24"/>
          <w:rtl w:val="0"/>
        </w:rPr>
        <w:t xml:space="preserve">В no_neutral-вариантах для ftar лучшие результаты распределяются следующим образом: для General Neg/Pos, no neutral texts лидирует PID-набор (0.60317), для General Neg/Pos/Neut, no neutral texts — признаки огибающей (0.82091), для IAT Neg/Pos, no neutral texts — ковариационно-частотный набор (0.50596), а для IAT Neg/Pos/Neut, no neutral texts — статистический набор (0.56842). Наличие в верхней части результатов признаков огибающей, PID и ковариационно-частотных наборов выглядит согласованным с особенностями самой ftar-сегментации. Поскольку анализируется короткая эпоха вокруг фиксации на целевом слове, оказываются более релевантными признаки, чувствительные к локальной форме сигнала, амплитудной модуляции и кратковременной частотно-пространственной перестройке ответа. Такие признаки в меньшей степени описывают общий режим обработки всего текста, но лучше соответствуют локальному временному масштабу рассматриваемого фрагмента.</w:t>
      </w:r>
    </w:p>
    <w:p w:rsidR="00000000" w:rsidDel="00000000" w:rsidP="00000000" w:rsidRDefault="00000000" w:rsidRPr="00000000" w14:paraId="00000126">
      <w:pPr>
        <w:spacing w:after="240" w:before="200" w:line="360" w:lineRule="auto"/>
        <w:jc w:val="both"/>
        <w:rPr>
          <w:sz w:val="24"/>
          <w:szCs w:val="24"/>
        </w:rPr>
      </w:pPr>
      <w:r w:rsidDel="00000000" w:rsidR="00000000" w:rsidRPr="00000000">
        <w:rPr>
          <w:sz w:val="24"/>
          <w:szCs w:val="24"/>
          <w:rtl w:val="0"/>
        </w:rPr>
        <w:t xml:space="preserve">При сопоставлении двух схем сегментации видна достаточно устойчивая закономерность. Для text-to-text чаще оказываются сильнее признаки, отражающие более интегральную пространственную и амплитудную организацию сигнала, прежде всего корреляционные, ковариационно-частотные и статистические наборы. Для ftar более конкурентоспособны признаки, ориентированные на локальный отклик — огибающая, PID, частотные диапазоны, а также часть ковариационно-частотных признаков. Такое различие соответствует самим определениям двух форматов: text-to-text описывает весь trial и потому лучше согласуется с признаками, интегрирующими длительную динамику, тогда как ftar описывает короткий событийный интервал и поэтому сильнее связан с локальной формой ответа и кратковременной частотно-амплитудной структурой сигнала. Описание этих двух типов сегментации и их смысл приведены в разделе 4.1.</w:t>
      </w:r>
    </w:p>
    <w:p w:rsidR="00000000" w:rsidDel="00000000" w:rsidP="00000000" w:rsidRDefault="00000000" w:rsidRPr="00000000" w14:paraId="00000127">
      <w:pPr>
        <w:spacing w:after="240" w:before="200" w:line="360" w:lineRule="auto"/>
        <w:jc w:val="both"/>
        <w:rPr>
          <w:sz w:val="24"/>
          <w:szCs w:val="24"/>
        </w:rPr>
      </w:pPr>
      <w:r w:rsidDel="00000000" w:rsidR="00000000" w:rsidRPr="00000000">
        <w:rPr>
          <w:sz w:val="24"/>
          <w:szCs w:val="24"/>
          <w:rtl w:val="0"/>
        </w:rPr>
        <w:t xml:space="preserve">Сопоставление с результатами раздела 5.2 показывает, что объединение eye-tracking и ЭЭГ не меняет общей картины: основная предсказательная сила по-прежнему определяется признаками движений глаз. Для эксплицитной </w:t>
      </w:r>
      <w:r w:rsidDel="00000000" w:rsidR="00000000" w:rsidRPr="00000000">
        <w:rPr>
          <w:rtl w:val="0"/>
        </w:rPr>
        <w:t xml:space="preserve">формулировки</w:t>
      </w:r>
      <w:r w:rsidDel="00000000" w:rsidR="00000000" w:rsidRPr="00000000">
        <w:rPr>
          <w:sz w:val="24"/>
          <w:szCs w:val="24"/>
          <w:rtl w:val="0"/>
        </w:rPr>
        <w:t xml:space="preserve"> eye-tracking baseline уже очень высок, и добавление ЭЭГ в лучшем случае дает небольшой выигрыш в отдельных многоклассовых постановках, а в бинарных задачах часто не улучшает качество. Для IAT-постановок объединение с ЭЭГ оказывается заметно более полезным. Это проявляется и в text-to-text, и в ftar-сегментации. </w:t>
      </w:r>
      <w:r w:rsidDel="00000000" w:rsidR="00000000" w:rsidRPr="00000000">
        <w:rPr>
          <w:rtl w:val="0"/>
        </w:rPr>
        <w:t xml:space="preserve">Такая асимметрия согласуется с различием между эксплицитной и имплицитной формами задания направленности когнитивного искажения: эксплицитный показатель уже хорошо выражается в поведенческой структуре чтения, тогда как имплицитный показатель слабее представлен в одних лишь глазодвигательных данных и в большей степени выигрывает от добавления нейрофизиологических характеристик. </w:t>
      </w:r>
      <w:r w:rsidDel="00000000" w:rsidR="00000000" w:rsidRPr="00000000">
        <w:rPr>
          <w:rtl w:val="0"/>
        </w:rPr>
      </w:r>
    </w:p>
    <w:p w:rsidR="00000000" w:rsidDel="00000000" w:rsidP="00000000" w:rsidRDefault="00000000" w:rsidRPr="00000000" w14:paraId="00000128">
      <w:pPr>
        <w:spacing w:after="240" w:before="200" w:line="360" w:lineRule="auto"/>
        <w:jc w:val="both"/>
        <w:rPr>
          <w:sz w:val="24"/>
          <w:szCs w:val="24"/>
        </w:rPr>
      </w:pPr>
      <w:r w:rsidDel="00000000" w:rsidR="00000000" w:rsidRPr="00000000">
        <w:rPr>
          <w:sz w:val="24"/>
          <w:szCs w:val="24"/>
          <w:rtl w:val="0"/>
        </w:rPr>
        <w:t xml:space="preserve">В целом результаты объединенных моделей позволяют сделать несколько выводов. Во-первых, ЭЭГ не выступает более сильной альтернативой eye-tracking данным</w:t>
      </w:r>
      <w:r w:rsidDel="00000000" w:rsidR="00000000" w:rsidRPr="00000000">
        <w:rPr>
          <w:rtl w:val="0"/>
        </w:rPr>
        <w:t xml:space="preserve"> его </w:t>
      </w:r>
      <w:r w:rsidDel="00000000" w:rsidR="00000000" w:rsidRPr="00000000">
        <w:rPr>
          <w:sz w:val="24"/>
          <w:szCs w:val="24"/>
          <w:rtl w:val="0"/>
        </w:rPr>
        <w:t xml:space="preserve">вклад носит дополнительный характер. Во-вторых, этот вклад зависит и от типа таргета, и от масштаба сегментации сигнала. В-третьих, наибольший практический эффект объединение дает в IAT-постановках, где eye-tracking baseline ниже и дополнительная нейрофизиологическая информация оказывается более полезной. Эксплицитные постановки, напротив, в основном решаются за счет самих признаков движений глаз, а ЭЭГ лишь локально уточняет результат.</w:t>
      </w:r>
    </w:p>
    <w:p w:rsidR="00000000" w:rsidDel="00000000" w:rsidP="00000000" w:rsidRDefault="00000000" w:rsidRPr="00000000" w14:paraId="00000129">
      <w:pPr>
        <w:pStyle w:val="Heading1"/>
        <w:spacing w:after="0" w:before="200" w:line="360" w:lineRule="auto"/>
        <w:rPr/>
      </w:pPr>
      <w:bookmarkStart w:colFirst="0" w:colLast="0" w:name="_weoyya8vtqsh" w:id="27"/>
      <w:bookmarkEnd w:id="27"/>
      <w:r w:rsidDel="00000000" w:rsidR="00000000" w:rsidRPr="00000000">
        <w:rPr>
          <w:rtl w:val="0"/>
        </w:rPr>
        <w:t xml:space="preserve">6. Глубокое обучение</w:t>
      </w:r>
    </w:p>
    <w:p w:rsidR="00000000" w:rsidDel="00000000" w:rsidP="00000000" w:rsidRDefault="00000000" w:rsidRPr="00000000" w14:paraId="0000012A">
      <w:pPr>
        <w:spacing w:before="200" w:line="360" w:lineRule="auto"/>
        <w:rPr/>
      </w:pPr>
      <w:r w:rsidDel="00000000" w:rsidR="00000000" w:rsidRPr="00000000">
        <w:rPr>
          <w:rtl w:val="0"/>
        </w:rPr>
        <w:t xml:space="preserve">В дополнение к моделям градиентного бустинга на решающих деревьях была проведена серия экспериментов с глубокой табличной моделью </w:t>
      </w:r>
      <w:r w:rsidDel="00000000" w:rsidR="00000000" w:rsidRPr="00000000">
        <w:rPr>
          <w:b w:val="1"/>
          <w:bCs w:val="1"/>
          <w:rtl w:val="0"/>
        </w:rPr>
        <w:t xml:space="preserve">TabR[25]</w:t>
      </w:r>
      <w:r w:rsidDel="00000000" w:rsidR="00000000" w:rsidRPr="00000000">
        <w:rPr>
          <w:rtl w:val="0"/>
        </w:rPr>
        <w:t xml:space="preserve">. Эта архитектура разработана для задач классификации и регрессии на табличных данных и сочетает обучаемое латентное представление объекта с retrieval-механизмом, использующим информацию о ближайших наблюдениях в признаковом пространстве.</w:t>
      </w:r>
    </w:p>
    <w:p w:rsidR="00000000" w:rsidDel="00000000" w:rsidP="00000000" w:rsidRDefault="00000000" w:rsidRPr="00000000" w14:paraId="0000012B">
      <w:pPr>
        <w:spacing w:before="200" w:line="360" w:lineRule="auto"/>
        <w:rPr/>
      </w:pPr>
      <w:r w:rsidDel="00000000" w:rsidR="00000000" w:rsidRPr="00000000">
        <w:rPr>
          <w:rtl w:val="0"/>
        </w:rPr>
        <w:t xml:space="preserve">В данной части исследования моделирование также выполнялось на признаковых представлениях, использованных в разделе 5. И для движений глаз, и для ЭЭГ ранее были сформированы содержательные табличные признаки, отражающие временные, пространственные, спектральные и нелинейно-динамические свойства сигналов. Поэтому в качестве входа в глубокую модель использовалось компактное признаковое описание записи, непосредственно применяемое в задаче классификации.</w:t>
      </w:r>
    </w:p>
    <w:p w:rsidR="00000000" w:rsidDel="00000000" w:rsidP="00000000" w:rsidRDefault="00000000" w:rsidRPr="00000000" w14:paraId="0000012C">
      <w:pPr>
        <w:spacing w:before="200" w:line="360" w:lineRule="auto"/>
        <w:rPr/>
      </w:pPr>
      <w:r w:rsidDel="00000000" w:rsidR="00000000" w:rsidRPr="00000000">
        <w:rPr>
          <w:rtl w:val="0"/>
        </w:rPr>
        <w:t xml:space="preserve">В формальном виде модель можно представить как отображение</w:t>
      </w:r>
    </w:p>
    <w:p w:rsidR="00000000" w:rsidDel="00000000" w:rsidP="00000000" w:rsidRDefault="00000000" w:rsidRPr="00000000" w14:paraId="0000012D">
      <w:pPr>
        <w:spacing w:before="200" w:line="360" w:lineRule="auto"/>
        <w:rPr/>
      </w:pPr>
      <w:r w:rsidDel="00000000" w:rsidR="00000000" w:rsidRPr="00000000">
        <w:rPr>
          <w:rtl w:val="0"/>
        </w:rPr>
        <w:t xml:space="preserve">f(x) = h(z(x), c(x)),</w:t>
      </w:r>
    </w:p>
    <w:p w:rsidR="00000000" w:rsidDel="00000000" w:rsidP="00000000" w:rsidRDefault="00000000" w:rsidRPr="00000000" w14:paraId="0000012E">
      <w:pPr>
        <w:spacing w:before="200" w:line="360" w:lineRule="auto"/>
        <w:rPr/>
      </w:pPr>
      <w:r w:rsidDel="00000000" w:rsidR="00000000" w:rsidRPr="00000000">
        <w:rPr>
          <w:rtl w:val="0"/>
        </w:rPr>
        <w:t xml:space="preserve">где z(x) — латентное представление объекта, а c(x) — дополнительный контекст, сформированный по ближайшим соседям. Такая схема оказывается уместной в задаче, где признаки неоднородны и потенциально содержат сложные нелинейные взаимодействия.</w:t>
      </w:r>
    </w:p>
    <w:p w:rsidR="00000000" w:rsidDel="00000000" w:rsidP="00000000" w:rsidRDefault="00000000" w:rsidRPr="00000000" w14:paraId="0000012F">
      <w:pPr>
        <w:spacing w:before="200" w:line="360" w:lineRule="auto"/>
        <w:rPr/>
      </w:pPr>
      <w:r w:rsidDel="00000000" w:rsidR="00000000" w:rsidRPr="00000000">
        <w:rPr>
          <w:rtl w:val="0"/>
        </w:rPr>
        <w:t xml:space="preserve">Как и в разделе 5, эксперименты проводились отдельно для двух схем ЭЭГ-сегментации: </w:t>
      </w:r>
      <w:r w:rsidDel="00000000" w:rsidR="00000000" w:rsidRPr="00000000">
        <w:rPr>
          <w:b w:val="1"/>
          <w:bCs w:val="1"/>
          <w:rtl w:val="0"/>
        </w:rPr>
        <w:t xml:space="preserve">text-to-text</w:t>
      </w:r>
      <w:r w:rsidDel="00000000" w:rsidR="00000000" w:rsidRPr="00000000">
        <w:rPr>
          <w:rtl w:val="0"/>
        </w:rPr>
        <w:t xml:space="preserve">, где признаки вычисляются по всей записи чтения trial, и </w:t>
      </w:r>
      <w:r w:rsidDel="00000000" w:rsidR="00000000" w:rsidRPr="00000000">
        <w:rPr>
          <w:b w:val="1"/>
          <w:bCs w:val="1"/>
          <w:rtl w:val="0"/>
        </w:rPr>
        <w:t xml:space="preserve">ftar</w:t>
      </w:r>
      <w:r w:rsidDel="00000000" w:rsidR="00000000" w:rsidRPr="00000000">
        <w:rPr>
          <w:rtl w:val="0"/>
        </w:rPr>
        <w:t xml:space="preserve">, где признаки извлекаются по эпохе вокруг фиксации на целевом слове. В обоих случаях модель обучалась на объединенных признаках движений глаз и ЭЭГ, а оценка качества выполнялась по той же схеме разбиения данных, что и ранее: с разделением по участникам и текстам и с использованием макроусредненной F1-меры</w:t>
      </w:r>
    </w:p>
    <w:p w:rsidR="00000000" w:rsidDel="00000000" w:rsidP="00000000" w:rsidRDefault="00000000" w:rsidRPr="00000000" w14:paraId="00000130">
      <w:pPr>
        <w:spacing w:before="200" w:line="360" w:lineRule="auto"/>
        <w:rPr/>
      </w:pPr>
      <w:r w:rsidDel="00000000" w:rsidR="00000000" w:rsidRPr="00000000">
        <w:rPr>
          <w:rtl w:val="0"/>
        </w:rPr>
        <w:t xml:space="preserve">F1_{macro} = (1 / C) sum_{c = 1}^{C} F1_c.</w:t>
      </w:r>
    </w:p>
    <w:p w:rsidR="00000000" w:rsidDel="00000000" w:rsidP="00000000" w:rsidRDefault="00000000" w:rsidRPr="00000000" w14:paraId="00000131">
      <w:pPr>
        <w:spacing w:before="200" w:line="360" w:lineRule="auto"/>
        <w:rPr/>
      </w:pPr>
      <w:r w:rsidDel="00000000" w:rsidR="00000000" w:rsidRPr="00000000">
        <w:rPr>
          <w:rtl w:val="0"/>
        </w:rPr>
        <w:t xml:space="preserve">Это позволяет напрямую сопоставлять результаты глубокой модели с результатами CatBoost.</w:t>
      </w:r>
    </w:p>
    <w:p w:rsidR="00000000" w:rsidDel="00000000" w:rsidP="00000000" w:rsidRDefault="00000000" w:rsidRPr="00000000" w14:paraId="00000132">
      <w:pPr>
        <w:spacing w:before="200" w:line="360" w:lineRule="auto"/>
        <w:rPr/>
      </w:pPr>
      <w:r w:rsidDel="00000000" w:rsidR="00000000" w:rsidRPr="00000000">
        <w:rPr>
          <w:rtl w:val="0"/>
        </w:rPr>
        <w:t xml:space="preserve">Подбор гиперпараметров выполнялся с помощью Optuna. Поиск включал параметры архитектуры, регуляризации и обучения: размер основного латентного пространства d_{main}, множитель внутренней размерности d_{mult}, число блоков энкодера и предиктора, dropout-параметры, число соседей retrieval-механизма k, тип оптимизатора, скорость обучения, weight decay, размер батча, число эпох, patience, градиентный клиппинг и label smoothing. Тем самым оптимизация охватывала как геометрию внутреннего представления, так и динамику обучения модели.</w:t>
      </w:r>
    </w:p>
    <w:p w:rsidR="00000000" w:rsidDel="00000000" w:rsidP="00000000" w:rsidRDefault="00000000" w:rsidRPr="00000000" w14:paraId="00000133">
      <w:pPr>
        <w:spacing w:before="200" w:line="360" w:lineRule="auto"/>
        <w:rPr/>
      </w:pPr>
      <w:r w:rsidDel="00000000" w:rsidR="00000000" w:rsidRPr="00000000">
        <w:rPr>
          <w:rtl w:val="0"/>
        </w:rPr>
        <w:t xml:space="preserve">Результаты TabR показывают, что глубокая табличная модель в целом уступает моделям бустинга (</w:t>
      </w:r>
      <w:r w:rsidDel="00000000" w:rsidR="00000000" w:rsidRPr="00000000">
        <w:rPr>
          <w:rtl w:val="0"/>
        </w:rPr>
        <w:t xml:space="preserve">полные таблицы в приложении </w:t>
      </w:r>
      <w:r w:rsidDel="00000000" w:rsidR="00000000" w:rsidRPr="00000000">
        <w:rPr>
          <w:rtl w:val="0"/>
        </w:rPr>
        <w:t xml:space="preserve">5</w:t>
      </w:r>
      <w:r w:rsidDel="00000000" w:rsidR="00000000" w:rsidRPr="00000000">
        <w:rPr>
          <w:rtl w:val="0"/>
        </w:rPr>
        <w:t xml:space="preserve">). При этом общая структура сложности задач сохраняется: эксплицитная линия оказывается проще, чем IAT, а удаление нейтральных случаев во многих постановках приводит к росту качества. Для формата </w:t>
      </w:r>
      <w:r w:rsidDel="00000000" w:rsidR="00000000" w:rsidRPr="00000000">
        <w:rPr>
          <w:b w:val="1"/>
          <w:bCs w:val="1"/>
          <w:rtl w:val="0"/>
        </w:rPr>
        <w:t xml:space="preserve">text-to-text</w:t>
      </w:r>
      <w:r w:rsidDel="00000000" w:rsidR="00000000" w:rsidRPr="00000000">
        <w:rPr>
          <w:rtl w:val="0"/>
        </w:rPr>
        <w:t xml:space="preserve"> лучшие значения макро-F1 составляют 0.5758 для </w:t>
      </w:r>
      <w:r w:rsidDel="00000000" w:rsidR="00000000" w:rsidRPr="00000000">
        <w:rPr>
          <w:b w:val="1"/>
          <w:bCs w:val="1"/>
          <w:rtl w:val="0"/>
        </w:rPr>
        <w:t xml:space="preserve">General Neg/Pos</w:t>
      </w:r>
      <w:r w:rsidDel="00000000" w:rsidR="00000000" w:rsidRPr="00000000">
        <w:rPr>
          <w:rtl w:val="0"/>
        </w:rPr>
        <w:t xml:space="preserve"> на наборе </w:t>
      </w:r>
      <w:r w:rsidDel="00000000" w:rsidR="00000000" w:rsidRPr="00000000">
        <w:rPr>
          <w:b w:val="1"/>
          <w:bCs w:val="1"/>
          <w:rtl w:val="0"/>
        </w:rPr>
        <w:t xml:space="preserve">stat</w:t>
      </w:r>
      <w:r w:rsidDel="00000000" w:rsidR="00000000" w:rsidRPr="00000000">
        <w:rPr>
          <w:rtl w:val="0"/>
        </w:rPr>
        <w:t xml:space="preserve">, 0.5599 для </w:t>
      </w:r>
      <w:r w:rsidDel="00000000" w:rsidR="00000000" w:rsidRPr="00000000">
        <w:rPr>
          <w:b w:val="1"/>
          <w:bCs w:val="1"/>
          <w:rtl w:val="0"/>
        </w:rPr>
        <w:t xml:space="preserve">General Neg/Pos, no neutral texts</w:t>
      </w:r>
      <w:r w:rsidDel="00000000" w:rsidR="00000000" w:rsidRPr="00000000">
        <w:rPr>
          <w:rtl w:val="0"/>
        </w:rPr>
        <w:t xml:space="preserve"> на </w:t>
      </w:r>
      <w:r w:rsidDel="00000000" w:rsidR="00000000" w:rsidRPr="00000000">
        <w:rPr>
          <w:b w:val="1"/>
          <w:bCs w:val="1"/>
          <w:rtl w:val="0"/>
        </w:rPr>
        <w:t xml:space="preserve">cov_freq</w:t>
      </w:r>
      <w:r w:rsidDel="00000000" w:rsidR="00000000" w:rsidRPr="00000000">
        <w:rPr>
          <w:rtl w:val="0"/>
        </w:rPr>
        <w:t xml:space="preserve">, 0.6938 для </w:t>
      </w:r>
      <w:r w:rsidDel="00000000" w:rsidR="00000000" w:rsidRPr="00000000">
        <w:rPr>
          <w:b w:val="1"/>
          <w:bCs w:val="1"/>
          <w:rtl w:val="0"/>
        </w:rPr>
        <w:t xml:space="preserve">General Neg/Pos/Neut</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0.6632 для </w:t>
      </w:r>
      <w:r w:rsidDel="00000000" w:rsidR="00000000" w:rsidRPr="00000000">
        <w:rPr>
          <w:b w:val="1"/>
          <w:bCs w:val="1"/>
          <w:rtl w:val="0"/>
        </w:rPr>
        <w:t xml:space="preserve">General Neg/Pos/Neut, no neutral texts</w:t>
      </w:r>
      <w:r w:rsidDel="00000000" w:rsidR="00000000" w:rsidRPr="00000000">
        <w:rPr>
          <w:rtl w:val="0"/>
        </w:rPr>
        <w:t xml:space="preserve"> также на </w:t>
      </w:r>
      <w:r w:rsidDel="00000000" w:rsidR="00000000" w:rsidRPr="00000000">
        <w:rPr>
          <w:b w:val="1"/>
          <w:bCs w:val="1"/>
          <w:rtl w:val="0"/>
        </w:rPr>
        <w:t xml:space="preserve">freq_bands</w:t>
      </w:r>
      <w:r w:rsidDel="00000000" w:rsidR="00000000" w:rsidRPr="00000000">
        <w:rPr>
          <w:rtl w:val="0"/>
        </w:rPr>
        <w:t xml:space="preserve">, 0.5091 для </w:t>
      </w:r>
      <w:r w:rsidDel="00000000" w:rsidR="00000000" w:rsidRPr="00000000">
        <w:rPr>
          <w:b w:val="1"/>
          <w:bCs w:val="1"/>
          <w:rtl w:val="0"/>
        </w:rPr>
        <w:t xml:space="preserve">IAT Neg/Pos</w:t>
      </w:r>
      <w:r w:rsidDel="00000000" w:rsidR="00000000" w:rsidRPr="00000000">
        <w:rPr>
          <w:rtl w:val="0"/>
        </w:rPr>
        <w:t xml:space="preserve"> на </w:t>
      </w:r>
      <w:r w:rsidDel="00000000" w:rsidR="00000000" w:rsidRPr="00000000">
        <w:rPr>
          <w:b w:val="1"/>
          <w:bCs w:val="1"/>
          <w:rtl w:val="0"/>
        </w:rPr>
        <w:t xml:space="preserve">PID</w:t>
      </w:r>
      <w:r w:rsidDel="00000000" w:rsidR="00000000" w:rsidRPr="00000000">
        <w:rPr>
          <w:rtl w:val="0"/>
        </w:rPr>
        <w:t xml:space="preserve">, 0.4856 для </w:t>
      </w:r>
      <w:r w:rsidDel="00000000" w:rsidR="00000000" w:rsidRPr="00000000">
        <w:rPr>
          <w:b w:val="1"/>
          <w:bCs w:val="1"/>
          <w:rtl w:val="0"/>
        </w:rPr>
        <w:t xml:space="preserve">IAT Neg/Pos, no neutral texts</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0.5917 для </w:t>
      </w:r>
      <w:r w:rsidDel="00000000" w:rsidR="00000000" w:rsidRPr="00000000">
        <w:rPr>
          <w:b w:val="1"/>
          <w:bCs w:val="1"/>
          <w:rtl w:val="0"/>
        </w:rPr>
        <w:t xml:space="preserve">IAT Neg/Pos/Neut</w:t>
      </w:r>
      <w:r w:rsidDel="00000000" w:rsidR="00000000" w:rsidRPr="00000000">
        <w:rPr>
          <w:rtl w:val="0"/>
        </w:rPr>
        <w:t xml:space="preserve"> на </w:t>
      </w:r>
      <w:r w:rsidDel="00000000" w:rsidR="00000000" w:rsidRPr="00000000">
        <w:rPr>
          <w:b w:val="1"/>
          <w:bCs w:val="1"/>
          <w:rtl w:val="0"/>
        </w:rPr>
        <w:t xml:space="preserve">PID</w:t>
      </w:r>
      <w:r w:rsidDel="00000000" w:rsidR="00000000" w:rsidRPr="00000000">
        <w:rPr>
          <w:rtl w:val="0"/>
        </w:rPr>
        <w:t xml:space="preserve"> и 0.5443 для </w:t>
      </w:r>
      <w:r w:rsidDel="00000000" w:rsidR="00000000" w:rsidRPr="00000000">
        <w:rPr>
          <w:b w:val="1"/>
          <w:bCs w:val="1"/>
          <w:rtl w:val="0"/>
        </w:rPr>
        <w:t xml:space="preserve">IAT Neg/Pos/Neut, no neutral texts</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w:t>
      </w:r>
    </w:p>
    <w:p w:rsidR="00000000" w:rsidDel="00000000" w:rsidP="00000000" w:rsidRDefault="00000000" w:rsidRPr="00000000" w14:paraId="00000134">
      <w:pPr>
        <w:spacing w:before="200" w:line="360" w:lineRule="auto"/>
        <w:rPr/>
      </w:pPr>
      <w:r w:rsidDel="00000000" w:rsidR="00000000" w:rsidRPr="00000000">
        <w:rPr>
          <w:rtl w:val="0"/>
        </w:rPr>
        <w:t xml:space="preserve">Для формата </w:t>
      </w:r>
      <w:r w:rsidDel="00000000" w:rsidR="00000000" w:rsidRPr="00000000">
        <w:rPr>
          <w:b w:val="1"/>
          <w:bCs w:val="1"/>
          <w:rtl w:val="0"/>
        </w:rPr>
        <w:t xml:space="preserve">ftar</w:t>
      </w:r>
      <w:r w:rsidDel="00000000" w:rsidR="00000000" w:rsidRPr="00000000">
        <w:rPr>
          <w:rtl w:val="0"/>
        </w:rPr>
        <w:t xml:space="preserve"> лучшие результаты составляют 0.5202 для </w:t>
      </w:r>
      <w:r w:rsidDel="00000000" w:rsidR="00000000" w:rsidRPr="00000000">
        <w:rPr>
          <w:b w:val="1"/>
          <w:bCs w:val="1"/>
          <w:rtl w:val="0"/>
        </w:rPr>
        <w:t xml:space="preserve">General Neg/Pos</w:t>
      </w:r>
      <w:r w:rsidDel="00000000" w:rsidR="00000000" w:rsidRPr="00000000">
        <w:rPr>
          <w:rtl w:val="0"/>
        </w:rPr>
        <w:t xml:space="preserve"> на </w:t>
      </w:r>
      <w:r w:rsidDel="00000000" w:rsidR="00000000" w:rsidRPr="00000000">
        <w:rPr>
          <w:b w:val="1"/>
          <w:bCs w:val="1"/>
          <w:rtl w:val="0"/>
        </w:rPr>
        <w:t xml:space="preserve">freq_bands</w:t>
      </w:r>
      <w:r w:rsidDel="00000000" w:rsidR="00000000" w:rsidRPr="00000000">
        <w:rPr>
          <w:rtl w:val="0"/>
        </w:rPr>
        <w:t xml:space="preserve">, 0.5533 для </w:t>
      </w:r>
      <w:r w:rsidDel="00000000" w:rsidR="00000000" w:rsidRPr="00000000">
        <w:rPr>
          <w:b w:val="1"/>
          <w:bCs w:val="1"/>
          <w:rtl w:val="0"/>
        </w:rPr>
        <w:t xml:space="preserve">General Neg/Pos, no neutral texts</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0.6703 для </w:t>
      </w:r>
      <w:r w:rsidDel="00000000" w:rsidR="00000000" w:rsidRPr="00000000">
        <w:rPr>
          <w:b w:val="1"/>
          <w:bCs w:val="1"/>
          <w:rtl w:val="0"/>
        </w:rPr>
        <w:t xml:space="preserve">General Neg/Pos/Neut</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0.6086 для </w:t>
      </w:r>
      <w:r w:rsidDel="00000000" w:rsidR="00000000" w:rsidRPr="00000000">
        <w:rPr>
          <w:b w:val="1"/>
          <w:bCs w:val="1"/>
          <w:rtl w:val="0"/>
        </w:rPr>
        <w:t xml:space="preserve">General Neg/Pos/Neut, no neutral texts</w:t>
      </w:r>
      <w:r w:rsidDel="00000000" w:rsidR="00000000" w:rsidRPr="00000000">
        <w:rPr>
          <w:rtl w:val="0"/>
        </w:rPr>
        <w:t xml:space="preserve"> на </w:t>
      </w:r>
      <w:r w:rsidDel="00000000" w:rsidR="00000000" w:rsidRPr="00000000">
        <w:rPr>
          <w:b w:val="1"/>
          <w:bCs w:val="1"/>
          <w:rtl w:val="0"/>
        </w:rPr>
        <w:t xml:space="preserve">stat</w:t>
      </w:r>
      <w:r w:rsidDel="00000000" w:rsidR="00000000" w:rsidRPr="00000000">
        <w:rPr>
          <w:rtl w:val="0"/>
        </w:rPr>
        <w:t xml:space="preserve">, 0.5453 для </w:t>
      </w:r>
      <w:r w:rsidDel="00000000" w:rsidR="00000000" w:rsidRPr="00000000">
        <w:rPr>
          <w:b w:val="1"/>
          <w:bCs w:val="1"/>
          <w:rtl w:val="0"/>
        </w:rPr>
        <w:t xml:space="preserve">IAT Neg/Pos</w:t>
      </w:r>
      <w:r w:rsidDel="00000000" w:rsidR="00000000" w:rsidRPr="00000000">
        <w:rPr>
          <w:rtl w:val="0"/>
        </w:rPr>
        <w:t xml:space="preserve"> на </w:t>
      </w:r>
      <w:r w:rsidDel="00000000" w:rsidR="00000000" w:rsidRPr="00000000">
        <w:rPr>
          <w:b w:val="1"/>
          <w:bCs w:val="1"/>
          <w:rtl w:val="0"/>
        </w:rPr>
        <w:t xml:space="preserve">envelope</w:t>
      </w:r>
      <w:r w:rsidDel="00000000" w:rsidR="00000000" w:rsidRPr="00000000">
        <w:rPr>
          <w:rtl w:val="0"/>
        </w:rPr>
        <w:t xml:space="preserve">, 0.5560 для </w:t>
      </w:r>
      <w:r w:rsidDel="00000000" w:rsidR="00000000" w:rsidRPr="00000000">
        <w:rPr>
          <w:b w:val="1"/>
          <w:bCs w:val="1"/>
          <w:rtl w:val="0"/>
        </w:rPr>
        <w:t xml:space="preserve">IAT Neg/Pos, no neutral texts</w:t>
      </w:r>
      <w:r w:rsidDel="00000000" w:rsidR="00000000" w:rsidRPr="00000000">
        <w:rPr>
          <w:rtl w:val="0"/>
        </w:rPr>
        <w:t xml:space="preserve"> также на </w:t>
      </w:r>
      <w:r w:rsidDel="00000000" w:rsidR="00000000" w:rsidRPr="00000000">
        <w:rPr>
          <w:b w:val="1"/>
          <w:bCs w:val="1"/>
          <w:rtl w:val="0"/>
        </w:rPr>
        <w:t xml:space="preserve">envelope</w:t>
      </w:r>
      <w:r w:rsidDel="00000000" w:rsidR="00000000" w:rsidRPr="00000000">
        <w:rPr>
          <w:rtl w:val="0"/>
        </w:rPr>
        <w:t xml:space="preserve">, 0.5979 для </w:t>
      </w:r>
      <w:r w:rsidDel="00000000" w:rsidR="00000000" w:rsidRPr="00000000">
        <w:rPr>
          <w:b w:val="1"/>
          <w:bCs w:val="1"/>
          <w:rtl w:val="0"/>
        </w:rPr>
        <w:t xml:space="preserve">IAT Neg/Pos/Neut</w:t>
      </w:r>
      <w:r w:rsidDel="00000000" w:rsidR="00000000" w:rsidRPr="00000000">
        <w:rPr>
          <w:rtl w:val="0"/>
        </w:rPr>
        <w:t xml:space="preserve"> на </w:t>
      </w:r>
      <w:r w:rsidDel="00000000" w:rsidR="00000000" w:rsidRPr="00000000">
        <w:rPr>
          <w:b w:val="1"/>
          <w:bCs w:val="1"/>
          <w:rtl w:val="0"/>
        </w:rPr>
        <w:t xml:space="preserve">corr</w:t>
      </w:r>
      <w:r w:rsidDel="00000000" w:rsidR="00000000" w:rsidRPr="00000000">
        <w:rPr>
          <w:rtl w:val="0"/>
        </w:rPr>
        <w:t xml:space="preserve"> и 0.5446 для </w:t>
      </w:r>
      <w:r w:rsidDel="00000000" w:rsidR="00000000" w:rsidRPr="00000000">
        <w:rPr>
          <w:b w:val="1"/>
          <w:bCs w:val="1"/>
          <w:rtl w:val="0"/>
        </w:rPr>
        <w:t xml:space="preserve">IAT Neg/Pos/Neut, no neutral texts</w:t>
      </w:r>
      <w:r w:rsidDel="00000000" w:rsidR="00000000" w:rsidRPr="00000000">
        <w:rPr>
          <w:rtl w:val="0"/>
        </w:rPr>
        <w:t xml:space="preserve"> на </w:t>
      </w:r>
      <w:r w:rsidDel="00000000" w:rsidR="00000000" w:rsidRPr="00000000">
        <w:rPr>
          <w:b w:val="1"/>
          <w:bCs w:val="1"/>
          <w:rtl w:val="0"/>
        </w:rPr>
        <w:t xml:space="preserve">stat</w:t>
      </w:r>
      <w:r w:rsidDel="00000000" w:rsidR="00000000" w:rsidRPr="00000000">
        <w:rPr>
          <w:rtl w:val="0"/>
        </w:rPr>
        <w:t xml:space="preserve">.</w:t>
      </w:r>
    </w:p>
    <w:p w:rsidR="00000000" w:rsidDel="00000000" w:rsidP="00000000" w:rsidRDefault="00000000" w:rsidRPr="00000000" w14:paraId="00000135">
      <w:pPr>
        <w:spacing w:before="200" w:line="360" w:lineRule="auto"/>
        <w:rPr/>
      </w:pPr>
      <w:r w:rsidDel="00000000" w:rsidR="00000000" w:rsidRPr="00000000">
        <w:rPr>
          <w:rtl w:val="0"/>
        </w:rPr>
        <w:t xml:space="preserve">Сопоставление этих результатов с CatBoost показывает, что глубокая модель практически нигде не дает выигрыша. Для эксплицитной линии различие особенно заметно. Например, в постановке </w:t>
      </w:r>
      <w:r w:rsidDel="00000000" w:rsidR="00000000" w:rsidRPr="00000000">
        <w:rPr>
          <w:b w:val="1"/>
          <w:bCs w:val="1"/>
          <w:rtl w:val="0"/>
        </w:rPr>
        <w:t xml:space="preserve">General Neg/Pos/Neut</w:t>
      </w:r>
      <w:r w:rsidDel="00000000" w:rsidR="00000000" w:rsidRPr="00000000">
        <w:rPr>
          <w:rtl w:val="0"/>
        </w:rPr>
        <w:t xml:space="preserve"> CatBoost достигает значений порядка 0.81, тогда как лучшие конфигурации TabR остаются в диапазоне около 0.67–0.69. В постановке </w:t>
      </w:r>
      <w:r w:rsidDel="00000000" w:rsidR="00000000" w:rsidRPr="00000000">
        <w:rPr>
          <w:b w:val="1"/>
          <w:bCs w:val="1"/>
          <w:rtl w:val="0"/>
        </w:rPr>
        <w:t xml:space="preserve">General Neg/Pos, no neutral texts</w:t>
      </w:r>
      <w:r w:rsidDel="00000000" w:rsidR="00000000" w:rsidRPr="00000000">
        <w:rPr>
          <w:rtl w:val="0"/>
        </w:rPr>
        <w:t xml:space="preserve"> бустинг достигает примерно 0.81, тогда как TabR остается около 0.55–0.56. Для IAT-линии разрыв меньше, однако он сохраняется и там: глубокая модель в отдельных конфигурациях приближается к качеству бустинга, но устойчивого преимущества не показывает.</w:t>
      </w:r>
    </w:p>
    <w:p w:rsidR="00000000" w:rsidDel="00000000" w:rsidP="00000000" w:rsidRDefault="00000000" w:rsidRPr="00000000" w14:paraId="00000136">
      <w:pPr>
        <w:spacing w:before="200" w:line="360" w:lineRule="auto"/>
        <w:rPr/>
      </w:pPr>
      <w:r w:rsidDel="00000000" w:rsidR="00000000" w:rsidRPr="00000000">
        <w:rPr>
          <w:rtl w:val="0"/>
        </w:rPr>
        <w:t xml:space="preserve">Такая картина согласуется со спецификой рассматриваемой задачи. Во-первых, размер выборки остается сравнительно небольшим для глубокой модели, особенно с учетом жесткой схемы разделения по участникам и текстам. В таких условиях параметрически более сложная архитектура хуже поддается устойчивой настройке. Во-вторых, используемые признаки уже являются высокоуровневыми и предметно мотивированными. Они содержат значительную часть структуры, необходимой для классификации: в случае айтрекинга — информацию о распределении внимания, возвратах, переходах между зонами интереса и общей сложности траектории, в случае ЭЭГ — сведения об амплитудной, частотной и пространственной организации сигнала. В подобной постановке бустинг естественным образом оказывается очень сильной моделью, поскольку хорошо работает на неоднородных табличных признаках и эффективно использует нелинейные взаимодействия между ними. В-третьих, существенную роль играет и сама высокая эффективность CatBoost на задачах такого типа: переход к глубокой модели не приводит к автоматическому улучшению, если признаки уже обладают высокой информативностью, а объем данных ограничен.</w:t>
      </w:r>
    </w:p>
    <w:p w:rsidR="00000000" w:rsidDel="00000000" w:rsidP="00000000" w:rsidRDefault="00000000" w:rsidRPr="00000000" w14:paraId="00000137">
      <w:pPr>
        <w:spacing w:before="200" w:line="360" w:lineRule="auto"/>
        <w:rPr/>
      </w:pPr>
      <w:r w:rsidDel="00000000" w:rsidR="00000000" w:rsidRPr="00000000">
        <w:rPr>
          <w:rtl w:val="0"/>
        </w:rPr>
        <w:t xml:space="preserve">Эксперименты с TabR показывают, что использование глубокой модели на признаковых представлениях является методически корректным продолжением основного анализа, однако в текущей постановке оно не дает преимущества по сравнению с бустингами. Практически это означает, что основным рабочим инструментом для классификации направленности когнитивного искажения в данном исследовании остаются модели градиентного бустинга на решающих деревьях, тогда как TabR используется как дополнительная проверка устойчивости сделанных выводов.</w:t>
      </w:r>
    </w:p>
    <w:p w:rsidR="00000000" w:rsidDel="00000000" w:rsidP="00000000" w:rsidRDefault="00000000" w:rsidRPr="00000000" w14:paraId="00000138">
      <w:pPr>
        <w:spacing w:after="240" w:before="200" w:line="360" w:lineRule="auto"/>
        <w:jc w:val="both"/>
        <w:rPr/>
      </w:pPr>
      <w:r w:rsidDel="00000000" w:rsidR="00000000" w:rsidRPr="00000000">
        <w:rPr>
          <w:rtl w:val="0"/>
        </w:rPr>
      </w:r>
    </w:p>
    <w:p w:rsidR="00000000" w:rsidDel="00000000" w:rsidP="00000000" w:rsidRDefault="00000000" w:rsidRPr="00000000" w14:paraId="00000139">
      <w:pPr>
        <w:pStyle w:val="Heading1"/>
        <w:spacing w:after="80" w:before="200" w:line="360" w:lineRule="auto"/>
        <w:rPr/>
      </w:pPr>
      <w:bookmarkStart w:colFirst="0" w:colLast="0" w:name="_wwcd6sjgh3gi" w:id="28"/>
      <w:bookmarkEnd w:id="28"/>
      <w:r w:rsidDel="00000000" w:rsidR="00000000" w:rsidRPr="00000000">
        <w:rPr>
          <w:rtl w:val="0"/>
        </w:rPr>
        <w:t xml:space="preserve">Список литературы</w:t>
      </w:r>
    </w:p>
    <w:p w:rsidR="00000000" w:rsidDel="00000000" w:rsidP="00000000" w:rsidRDefault="00000000" w:rsidRPr="00000000" w14:paraId="0000013A">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Rayner, K. (1998). Eye movements in reading and information processing: 20 years of research. Psychological Bulletin, 124(3), 372–422.</w:t>
      </w:r>
    </w:p>
    <w:p w:rsidR="00000000" w:rsidDel="00000000" w:rsidP="00000000" w:rsidRDefault="00000000" w:rsidRPr="00000000" w14:paraId="0000013B">
      <w:pPr>
        <w:spacing w:after="240" w:before="200" w:line="360" w:lineRule="auto"/>
        <w:jc w:val="both"/>
        <w:rPr>
          <w:sz w:val="23"/>
          <w:szCs w:val="23"/>
        </w:rPr>
      </w:pPr>
      <w:r w:rsidDel="00000000" w:rsidR="00000000" w:rsidRPr="00000000">
        <w:rPr>
          <w:rFonts w:ascii="Times New Roman" w:cs="Times New Roman" w:eastAsia="Times New Roman" w:hAnsi="Times New Roman"/>
          <w:sz w:val="23"/>
          <w:szCs w:val="23"/>
          <w:rtl w:val="0"/>
        </w:rPr>
        <w:t xml:space="preserve">[2] Yan, G., Xiong, J., Zang, C., Yu, L., Cui, L., &amp; Bai, X. (2013). Review of eye-movement measures in reading research. Advances in Psychological Science, 21(4), 589–605. https://doi.org/10.3724/SP.J.1042.2013.00589.</w:t>
      </w:r>
      <w:r w:rsidDel="00000000" w:rsidR="00000000" w:rsidRPr="00000000">
        <w:rPr>
          <w:rtl w:val="0"/>
        </w:rPr>
      </w:r>
    </w:p>
    <w:p w:rsidR="00000000" w:rsidDel="00000000" w:rsidP="00000000" w:rsidRDefault="00000000" w:rsidRPr="00000000" w14:paraId="0000013C">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Melnyk, K., Friedman, L., &amp; Komogortsev, O. V. (2024). What can entropy metrics tell us about the characteristics of ocular fixation trajectories? PLOS ONE, 19(1), e0291823.</w:t>
      </w:r>
      <w:hyperlink r:id="rId6">
        <w:r w:rsidDel="00000000" w:rsidR="00000000" w:rsidRPr="00000000">
          <w:rPr>
            <w:rFonts w:ascii="Times New Roman" w:cs="Times New Roman" w:eastAsia="Times New Roman" w:hAnsi="Times New Roman"/>
            <w:sz w:val="23"/>
            <w:szCs w:val="23"/>
            <w:rtl w:val="0"/>
          </w:rPr>
          <w:t xml:space="preserve"> </w:t>
        </w:r>
      </w:hyperlink>
      <w:hyperlink r:id="rId7">
        <w:r w:rsidDel="00000000" w:rsidR="00000000" w:rsidRPr="00000000">
          <w:rPr>
            <w:rFonts w:ascii="Times New Roman" w:cs="Times New Roman" w:eastAsia="Times New Roman" w:hAnsi="Times New Roman"/>
            <w:color w:val="1155cc"/>
            <w:sz w:val="23"/>
            <w:szCs w:val="23"/>
            <w:u w:val="single"/>
            <w:rtl w:val="0"/>
          </w:rPr>
          <w:t xml:space="preserve">https://doi.org/10.1371/journal.pone.0291823</w:t>
        </w:r>
      </w:hyperlink>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13D">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Harezlak, K., &amp; Kasprowski, P. (2018). Searching for chaos evidence in eye movement signals. Entropy, 20(1), 32.</w:t>
      </w:r>
      <w:hyperlink r:id="rId8">
        <w:r w:rsidDel="00000000" w:rsidR="00000000" w:rsidRPr="00000000">
          <w:rPr>
            <w:rFonts w:ascii="Times New Roman" w:cs="Times New Roman" w:eastAsia="Times New Roman" w:hAnsi="Times New Roman"/>
            <w:sz w:val="23"/>
            <w:szCs w:val="23"/>
            <w:rtl w:val="0"/>
          </w:rPr>
          <w:t xml:space="preserve"> </w:t>
        </w:r>
      </w:hyperlink>
      <w:hyperlink r:id="rId9">
        <w:r w:rsidDel="00000000" w:rsidR="00000000" w:rsidRPr="00000000">
          <w:rPr>
            <w:rFonts w:ascii="Times New Roman" w:cs="Times New Roman" w:eastAsia="Times New Roman" w:hAnsi="Times New Roman"/>
            <w:color w:val="1155cc"/>
            <w:sz w:val="23"/>
            <w:szCs w:val="23"/>
            <w:u w:val="single"/>
            <w:rtl w:val="0"/>
          </w:rPr>
          <w:t xml:space="preserve">https://doi.org/10.3390/e20010032</w:t>
        </w:r>
      </w:hyperlink>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13E">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Schmeisser, E. T., McDonough, J. M., Bond, M., Hislop, P. D., &amp; Epstein, A. D. (2001). Fractal analysis of eye movements during reading. Optometry and Vision Science, 78(11), 805–814.</w:t>
      </w:r>
    </w:p>
    <w:p w:rsidR="00000000" w:rsidDel="00000000" w:rsidP="00000000" w:rsidRDefault="00000000" w:rsidRPr="00000000" w14:paraId="0000013F">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 Anderson, N. C., Bischof, W. F., Laidlaw, K. E. W., Risko, E. F., &amp; Kingstone, A. (2013). Recurrence quantification analysis of eye movements. Behavior Research Methods, 45(3), 842–856.</w:t>
      </w:r>
      <w:hyperlink r:id="rId10">
        <w:r w:rsidDel="00000000" w:rsidR="00000000" w:rsidRPr="00000000">
          <w:rPr>
            <w:rFonts w:ascii="Times New Roman" w:cs="Times New Roman" w:eastAsia="Times New Roman" w:hAnsi="Times New Roman"/>
            <w:sz w:val="23"/>
            <w:szCs w:val="23"/>
            <w:rtl w:val="0"/>
          </w:rPr>
          <w:t xml:space="preserve"> </w:t>
        </w:r>
      </w:hyperlink>
      <w:hyperlink r:id="rId11">
        <w:r w:rsidDel="00000000" w:rsidR="00000000" w:rsidRPr="00000000">
          <w:rPr>
            <w:rFonts w:ascii="Times New Roman" w:cs="Times New Roman" w:eastAsia="Times New Roman" w:hAnsi="Times New Roman"/>
            <w:color w:val="1155cc"/>
            <w:sz w:val="23"/>
            <w:szCs w:val="23"/>
            <w:u w:val="single"/>
            <w:rtl w:val="0"/>
          </w:rPr>
          <w:t xml:space="preserve">https://doi.org/10.3758/s13428-012-0299-5</w:t>
        </w:r>
      </w:hyperlink>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140">
      <w:pPr>
        <w:spacing w:after="240" w:before="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 Gurtner, L. M., Bischof, W. F., &amp; Mast, F. W. (2019). Recurrence quantification analysis of eye movements during mental imagery. Journal of Vision, 19(1), 17.</w:t>
      </w:r>
      <w:hyperlink r:id="rId12">
        <w:r w:rsidDel="00000000" w:rsidR="00000000" w:rsidRPr="00000000">
          <w:rPr>
            <w:rFonts w:ascii="Times New Roman" w:cs="Times New Roman" w:eastAsia="Times New Roman" w:hAnsi="Times New Roman"/>
            <w:sz w:val="23"/>
            <w:szCs w:val="23"/>
            <w:rtl w:val="0"/>
          </w:rPr>
          <w:t xml:space="preserve"> </w:t>
        </w:r>
      </w:hyperlink>
      <w:hyperlink r:id="rId13">
        <w:r w:rsidDel="00000000" w:rsidR="00000000" w:rsidRPr="00000000">
          <w:rPr>
            <w:rFonts w:ascii="Times New Roman" w:cs="Times New Roman" w:eastAsia="Times New Roman" w:hAnsi="Times New Roman"/>
            <w:color w:val="1155cc"/>
            <w:sz w:val="23"/>
            <w:szCs w:val="23"/>
            <w:u w:val="single"/>
            <w:rtl w:val="0"/>
          </w:rPr>
          <w:t xml:space="preserve">https://doi.org/10.1167/19.1.17</w:t>
        </w:r>
      </w:hyperlink>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141">
      <w:pPr>
        <w:spacing w:after="240" w:before="200" w:line="360" w:lineRule="auto"/>
        <w:jc w:val="both"/>
        <w:rPr/>
      </w:pPr>
      <w:r w:rsidDel="00000000" w:rsidR="00000000" w:rsidRPr="00000000">
        <w:rPr>
          <w:rFonts w:ascii="Times New Roman" w:cs="Times New Roman" w:eastAsia="Times New Roman" w:hAnsi="Times New Roman"/>
          <w:sz w:val="23"/>
          <w:szCs w:val="23"/>
          <w:rtl w:val="0"/>
        </w:rPr>
        <w:t xml:space="preserve">[8] Destyanto, T. Y. R., &amp; Lin, R. F. (2022). Evaluating the effectiveness of complexity features of eye movement on computer activities detection. Healthcare, 10(6), 1016.</w:t>
      </w:r>
      <w:hyperlink r:id="rId14">
        <w:r w:rsidDel="00000000" w:rsidR="00000000" w:rsidRPr="00000000">
          <w:rPr>
            <w:rFonts w:ascii="Times New Roman" w:cs="Times New Roman" w:eastAsia="Times New Roman" w:hAnsi="Times New Roman"/>
            <w:sz w:val="23"/>
            <w:szCs w:val="23"/>
            <w:rtl w:val="0"/>
          </w:rPr>
          <w:t xml:space="preserve"> </w:t>
        </w:r>
      </w:hyperlink>
      <w:hyperlink r:id="rId15">
        <w:r w:rsidDel="00000000" w:rsidR="00000000" w:rsidRPr="00000000">
          <w:rPr>
            <w:rFonts w:ascii="Times New Roman" w:cs="Times New Roman" w:eastAsia="Times New Roman" w:hAnsi="Times New Roman"/>
            <w:color w:val="1155cc"/>
            <w:sz w:val="23"/>
            <w:szCs w:val="23"/>
            <w:u w:val="single"/>
            <w:rtl w:val="0"/>
          </w:rPr>
          <w:t xml:space="preserve">https://doi.org/10.3390/healthcare10061016</w:t>
        </w:r>
      </w:hyperlink>
      <w:r w:rsidDel="00000000" w:rsidR="00000000" w:rsidRPr="00000000">
        <w:rPr>
          <w:rtl w:val="0"/>
        </w:rPr>
      </w:r>
    </w:p>
    <w:p w:rsidR="00000000" w:rsidDel="00000000" w:rsidP="00000000" w:rsidRDefault="00000000" w:rsidRPr="00000000" w14:paraId="00000142">
      <w:pPr>
        <w:spacing w:after="40" w:before="200" w:line="360" w:lineRule="auto"/>
        <w:rPr/>
      </w:pPr>
      <w:r w:rsidDel="00000000" w:rsidR="00000000" w:rsidRPr="00000000">
        <w:rPr>
          <w:rtl w:val="0"/>
        </w:rPr>
        <w:t xml:space="preserve">[9] Welch P.D. The use of fast Fourier transform for the estimation of power spectra: a method based on time averaging over short, modified periodograms. IEEE Transactions on Audio and Electroacoustics. 1967;15(2):70-73.</w:t>
      </w:r>
    </w:p>
    <w:p w:rsidR="00000000" w:rsidDel="00000000" w:rsidP="00000000" w:rsidRDefault="00000000" w:rsidRPr="00000000" w14:paraId="00000143">
      <w:pPr>
        <w:spacing w:after="40" w:before="200" w:line="360" w:lineRule="auto"/>
        <w:rPr/>
      </w:pPr>
      <w:r w:rsidDel="00000000" w:rsidR="00000000" w:rsidRPr="00000000">
        <w:rPr>
          <w:rtl w:val="0"/>
        </w:rPr>
        <w:t xml:space="preserve">[10] Hjorth B. EEG analysis based on time domain properties. Electroencephalography and Clinical Neurophysiology. 1970;29(3):306-310.</w:t>
      </w:r>
    </w:p>
    <w:p w:rsidR="00000000" w:rsidDel="00000000" w:rsidP="00000000" w:rsidRDefault="00000000" w:rsidRPr="00000000" w14:paraId="00000144">
      <w:pPr>
        <w:spacing w:after="40" w:before="200" w:line="360" w:lineRule="auto"/>
        <w:rPr/>
      </w:pPr>
      <w:r w:rsidDel="00000000" w:rsidR="00000000" w:rsidRPr="00000000">
        <w:rPr>
          <w:rtl w:val="0"/>
        </w:rPr>
        <w:t xml:space="preserve">[11] Hjorth B. The physical significance of time domain descriptors in EEG analysis. Electroencephalography and Clinical Neurophysiology. 1973;34(3):321-325.</w:t>
      </w:r>
    </w:p>
    <w:p w:rsidR="00000000" w:rsidDel="00000000" w:rsidP="00000000" w:rsidRDefault="00000000" w:rsidRPr="00000000" w14:paraId="00000145">
      <w:pPr>
        <w:spacing w:after="40" w:before="200" w:line="360" w:lineRule="auto"/>
        <w:rPr/>
      </w:pPr>
      <w:r w:rsidDel="00000000" w:rsidR="00000000" w:rsidRPr="00000000">
        <w:rPr>
          <w:rtl w:val="0"/>
        </w:rPr>
        <w:t xml:space="preserve">[12] Barachant A., Bonnet S., Congedo M., Jutten C. Multiclass brain-computer interface classification by Riemannian geometry. IEEE Transactions on Biomedical Engineering. 2012;59(4):920-928.</w:t>
      </w:r>
    </w:p>
    <w:p w:rsidR="00000000" w:rsidDel="00000000" w:rsidP="00000000" w:rsidRDefault="00000000" w:rsidRPr="00000000" w14:paraId="00000146">
      <w:pPr>
        <w:spacing w:after="40" w:before="200" w:line="360" w:lineRule="auto"/>
        <w:rPr/>
      </w:pPr>
      <w:r w:rsidDel="00000000" w:rsidR="00000000" w:rsidRPr="00000000">
        <w:rPr>
          <w:rtl w:val="0"/>
        </w:rPr>
        <w:t xml:space="preserve">[13] Barachant A., Bonnet S., Congedo M., Jutten C. Classification of covariance matrices using a Riemannian-based kernel for BCI applications. Neurocomputing. 2013;112:172-178.</w:t>
      </w:r>
    </w:p>
    <w:p w:rsidR="00000000" w:rsidDel="00000000" w:rsidP="00000000" w:rsidRDefault="00000000" w:rsidRPr="00000000" w14:paraId="00000147">
      <w:pPr>
        <w:spacing w:after="40" w:before="200" w:line="360" w:lineRule="auto"/>
        <w:rPr/>
      </w:pPr>
      <w:r w:rsidDel="00000000" w:rsidR="00000000" w:rsidRPr="00000000">
        <w:rPr>
          <w:rtl w:val="0"/>
        </w:rPr>
        <w:t xml:space="preserve">[14] Congedo M., Barachant A., Bhatia R. Riemannian geometry for EEG-based brain-computer interfaces: a primer and a review. Brain-Computer Interfaces. 2017;4(3):155-174.</w:t>
      </w:r>
    </w:p>
    <w:p w:rsidR="00000000" w:rsidDel="00000000" w:rsidP="00000000" w:rsidRDefault="00000000" w:rsidRPr="00000000" w14:paraId="00000148">
      <w:pPr>
        <w:spacing w:after="40" w:before="200" w:line="360" w:lineRule="auto"/>
        <w:rPr/>
      </w:pPr>
      <w:r w:rsidDel="00000000" w:rsidR="00000000" w:rsidRPr="00000000">
        <w:rPr>
          <w:rtl w:val="0"/>
        </w:rPr>
        <w:t xml:space="preserve">[15] Hatamikia S., Maghooli K., Nasrabadi A.M. The emotion recognition system based on autoregressive model and sequential forward feature selection of electroencephalogram signals. Journal of Medical Signals and Sensors. 2014;4(3):194-201.</w:t>
      </w:r>
    </w:p>
    <w:p w:rsidR="00000000" w:rsidDel="00000000" w:rsidP="00000000" w:rsidRDefault="00000000" w:rsidRPr="00000000" w14:paraId="00000149">
      <w:pPr>
        <w:spacing w:after="40" w:before="200" w:line="360" w:lineRule="auto"/>
        <w:rPr/>
      </w:pPr>
      <w:r w:rsidDel="00000000" w:rsidR="00000000" w:rsidRPr="00000000">
        <w:rPr>
          <w:rtl w:val="0"/>
        </w:rPr>
        <w:t xml:space="preserve">[16] Singh A.K., Krishnan S. Trends in EEG signal feature extraction applications. Frontiers in Artificial Intelligence. 2023;5:1072801.</w:t>
      </w:r>
    </w:p>
    <w:p w:rsidR="00000000" w:rsidDel="00000000" w:rsidP="00000000" w:rsidRDefault="00000000" w:rsidRPr="00000000" w14:paraId="0000014A">
      <w:pPr>
        <w:spacing w:after="40" w:before="200" w:line="360" w:lineRule="auto"/>
        <w:rPr/>
      </w:pPr>
      <w:r w:rsidDel="00000000" w:rsidR="00000000" w:rsidRPr="00000000">
        <w:rPr>
          <w:rtl w:val="0"/>
        </w:rPr>
        <w:t xml:space="preserve">[17] Oweis R.J., Abdulhay E.W. Seizure classification in EEG signals utilizing Hilbert-Huang transform. BioMedical Engineering OnLine. 2011;10:38.</w:t>
      </w:r>
    </w:p>
    <w:p w:rsidR="00000000" w:rsidDel="00000000" w:rsidP="00000000" w:rsidRDefault="00000000" w:rsidRPr="00000000" w14:paraId="0000014B">
      <w:pPr>
        <w:spacing w:after="40" w:before="200" w:line="360" w:lineRule="auto"/>
        <w:rPr/>
      </w:pPr>
      <w:r w:rsidDel="00000000" w:rsidR="00000000" w:rsidRPr="00000000">
        <w:rPr>
          <w:rtl w:val="0"/>
        </w:rPr>
        <w:t xml:space="preserve">[18] Tychkov A.Yu. Time-frequency analysis of electroencephalograph signals using the Hilbert-Huang transform. Biomedical Engineering. 2019;53:102-107.</w:t>
      </w:r>
    </w:p>
    <w:p w:rsidR="00000000" w:rsidDel="00000000" w:rsidP="00000000" w:rsidRDefault="00000000" w:rsidRPr="00000000" w14:paraId="0000014C">
      <w:pPr>
        <w:spacing w:after="40" w:before="200" w:line="360" w:lineRule="auto"/>
        <w:rPr/>
      </w:pPr>
      <w:r w:rsidDel="00000000" w:rsidR="00000000" w:rsidRPr="00000000">
        <w:rPr>
          <w:rtl w:val="0"/>
        </w:rPr>
        <w:t xml:space="preserve">[19] Alday P.M. How much baseline correction do we need in ERP research? Extended GLM model can replace baseline correction while lifting its limits. Psychophysiology. 2019;56(12):e13451.</w:t>
      </w:r>
    </w:p>
    <w:p w:rsidR="00000000" w:rsidDel="00000000" w:rsidP="00000000" w:rsidRDefault="00000000" w:rsidRPr="00000000" w14:paraId="0000014D">
      <w:pPr>
        <w:spacing w:after="40" w:before="200" w:line="360" w:lineRule="auto"/>
        <w:rPr/>
      </w:pPr>
      <w:r w:rsidDel="00000000" w:rsidR="00000000" w:rsidRPr="00000000">
        <w:rPr>
          <w:rtl w:val="0"/>
        </w:rPr>
        <w:t xml:space="preserve">[20] Luck S.J. An Introduction to the Event-Related Potential Technique. Cambridge, MA: MIT Press; 2014.</w:t>
      </w:r>
    </w:p>
    <w:p w:rsidR="00000000" w:rsidDel="00000000" w:rsidP="00000000" w:rsidRDefault="00000000" w:rsidRPr="00000000" w14:paraId="0000014E">
      <w:pPr>
        <w:spacing w:after="40" w:before="200" w:line="360" w:lineRule="auto"/>
        <w:rPr/>
      </w:pPr>
      <w:r w:rsidDel="00000000" w:rsidR="00000000" w:rsidRPr="00000000">
        <w:rPr>
          <w:rtl w:val="0"/>
        </w:rPr>
        <w:t xml:space="preserve">[21] Boonyakitanont P., Lek-Uthai A., Chomtho K., Songsiri J. A review of feature extraction and performance evaluation in epileptic seizure detection using EEG. Biomedical Signal Processing and Control. 2020;57:101702.</w:t>
      </w:r>
    </w:p>
    <w:p w:rsidR="00000000" w:rsidDel="00000000" w:rsidP="00000000" w:rsidRDefault="00000000" w:rsidRPr="00000000" w14:paraId="0000014F">
      <w:pPr>
        <w:spacing w:after="40" w:before="200" w:line="360" w:lineRule="auto"/>
        <w:rPr/>
      </w:pPr>
      <w:r w:rsidDel="00000000" w:rsidR="00000000" w:rsidRPr="00000000">
        <w:rPr>
          <w:rtl w:val="0"/>
        </w:rPr>
        <w:t xml:space="preserve">[22] Cohen M.X. Assessing transient cross-frequency coupling in EEG data. Journal of Neuroscience Methods. 2008;168(2):494-499.</w:t>
      </w:r>
    </w:p>
    <w:p w:rsidR="00000000" w:rsidDel="00000000" w:rsidP="00000000" w:rsidRDefault="00000000" w:rsidRPr="00000000" w14:paraId="00000150">
      <w:pPr>
        <w:spacing w:after="80" w:before="200" w:line="360" w:lineRule="auto"/>
        <w:ind w:left="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Chen, T., &amp; Guestrin, C. XGBoost: A scalable tree boosting system. Proceedings of the 22nd ACM SIGKDD International Conference on Knowledge Discovery and Data Mining, 2016, 785–794. https://doi.org/10.1145/2939672.2939785</w:t>
      </w:r>
    </w:p>
    <w:p w:rsidR="00000000" w:rsidDel="00000000" w:rsidP="00000000" w:rsidRDefault="00000000" w:rsidRPr="00000000" w14:paraId="00000151">
      <w:pPr>
        <w:spacing w:after="80" w:before="200" w:line="360" w:lineRule="auto"/>
        <w:ind w:left="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Prokhorenkova, L., Gusev, G., Vorobev, A., Dorogush, A. V., &amp; Gulin, A. CatBoost: unbiased boosting with categorical features. Advances in Neural Information Processing Systems, 2018, 31, 6638–6648.</w:t>
      </w:r>
    </w:p>
    <w:p w:rsidR="00000000" w:rsidDel="00000000" w:rsidP="00000000" w:rsidRDefault="00000000" w:rsidRPr="00000000" w14:paraId="00000152">
      <w:pPr>
        <w:spacing w:after="80" w:before="200" w:line="360" w:lineRule="auto"/>
        <w:ind w:left="397"/>
        <w:rPr/>
      </w:pPr>
      <w:r w:rsidDel="00000000" w:rsidR="00000000" w:rsidRPr="00000000">
        <w:rPr>
          <w:rtl w:val="0"/>
        </w:rPr>
        <w:t xml:space="preserve">[25] Gorishniy Y., Rubachev I., Kartashev N., Shlenskii D., Kotelnikov A., Babenko A. TabR: Tabular Deep Learning Meets Nearest Neighbors // Proceedings of the 12th International Conference on Learning Representations (ICLR 2024), 2024. </w:t>
      </w:r>
    </w:p>
    <w:p w:rsidR="00000000" w:rsidDel="00000000" w:rsidP="00000000" w:rsidRDefault="00000000" w:rsidRPr="00000000" w14:paraId="00000153">
      <w:pPr>
        <w:spacing w:before="20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264" w:lineRule="auto"/>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758/s13428-012-0299-5" TargetMode="External"/><Relationship Id="rId10" Type="http://schemas.openxmlformats.org/officeDocument/2006/relationships/hyperlink" Target="https://doi.org/10.3758/s13428-012-0299-5" TargetMode="External"/><Relationship Id="rId13" Type="http://schemas.openxmlformats.org/officeDocument/2006/relationships/hyperlink" Target="https://doi.org/10.1167/19.1.17" TargetMode="External"/><Relationship Id="rId12" Type="http://schemas.openxmlformats.org/officeDocument/2006/relationships/hyperlink" Target="https://doi.org/10.1167/19.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e20010032" TargetMode="External"/><Relationship Id="rId15" Type="http://schemas.openxmlformats.org/officeDocument/2006/relationships/hyperlink" Target="https://doi.org/10.3390/healthcare10061016" TargetMode="External"/><Relationship Id="rId14" Type="http://schemas.openxmlformats.org/officeDocument/2006/relationships/hyperlink" Target="https://doi.org/10.3390/healthcare10061016" TargetMode="External"/><Relationship Id="rId5" Type="http://schemas.openxmlformats.org/officeDocument/2006/relationships/styles" Target="styles.xml"/><Relationship Id="rId6" Type="http://schemas.openxmlformats.org/officeDocument/2006/relationships/hyperlink" Target="https://doi.org/10.1371/journal.pone.0291823" TargetMode="External"/><Relationship Id="rId7" Type="http://schemas.openxmlformats.org/officeDocument/2006/relationships/hyperlink" Target="https://doi.org/10.1371/journal.pone.0291823" TargetMode="External"/><Relationship Id="rId8" Type="http://schemas.openxmlformats.org/officeDocument/2006/relationships/hyperlink" Target="https://doi.org/10.3390/e200100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