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permStart w:edGrp="everyone" w:id="1"/>
      <w:r>
        <w:rPr>
          <w:rFonts w:ascii="Times New Roman" w:hAnsi="Times New Roman" w:eastAsia="Times New Roman" w:cs="Times New Roman"/>
          <w:b/>
          <w:sz w:val="24"/>
          <w:szCs w:val="24"/>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b/>
          <w:sz w:val="24"/>
          <w:szCs w:val="24"/>
        </w:rPr>
        <w:t xml:space="preserve"/>
      </w:r>
      <w:permEnd xmlns:xsi="http://www.w3.org/2001/XMLSchema-instance" xsi:type="w:CT_PermStart" w:edGrp="everyone" w:id="1"/>
      <w:r>
        <w:rPr>
          <w:rFonts w:ascii="Times New Roman" w:hAnsi="Times New Roman" w:eastAsia="Times New Roman" w:cs="Times New Roman"/>
          <w:b/>
          <w:sz w:val="24"/>
          <w:szCs w:val="24"/>
        </w:rPr>
        <w:t xml:space="preserve">               </w:t>
      </w:r>
      <w:r>
        <w:rPr>
          <w:rFonts w:ascii="Times New Roman" w:hAnsi="Times New Roman" w:eastAsia="Times New Roman" w:cs="Times New Roman"/>
          <w:b/>
          <w:sz w:val="20"/>
          <w:szCs w:val="20"/>
        </w:rPr>
        <w:t xml:space="preserve">Коммерческая тайна   </w:t>
      </w:r>
      <w:r>
        <w:rPr>
          <w:rFonts w:ascii="Times New Roman" w:hAnsi="Times New Roman" w:eastAsia="Times New Roman" w:cs="Times New Roman"/>
          <w:sz w:val="20"/>
          <w:szCs w:val="20"/>
        </w:rPr>
        <w:br w:type="textWrapping"/>
        <w:t xml:space="preserve">  Общество с ограниченной ответственностью  </w:t>
      </w:r>
      <w:r>
        <w:rPr>
          <w:rFonts w:ascii="Times New Roman" w:hAnsi="Times New Roman" w:eastAsia="Times New Roman" w:cs="Times New Roman"/>
          <w:sz w:val="20"/>
          <w:szCs w:val="20"/>
        </w:rPr>
        <w:br w:type="textWrapping"/>
        <w:t xml:space="preserve">Профессиональная коллекторская организация                </w:t>
      </w:r>
      <w:r>
        <w:rPr>
          <w:rFonts w:ascii="Times New Roman" w:hAnsi="Times New Roman" w:eastAsia="Times New Roman" w:cs="Times New Roman"/>
          <w:sz w:val="20"/>
          <w:szCs w:val="20"/>
        </w:rPr>
        <w:br w:type="textWrapping"/>
        <w:t xml:space="preserve">                «АктивБизнесКонсалт»        </w:t>
      </w:r>
      <w:r>
        <w:rPr>
          <w:rFonts w:ascii="Times New Roman" w:hAnsi="Times New Roman" w:eastAsia="Times New Roman" w:cs="Times New Roman"/>
          <w:sz w:val="20"/>
          <w:szCs w:val="20"/>
        </w:rPr>
        <w:br w:type="textWrapping"/>
        <w:t xml:space="preserve">       117997, г. Москва, ул. Вавилова, д. 19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pStyle w:val="1"/>
        <w:numPr>
          <w:ilvl w:val="0"/>
          <w:numId w:val="5"/>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7"/>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9"/>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p>
    <w:p>
      <w:pPr>
        <w:numPr>
          <w:ilvl w:val="1"/>
          <w:numId w:val="12"/>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w:t>
      </w:r>
    </w:p>
    <w:p>
      <w:pPr>
        <w:pStyle w:val="1"/>
        <w:numPr>
          <w:ilvl w:val="0"/>
          <w:numId w:val="14"/>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14"/>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14"/>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14"/>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14"/>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14"/>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14"/>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16"/>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1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3"/>
      </w:r>
      <w:r>
        <w:rPr>
          <w:rFonts w:ascii="Times New Roman" w:hAnsi="Times New Roman" w:eastAsia="Times New Roman" w:cs="Times New Roman"/>
          <w:sz w:val="22"/>
          <w:szCs w:val="22"/>
        </w:rPr>
        <w:t xml:space="preserve">.</w:t>
      </w:r>
    </w:p>
    <w:p>
      <w:pPr>
        <w:numPr>
          <w:ilvl w:val="2"/>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16"/>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18"/>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18"/>
        </w:numPr>
        <w:spacing w:before="80" w:after="80" w:line="257" w:lineRule="auto"/>
        <w:ind w:left="0" w:right="0"/>
        <w:jc w:val="left"/>
        <w:rPr>
          <w:rFonts w:ascii="Times New Roman" w:hAnsi="Times New Roman" w:eastAsia="Times New Roman" w:cs="Times New Roman"/>
          <w:sz w:val="22"/>
          <w:szCs w:val="22"/>
        </w:rPr>
      </w:pPr>
    </w:p>
    <w:p>
      <w:pPr>
        <w:numPr>
          <w:ilvl w:val="2"/>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18"/>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20"/>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2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2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2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2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2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2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22"/>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2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2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2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2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2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24"/>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2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26"/>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2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2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pStyle w:val="1"/>
        <w:numPr>
          <w:ilvl w:val="0"/>
          <w:numId w:val="29"/>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30"/>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___%,</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3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с учетом НДС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 </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30"/>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30"/>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c>
          <w:tcPr>
            <w:tcW w:w="2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30"/>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30"/>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30"/>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3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3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3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3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3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3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3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3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3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3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применяющих упрощенную систему налогообложения, зафиксировать размер ставки НДС, указав одну из: «НДС (0%)» / «НДС (5%)» / «НДС (7%)» / «НДС (10%)» / «НДС (20%)» / «без НДС», исключив указание суммы НДС.</w:t>
      </w:r>
      <w:permEnd xmlns:xsi="http://www.w3.org/2001/XMLSchema-instance" xsi:type="w:CT_PermStart" w:edGrp="everyone" w:id="1"/>
    </w:p>
  </w:footnote>
  <w:footnote w:id="5">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6531F9D2F48B5A8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E5E25BB7A4F508B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67F327A229BE8B4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6B20BD186EBC399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49E8A00CA921F20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1"/>
    <w:lvlOverride w:ilvl="0">
      <w:startOverride w:val="2"/>
    </w:lvlOverride>
  </w:num>
  <w:num w:numId="5">
    <w:abstractNumId w:val="1"/>
    <w:lvlOverride w:ilvl="0">
      <w:startOverride w:val="2"/>
    </w:lvlOverride>
  </w:num>
  <w:num w:numId="6">
    <w:abstractNumId w:val="1"/>
    <w:lvlOverride w:ilvl="0">
      <w:startOverride w:val="3"/>
    </w:lvlOverride>
  </w:num>
  <w:num w:numId="7">
    <w:abstractNumId w:val="1"/>
    <w:lvlOverride w:ilvl="0">
      <w:startOverride w:val="3"/>
    </w:lvlOverride>
  </w:num>
  <w:num w:numId="8">
    <w:abstractNumId w:val="1"/>
    <w:lvlOverride w:ilvl="0">
      <w:startOverride w:val="4"/>
    </w:lvlOverride>
  </w:num>
  <w:num w:numId="9">
    <w:abstractNumId w:val="1"/>
    <w:lvlOverride w:ilvl="0">
      <w:startOverride w:val="4"/>
    </w:lvlOverride>
  </w:num>
  <w:num w:numId="10">
    <w:abstractNumId w:val="1"/>
    <w:lvlOverride w:ilvl="0">
      <w:startOverride w:val="5"/>
    </w:lvlOverride>
  </w:num>
  <w:num w:numId="11">
    <w:abstractNumId w:val="1"/>
    <w:lvlOverride w:ilvl="0">
      <w:startOverride w:val="5"/>
    </w:lvlOverride>
  </w:num>
  <w:num w:numId="12">
    <w:abstractNumId w:val="3"/>
  </w:num>
  <w:num w:numId="13">
    <w:abstractNumId w:val="1"/>
    <w:lvlOverride w:ilvl="0">
      <w:startOverride w:val="6"/>
    </w:lvlOverride>
  </w:num>
  <w:num w:numId="14">
    <w:abstractNumId w:val="1"/>
    <w:lvlOverride w:ilvl="0">
      <w:startOverride w:val="6"/>
    </w:lvlOverride>
  </w:num>
  <w:num w:numId="15">
    <w:abstractNumId w:val="1"/>
    <w:lvlOverride w:ilvl="0">
      <w:startOverride w:val="7"/>
    </w:lvlOverride>
  </w:num>
  <w:num w:numId="16">
    <w:abstractNumId w:val="1"/>
    <w:lvlOverride w:ilvl="0">
      <w:startOverride w:val="7"/>
    </w:lvlOverride>
  </w:num>
  <w:num w:numId="17">
    <w:abstractNumId w:val="1"/>
    <w:lvlOverride w:ilvl="0">
      <w:startOverride w:val="8"/>
    </w:lvlOverride>
  </w:num>
  <w:num w:numId="18">
    <w:abstractNumId w:val="1"/>
    <w:lvlOverride w:ilvl="0">
      <w:startOverride w:val="8"/>
    </w:lvlOverride>
  </w:num>
  <w:num w:numId="19">
    <w:abstractNumId w:val="1"/>
    <w:lvlOverride w:ilvl="0">
      <w:startOverride w:val="9"/>
    </w:lvlOverride>
  </w:num>
  <w:num w:numId="20">
    <w:abstractNumId w:val="1"/>
    <w:lvlOverride w:ilvl="0">
      <w:startOverride w:val="9"/>
    </w:lvlOverride>
  </w:num>
  <w:num w:numId="21">
    <w:abstractNumId w:val="1"/>
    <w:lvlOverride w:ilvl="0">
      <w:startOverride w:val="10"/>
    </w:lvlOverride>
  </w:num>
  <w:num w:numId="22">
    <w:abstractNumId w:val="1"/>
    <w:lvlOverride w:ilvl="0">
      <w:startOverride w:val="10"/>
    </w:lvlOverride>
  </w:num>
  <w:num w:numId="23">
    <w:abstractNumId w:val="1"/>
    <w:lvlOverride w:ilvl="0">
      <w:startOverride w:val="11"/>
    </w:lvlOverride>
  </w:num>
  <w:num w:numId="24">
    <w:abstractNumId w:val="1"/>
    <w:lvlOverride w:ilvl="0">
      <w:startOverride w:val="11"/>
    </w:lvlOverride>
  </w:num>
  <w:num w:numId="25">
    <w:abstractNumId w:val="1"/>
    <w:lvlOverride w:ilvl="0">
      <w:startOverride w:val="12"/>
    </w:lvlOverride>
  </w:num>
  <w:num w:numId="26">
    <w:abstractNumId w:val="1"/>
    <w:lvlOverride w:ilvl="0">
      <w:startOverride w:val="12"/>
    </w:lvlOverride>
  </w:num>
  <w:num w:numId="27">
    <w:abstractNumId w:val="1"/>
    <w:lvlOverride w:ilvl="0">
      <w:startOverride w:val="13"/>
    </w:lvlOverride>
  </w:num>
  <w:num w:numId="28">
    <w:abstractNumId w:val="1"/>
    <w:lvlOverride w:ilvl="0">
      <w:startOverride w:val="13"/>
    </w:lvlOverride>
  </w:num>
  <w:num w:numId="29">
    <w:abstractNumId w:val="1"/>
    <w:lvlOverride w:ilvl="0">
      <w:startOverride w:val="13"/>
    </w:lvlOverride>
  </w:num>
  <w:num w:numId="30">
    <w:abstractNumId w:val="4"/>
  </w:num>
  <w:num w:numId="31">
    <w:abstractNumId w:val="5"/>
  </w:num>
  <w:num w:numId="32">
    <w:abstractNumId w:val="6"/>
  </w:num>
  <w:num w:numId="33">
    <w:abstractNumId w:val="7"/>
  </w:num>
</w:numbering>
</file>

<file path=word/settings.xml><?xml version="1.0" encoding="utf-8"?>
<w:settings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QnbyodYYu8tstkXdBy2RV+iZhrGBbMs25kksuAUrSM3Wvh2b/pT/iju9ZGm4cjhj08TUf6J0fsRQuvAgJi3mVw==" w:salt="xjVexc0PoKQ5au8Y0XpVa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