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Осушитель воздуха</w:t>
            </w:r>
          </w:p>
        </w:tc>
        <w:tc>
          <w:p>
            <w:r>
              <w:t xml:space="preserve">Установка напольная. 
Поддерживает оптимальный уровень влажности. 
Предотвращает порчу стен, мебели. 
Автоотключение.
Обслуживаемая площадь помещения 14 кв. м, 
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- 16.01.2026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Омск, ул. Маршала Жукова 4/2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