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Беруши</w:t>
            </w:r>
          </w:p>
        </w:tc>
        <w:tc>
          <w:p>
            <w:r>
              <w:t>Материал: вспененный полиуретан
Цвет: нейтральный
Вид беруш: вкладыши
Форма: коничеcкая
Размер: универсальный
Тип крепления: без крепления
Снижение уровня шума (SNR): 34 – 37 дБ
Вид шумоподавления: пассивное
Количество применений: одноразовое использование
Вариант размещения: диспенсер
Вид упаковки: без индивидуальной упаковки, для размещения в диспенсере.</w:t>
            </w:r>
          </w:p>
        </w:tc>
        <w:tc>
          <w:p>
            <w:r>
              <w:t>Шт.</w:t>
            </w:r>
          </w:p>
        </w:tc>
        <w:tc>
          <w:p>
            <w:r>
              <w:t>3400.00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- 01.12.2025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тер. Сколково, бульвар Большой, д. 64, стр. 1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