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2.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Категорийного директора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Савина Анатолия Алексеевича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 276D1E7B-0529-45FD-A882-35667B5737C6 от 04.07.2025 года,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77"/>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78"/>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79"/>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80"/>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81"/>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82"/>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Москва, 117312, ул. Вавилова, д. 19</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30101810400000000225 в ПАО Сбербанк, г. Москва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00032537</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{КПП}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Категорийный директор</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83"/>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{Ставка}</w:t>
            </w:r>
            <w:permEnd xmlns:xsi="http://www.w3.org/2001/XMLSchema-instance" xsi:type="w:CT_PermStart" w:edGrp="everyone" w:id="1"/>
            <w:permStart w:edGrp="everyone" w:id="1"/>
            <w:r>
              <w:rPr>
                <w:rStyle w:val="a4"/>
                <w:rFonts w:ascii="Times New Roman" w:hAnsi="Times New Roman" w:cs="Times New Roman"/>
                <w:sz w:val="24"/>
                <w:lang w:val="en-US"/>
              </w:rPr>
              <w:footnoteReference w:id="84"/>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{Ставка}</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{Процентная ставка}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{Описание характеристики позиции у победителя}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85"/>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86"/>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130959841" o:hralign="left" o:insetmode="custom" o:connectortype="straight" o:ole="">
            <v:imagedata o:title="" r:id="rId12"/>
          </v:shape>
          <o:OLEObject Type="Embed" ProgID="Excel.Sheet.12" ShapeID="_s130959841" DrawAspect="Icon" ObjectID="_782632765" r:id="rId11"/>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5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к Договору № ______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от «___» _________ ____г.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Антикоррупционная оговорка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 При заключении, исполнении, изменении и расторжении Договора Стороны принимают на себя следующие обязательства: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1.1.1. Стороны, их работники, уполномоченные представители и посредники по Договору не предлагают, не обещают, не требуют, не разрешают предоставление, не предоставляют каких-либо денег, ценных бумаг, иного имущества, не оказывают услуги имущественного характера, не выполняют работы, не предоставляют какие-либо имущественные права, прямо или косвенно, лично или через посредников любым лицам для оказания влияния на действия (бездействие) и/или решения этих и/или других лиц с целью получения каких-либо выгод (преимуществ) или для достижения иных целей.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1.1.2. Стороны, их работники, уполномоченные представители и посредники по Договору не осуществляют действия (бездействие), квалифицируемые применимым законодательством как дача/получение взятки, коммерческий подкуп, посредничество во взяточничестве/коммерческом подкупе, злоупотребление полномочиями, незаконное вознаграждение от имени юридического лица, а также иные действия (бездействие), нарушающие требования применимого законодательства и применимых норм международного права в области противодействия коррупции.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1.1.3. Стороны (i) уведомляют друг друга о ставших известными им обстоятельствах, которые являются или могут явиться основанием для возникновения конфликта интересов ; (ii) воздерживаются от совершения действий (бездействия), влекущих за собой возникновение или создающих угрозу возникновения конфликта интересов; (iii) оказывают иное содействие друг другу в целях выявления, предупреждения и предотвращения коррупционных правонарушений и конфликтов интересов в рамках и в связи с отношениями Сторон по Договору.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1.2. Положения пункта 1.1. Антикоррупционной оговорки распространяются на отношения, возникшие до его заключения, но связанные с заключением Договора.</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1.3. В случае появления у Стороны сведений о фактическом или возможном нарушении другой Стороной, ее работниками, представителями или посредниками по Договору каких-либо положений пунктов 1.1.1-1.1.3. Антикоррупционной оговорки (далее – Нарушение коррупционной направленности), такая Сторона обязуется незамедлительно письменно уведомить другую Сторону об этом. Такое уведомление должно содержать указание на реквизиты Договора, описание фактических обстоятельств, связанных с Нарушением коррупционной направленности, которые послужили основанием для направления уведомления. К уведомлению должны быть приложены подтверждающие документы и/или материалы (к ним относятся показания участников и очевидцев событий, письменные документы, переписка посредством электронной почты, sms и мессенджеров, аудио- и видеозаписи и т.п.).</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Сторона, получившая уведомление, обеспечивает его конфиденциальное рассмотрение, а также направляет другой Стороне мотивированный ответ в течение 30 (тридцати) календарных дней с даты получения уведомления. В случае несогласия Стороны, получившей уведомление, c предоставленными в уведомлении обстоятельствами, связанными с Нарушением коррупционной направленности, которые послужили основанием для направления уведомления и/или подтверждающими документами и/или материалами, в своем ответе она должна привести возражения в отношении направленных сведений о Нарушении коррупционной направленности.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1.4. В случаях (i) получения Стороной от другой Стороны ответа, подтверждающего Нарушение коррупционной направленности, или (ii) отсутствия в полученном Стороной ответе от другой Стороны возражений в отношении направленных сведений о Нарушении коррупционной направленности, Сторона вправе расторгнуть Договор в одностороннем внесудебном порядке, направив письменное уведомление о расторжении.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Договор считается расторгнутым по истечении 10 (десяти) календарных дней</w:t>
      </w:r>
      <w:permEnd xmlns:xsi="http://www.w3.org/2001/XMLSchema-instance" xsi:type="w:CT_PermStart" w:edGrp="everyone" w:id="1"/>
      <w:r>
        <w:rPr>
          <w:rStyle w:val="a4"/>
          <w:rFonts w:ascii="Times New Roman" w:hAnsi="Times New Roman" w:cs="Times New Roman"/>
          <w:sz w:val="24"/>
          <w:lang w:val="en-US"/>
        </w:rPr>
        <w:footnoteReference w:id="87"/>
      </w:r>
      <w:permStart w:edGrp="everyone" w:id="1"/>
      <w:r>
        <w:rPr>
          <w:rFonts w:ascii="Times New Roman" w:hAnsi="Times New Roman" w:eastAsia="Times New Roman" w:cs="Times New Roman"/>
          <w:sz w:val="22"/>
          <w:szCs w:val="22"/>
        </w:rPr>
        <w:t xml:space="preserve">  с даты получения другой Стороной соответствующего письменного уведомления о расторжении Договора. Сторона, по инициативе которой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 Договора. </w:t>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7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7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7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8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8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8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83">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84">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применяющих упрощенную систему налогообложения, зафиксировать размер ставки НДС, указав одну из: «НДС (0%)» / «НДС (5%)» / «НДС (7%)» / «НДС (10%)» / «НДС (20%)» / «без НДС», исключив указание суммы НДС.</w:t>
      </w:r>
      <w:permEnd xmlns:xsi="http://www.w3.org/2001/XMLSchema-instance" xsi:type="w:CT_PermStart" w:edGrp="everyone" w:id="1"/>
    </w:p>
  </w:footnote>
  <w:footnote w:id="85">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86">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 w:id="87">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Если иное не следует из других положений Договора, термин «конфликт интересов» понимается в значении, определенном в статье 10 Федерального закона от 25.12.2008 № 273-ФЗ «О противодействии коррупции».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6B79E524D39DB47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AF0561E30E254A8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684D104DBFECECA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F2D7DDDF5998D34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376ABA92A845DDC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D7FD1C943E4DC96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KfklaKJMLCRFEShWKhgXdBUQzuZi5nAgeHk/fQDuvBm40UyBJ011VcDJ2M7Qx6+SvSMF9BER06iJQx+1RDuEmA==" w:salt="5BMbS8P6nGPXHM9QwFv8Bw=="/>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embeddings/Microsoft_Excel_Worksheet1.xlsx" Type="http://schemas.openxmlformats.org/officeDocument/2006/relationships/package" Id="rId11"/>
    <Relationship Target="media/document_image_rId12.png" Type="http://schemas.openxmlformats.org/officeDocument/2006/relationships/image" Id="rId12"/>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