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Тумба с раковиной</w:t>
            </w:r>
          </w:p>
        </w:tc>
        <w:tc>
          <w:p>
            <w:r>
              <w:t>Подвесная тумба под раковину в белом глянцевом цвете с 4 выдвижными ящиками. Столешница с одной интегрированной раковиной. Материал столешницы и раковины – искусственный камень. Размеры ориентировочные необходим выезд замерщика Размер тумбы: 1400х480х400 мм +/- 10мм. Размер раковины: 500х300х150 мм. +/- 10мм Фасады МДФ 18 мм эмаль белый глянец. Корпус МДФ 30 мм эмаль белый глянец. Смеситель и сифон в комплекте Модель смесителя по согласованию с заказчиком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- 14.08.2025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обл. Московская, г. Красногорск, ул. Успенская, влд. 4А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