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Шкаф-Купе</w:t>
            </w:r>
          </w:p>
        </w:tc>
        <w:tc>
          <w:p>
            <w:r>
              <w:t>Размер(ШхГлхВ) 4500х600х2800 мм. +-1%
Материал корпуса, топов и полок - ЛДСП толщиной 25мм, цвет Орех Карини натуральный H3710ST12 или Борнео коричневый антик H3048 ST12, кромка ПВХ 2мм, в цвет ЛДСП
Материал задней стенки ЛДСП толщиной 16мм,цвет Орех Карини натуральный H3710ST12 или Борнео коричневый антик H3048 ST12, кромка ПВХ 0,8мм, в цвет ЛДСП
Материал дверей - ЛДСП толщиной 16мм, цвет Черный графит U961 ST7, кромка ПВХ 0,8мм в цвет ЛДСП
Шкаф должен быть оснащен полками по всей площади.
Размер полки (ШхГлхВ) 750х600х25 мм +-1%
Расстояние между полками не менее 350мм
Ручка профиль, цвет черный
Дверцы шкафа должны обеспечивать доступ  ко всем полкам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- 12.01.2026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 Москва, ул.Вавилова, 19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