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spreadsheetml.sheet" PartName="/word/embeddings/Microsoft_Excel_Worksheet1.xlsx"/>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image/png" PartName="/word/media/document_image_rId13.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своего филиала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Юго-Западного банка ПАО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Начальника отдела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Погребняка Андрея Сергеевича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af37ae91-7d07-40c4-b178-f2f88eaef4a8</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от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26.07.2024 г.</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814"/>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815"/>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816"/>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817"/>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818"/>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819"/>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Юго-Западный банк ПАО</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Сбербанк</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344068 г. Ростов-на-Дону, ул. Евдокимова, д. 37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046015602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60312810652000200000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30101810600000000602 в Отделении по Ростовской области Южное ГУ Банка России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00032537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616143001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Начальник отдела</w:t>
            </w:r>
            <w:permEnd xmlns:xsi="http://www.w3.org/2001/XMLSchema-instance" xsi:type="w:CT_PermStart" w:edGrp="everyone" w:id="1"/>
            <w:r>
              <w:rPr>
                <w:rFonts w:ascii="Times New Roman" w:hAnsi="Times New Roman" w:eastAsia="Times New Roman" w:cs="Times New Roman"/>
                <w:color w:val="#000000"/>
                <w:sz w:val="22"/>
                <w:szCs w:val="22"/>
              </w:rPr>
              <w:t xml:space="preserve"/>
            </w: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Погребняк Андрей Сергеевич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820"/>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2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{ЕИ}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{Кол-во}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{Цена за ед.}</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{Стоимость}</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{Описание характеристики позиции у победителя}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не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821"/>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 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822"/>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r>
        <w:drawing>
          <wp:inline distT="0" distB="0" distL="0" distR="0">
            <wp:extent cx="8960000" cy="4445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8960000" cy="4445000"/>
                    </a:xfrm>
                    <a:prstGeom prst="rect">
                      <a:avLst/>
                    </a:prstGeom>
                  </pic:spPr>
                </pic:pic>
              </a:graphicData>
            </a:graphic>
          </wp:inline>
        </w:drawing>
      </w: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obje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width:0pt;height:0pt" id="_s1269090497" o:hralign="left" o:insetmode="custom" o:connectortype="straight" o:ole="">
            <v:imagedata o:title="" r:id="rId13"/>
          </v:shape>
          <o:OLEObject Type="Embed" ProgID="Excel.Sheet.12" ShapeID="_s1269090497" DrawAspect="Icon" ObjectID="_1566137225" r:id="rId12"/>
        </w:objec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5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к Договору № ______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от «___» _________ ____г.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Антикоррупционная оговорка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 При заключении, исполнении, изменении и расторжении Договора Стороны принимают на себя следующие обязательства: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1.1.1. Стороны, их работники, уполномоченные представители и посредники по Договору не предлагают, не обещают, не требуют, не разрешают предоставление, не предоставляют каких-либо денег, ценных бумаг, иного имущества, не оказывают услуги имущественного характера, не выполняют работы, не предоставляют какие-либо имущественные права, прямо или косвенно, лично или через посредников любым лицам для оказания влияния на действия (бездействие) и/или решения этих и/или других лиц с целью получения каких-либо выгод (преимуществ) или для достижения иных целей.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1.1.2. Стороны, их работники, уполномоченные представители и посредники по Договору не осуществляют действия (бездействие), квалифицируемые применимым законодательством как дача/получение взятки, коммерческий подкуп, посредничество во взяточничестве/коммерческом подкупе, злоупотребление полномочиями, незаконное вознаграждение от имени юридического лица, а также иные действия (бездействие), нарушающие требования применимого законодательства и применимых норм международного права в области противодействия коррупции.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1.1.3. Стороны (i) уведомляют друг друга о ставших известными им обстоятельствах, которые являются или могут явиться основанием для возникновения конфликта интересов ; (ii) воздерживаются от совершения действий (бездействия), влекущих за собой возникновение или создающих угрозу возникновения конфликта интересов; (iii) оказывают иное содействие друг другу в целях выявления, предупреждения и предотвращения коррупционных правонарушений и конфликтов интересов в рамках и в связи с отношениями Сторон по Договору.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1.2. Положения пункта 1.1. Антикоррупционной оговорки распространяются на отношения, возникшие до его заключения, но связанные с заключением Договора.</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1.3. В случае появления у Стороны сведений о фактическом или возможном нарушении другой Стороной, ее работниками, представителями или посредниками по Договору каких-либо положений пунктов 1.1.1-1.1.3. Антикоррупционной оговорки (далее – Нарушение коррупционной направленности), такая Сторона обязуется незамедлительно письменно уведомить другую Сторону об этом. Такое уведомление должно содержать указание на реквизиты Договора, описание фактических обстоятельств, связанных с Нарушением коррупционной направленности, которые послужили основанием для направления уведомления. К уведомлению должны быть приложены подтверждающие документы и/или материалы (к ним относятся показания участников и очевидцев событий, письменные документы, переписка посредством электронной почты, sms и мессенджеров, аудио- и видеозаписи и т.п.).</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Сторона, получившая уведомление, обеспечивает его конфиденциальное рассмотрение, а также направляет другой Стороне мотивированный ответ в течение 30 (тридцати) календарных дней с даты получения уведомления. В случае несогласия Стороны, получившей уведомление, c предоставленными в уведомлении обстоятельствами, связанными с Нарушением коррупционной направленности, которые послужили основанием для направления уведомления и/или подтверждающими документами и/или материалами, в своем ответе она должна привести возражения в отношении направленных сведений о Нарушении коррупционной направленности.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1.4. В случаях (i) получения Стороной от другой Стороны ответа, подтверждающего Нарушение коррупционной направленности, или (ii) отсутствия в полученном Стороной ответе от другой Стороны возражений в отношении направленных сведений о Нарушении коррупционной направленности, Сторона вправе расторгнуть Договор в одностороннем внесудебном порядке, направив письменное уведомление о расторжении.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Договор считается расторгнутым по истечении 10 (десяти) календарных дней</w:t>
      </w:r>
      <w:permEnd xmlns:xsi="http://www.w3.org/2001/XMLSchema-instance" xsi:type="w:CT_PermStart" w:edGrp="everyone" w:id="1"/>
      <w:r>
        <w:rPr>
          <w:rStyle w:val="a4"/>
          <w:rFonts w:ascii="Times New Roman" w:hAnsi="Times New Roman" w:cs="Times New Roman"/>
          <w:sz w:val="24"/>
          <w:lang w:val="en-US"/>
        </w:rPr>
        <w:footnoteReference w:id="823"/>
      </w:r>
      <w:permStart w:edGrp="everyone" w:id="1"/>
      <w:r>
        <w:rPr>
          <w:rFonts w:ascii="Times New Roman" w:hAnsi="Times New Roman" w:eastAsia="Times New Roman" w:cs="Times New Roman"/>
          <w:sz w:val="22"/>
          <w:szCs w:val="22"/>
        </w:rPr>
        <w:t xml:space="preserve">  с даты получения другой Стороной соответствующего письменного уведомления о расторжении Договора. Сторона, по инициативе которой был расторгнут Договор, в соответствии с положениями настоящего пункта, вправе требовать возмещения реального ущерба, возникшего в результате такого расторжения Договора. </w:t>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81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81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81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81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81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81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820">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821">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822">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 w:id="823">
    <w:p>
      <w:pPr>
        <w:spacing w:before="80" w:after="80" w:line="257" w:lineRule="auto"/>
        <w:ind w:left="0" w:right="0"/>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Если иное не следует из других положений Договора, термин «конфликт интересов» понимается в значении, определенном в статье 10 Федерального закона от 25.12.2008 № 273-ФЗ «О противодействии коррупции».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45A30212A7E3476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69658B689F13E27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CF7CE3353E53393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1DF1460A36C8B02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38BC352B3881A260"/>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E1FC40DB84368927"/>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isSRAM0mE+cnpz36Nmyx9G/eskU9z5TFVsQfOVaY7ZHGnS83VodXWaSNEy4nYfOXnW4NSS/V4MuchKwATuR4JQ==" w:salt="OPiU1P94/2erdtnYo7ivtA=="/>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 Target="embeddings/Microsoft_Excel_Worksheet1.xlsx" Type="http://schemas.openxmlformats.org/officeDocument/2006/relationships/package" Id="rId12"/>
    <Relationship Target="media/document_image_rId13.png" Type="http://schemas.openxmlformats.org/officeDocument/2006/relationships/image" Id="rId13"/>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