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 on Linux -->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Директора Сервисного центра «Снабжение» Объединенного сервисного центра «Москва» Дирекции сервисных центров ПАО Сбербанк Ларионова Евгения Алексеевича, действующего на основании Машиночитаемой доверенности № 641a985b-ba7d-43e5-a70c-8ad37296c953 от 14.05.2024 года, с одной стороны, 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 основании (наименование)}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 </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 </w:t>
      </w:r>
      <w:permStart w:edGrp="everyone" w:id="1"/>
      <w:r>
        <w:rPr>
          <w:rFonts w:ascii="Times New Roman" w:hAnsi="Times New Roman" w:eastAsia="Times New Roman" w:cs="Times New Roman"/>
          <w:color w:val="#000000"/>
          <w:sz w:val="22"/>
          <w:szCs w:val="22"/>
        </w:rPr>
        <w:t xml:space="preserve">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w:t>
      </w:r>
      <w:r>
        <w:rPr>
          <w:rFonts w:ascii="Times New Roman" w:hAnsi="Times New Roman" w:eastAsia="Times New Roman" w:cs="Times New Roman"/>
          <w:color w:val="#000000"/>
          <w:sz w:val="22"/>
          <w:szCs w:val="22"/>
        </w:rPr>
        <w:br w:type="textWrapping"/>
        <w:t xml:space="preserve">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в течение</w:t>
      </w:r>
      <w:permStart w:edGrp="everyone" w:id="1"/>
      <w:r>
        <w:rPr>
          <w:rFonts w:ascii="Times New Roman" w:hAnsi="Times New Roman" w:eastAsia="Times New Roman" w:cs="Times New Roman"/>
          <w:color w:val="#000000"/>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w:t>
      </w:r>
      <w:permStart w:edGrp="everyone" w:id="1"/>
      <w:r>
        <w:rPr>
          <w:rFonts w:ascii="Times New Roman" w:hAnsi="Times New Roman" w:eastAsia="Times New Roman" w:cs="Times New Roman"/>
          <w:color w:val="#000000"/>
          <w:sz w:val="22"/>
          <w:szCs w:val="22"/>
        </w:rPr>
        <w:t xml:space="preserve"> 5 (пять) и более %</w:t>
      </w:r>
      <w:permEnd xmlns:xsi="http://www.w3.org/2001/XMLSchema-instance" xsi:type="w:CT_PermStart" w:edGrp="everyone" w:id="1"/>
      <w:r>
        <w:rPr>
          <w:rFonts w:ascii="Times New Roman" w:hAnsi="Times New Roman" w:eastAsia="Times New Roman" w:cs="Times New Roman"/>
          <w:color w:val="#000000"/>
          <w:sz w:val="22"/>
          <w:szCs w:val="22"/>
        </w:rPr>
        <w:t xml:space="preserve"> 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r>
        <w:rPr>
          <w:rFonts w:ascii="Times New Roman" w:hAnsi="Times New Roman" w:eastAsia="Times New Roman" w:cs="Times New Roman"/>
          <w:color w:val="#000000"/>
          <w:sz w:val="22"/>
          <w:szCs w:val="22"/>
        </w:rPr>
        <w:br w:type="textWrapping"/>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w:t>
      </w:r>
      <w:permStart w:edGrp="everyone" w:id="1"/>
      <w:r>
        <w:rPr>
          <w:rFonts w:ascii="Times New Roman" w:hAnsi="Times New Roman" w:eastAsia="Times New Roman" w:cs="Times New Roman"/>
          <w:color w:val="#000000"/>
          <w:sz w:val="22"/>
          <w:szCs w:val="22"/>
        </w:rPr>
        <w:t xml:space="preserve"> 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w:t>
      </w:r>
      <w:permEnd xmlns:xsi="http://www.w3.org/2001/XMLSchema-instance" xsi:type="w:CT_PermStart" w:edGrp="everyone" w:id="1"/>
      <w:r>
        <w:rPr>
          <w:rFonts w:ascii="Times New Roman" w:hAnsi="Times New Roman" w:eastAsia="Times New Roman" w:cs="Times New Roman"/>
          <w:color w:val="#000000"/>
          <w:sz w:val="22"/>
          <w:szCs w:val="22"/>
        </w:rPr>
        <w:t xml:space="preserve"> 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73"/>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74"/>
      </w:r>
      <w:r>
        <w:rPr>
          <w:rFonts w:ascii="Times New Roman" w:hAnsi="Times New Roman" w:eastAsia="Times New Roman" w:cs="Times New Roman"/>
          <w:color w:val="#000000"/>
          <w:sz w:val="22"/>
          <w:szCs w:val="22"/>
        </w:rPr>
        <w:t xml:space="preserve">   Поставщика к ИТ-инфраструктуре</w:t>
      </w:r>
      <w:r>
        <w:rPr>
          <w:rStyle w:val="a4"/>
          <w:rFonts w:ascii="Times New Roman" w:hAnsi="Times New Roman" w:cs="Times New Roman"/>
          <w:sz w:val="24"/>
          <w:lang w:val="en-US"/>
        </w:rPr>
        <w:footnoteReference w:id="75"/>
      </w:r>
      <w:r>
        <w:rPr>
          <w:rFonts w:ascii="Times New Roman" w:hAnsi="Times New Roman" w:eastAsia="Times New Roman" w:cs="Times New Roman"/>
          <w:color w:val="#000000"/>
          <w:sz w:val="22"/>
          <w:szCs w:val="22"/>
        </w:rPr>
        <w:t xml:space="preserve">   Заказчика, а также допуск работников Поставщика к работе на средствах вычислительной техники и в автоматизированных системах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sz w:val="22"/>
          <w:szCs w:val="22"/>
        </w:rPr>
        <w:br w:type="textWrapping"/>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left"/>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В течение</w:t>
      </w:r>
      <w:permStart w:edGrp="everyone" w:id="1"/>
      <w:r>
        <w:rPr>
          <w:rFonts w:ascii="Times New Roman" w:hAnsi="Times New Roman" w:eastAsia="Times New Roman" w:cs="Times New Roman"/>
          <w:color w:val="#000000"/>
          <w:sz w:val="22"/>
          <w:szCs w:val="22"/>
        </w:rPr>
        <w:t xml:space="preserve">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не более</w:t>
      </w:r>
      <w:permStart w:edGrp="everyone" w:id="1"/>
      <w:r>
        <w:rPr>
          <w:rFonts w:ascii="Times New Roman" w:hAnsi="Times New Roman" w:eastAsia="Times New Roman" w:cs="Times New Roman"/>
          <w:color w:val="#000000"/>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 </w:t>
      </w:r>
      <w:r>
        <w:rPr>
          <w:rFonts w:ascii="Times New Roman" w:hAnsi="Times New Roman" w:eastAsia="Times New Roman" w:cs="Times New Roman"/>
          <w:sz w:val="22"/>
          <w:szCs w:val="22"/>
        </w:rPr>
        <w:br w:type="textWrapping"/>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76"/>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77"/>
      </w:r>
      <w:r>
        <w:rPr>
          <w:rFonts w:ascii="Times New Roman" w:hAnsi="Times New Roman" w:eastAsia="Times New Roman" w:cs="Times New Roman"/>
          <w:sz w:val="22"/>
          <w:szCs w:val="22"/>
        </w:rPr>
        <w:t xml:space="preserve">  ,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78"/>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w:t>
      </w:r>
      <w:permStart w:edGrp="everyone" w:id="1"/>
      <w:r>
        <w:rPr>
          <w:rFonts w:ascii="Times New Roman" w:hAnsi="Times New Roman" w:eastAsia="Times New Roman" w:cs="Times New Roman"/>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 о</w:t>
      </w:r>
      <w:permEnd xmlns:xsi="http://www.w3.org/2001/XMLSchema-instance" xsi:type="w:CT_PermStart" w:edGrp="everyone" w:id="1"/>
      <w:r>
        <w:rPr>
          <w:rFonts w:ascii="Times New Roman" w:hAnsi="Times New Roman" w:eastAsia="Times New Roman" w:cs="Times New Roman"/>
          <w:sz w:val="22"/>
          <w:szCs w:val="22"/>
        </w:rPr>
        <w:t xml:space="preserve">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left"/>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left"/>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left"/>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w:t>
      </w:r>
      <w:permStart w:edGrp="everyone" w:id="1"/>
      <w:r>
        <w:rPr>
          <w:rFonts w:ascii="Times New Roman" w:hAnsi="Times New Roman" w:eastAsia="Times New Roman" w:cs="Times New Roman"/>
          <w:color w:val="#000000"/>
          <w:sz w:val="22"/>
          <w:szCs w:val="22"/>
        </w:rPr>
        <w:t xml:space="preserve">е</w:t>
      </w:r>
      <w:permEnd xmlns:xsi="http://www.w3.org/2001/XMLSchema-instance" xsi:type="w:CT_PermStart" w:edGrp="everyone" w:id="1"/>
      <w:r>
        <w:rPr>
          <w:rFonts w:ascii="Times New Roman" w:hAnsi="Times New Roman" w:eastAsia="Times New Roman" w:cs="Times New Roman"/>
          <w:color w:val="#000000"/>
          <w:sz w:val="22"/>
          <w:szCs w:val="22"/>
        </w:rPr>
        <w:t xml:space="preserve"> нарушений заверений об обстоятельствах, указанных в п. 6.4 Договора, Поставщик выплачивает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w:t>
      </w:r>
      <w:permStart w:edGrp="everyone" w:id="1"/>
      <w:r>
        <w:rPr>
          <w:rFonts w:ascii="Times New Roman" w:hAnsi="Times New Roman" w:eastAsia="Times New Roman" w:cs="Times New Roman"/>
          <w:color w:val="#000000"/>
          <w:sz w:val="22"/>
          <w:szCs w:val="22"/>
        </w:rPr>
        <w:t xml:space="preserve"> 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w:t>
      </w:r>
      <w:permEnd xmlns:xsi="http://www.w3.org/2001/XMLSchema-instance" xsi:type="w:CT_PermStart" w:edGrp="everyone" w:id="1"/>
      <w:r>
        <w:rPr>
          <w:rFonts w:ascii="Times New Roman" w:hAnsi="Times New Roman" w:eastAsia="Times New Roman" w:cs="Times New Roman"/>
          <w:color w:val="#000000"/>
          <w:sz w:val="22"/>
          <w:szCs w:val="22"/>
        </w:rPr>
        <w:t xml:space="preserve"> 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r>
        <w:rPr>
          <w:rFonts w:ascii="Times New Roman" w:hAnsi="Times New Roman" w:eastAsia="Times New Roman" w:cs="Times New Roman"/>
          <w:b w:val="true"/>
          <w:color w:val="#000000"/>
          <w:sz w:val="56"/>
          <w:szCs w:val="56"/>
        </w:rPr>
        <w:t xml:space="preserve"/>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r>
              <w:rPr>
                <w:rFonts w:ascii="Times New Roman" w:hAnsi="Times New Roman" w:eastAsia="Times New Roman" w:cs="Times New Roman"/>
                <w:color w:val="#000000"/>
                <w:sz w:val="22"/>
                <w:szCs w:val="22"/>
              </w:rPr>
              <w:t xml:space="preserve">{E-mail}</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{E-mail категорийного менеджера}</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044525225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60312810500010200000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30101810400000000225 в ПАО Сбербанк, г. Москва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00032537, ОКВЭД: 64.19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773601001, ИНН: 7707083893</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Директор СЦ «Снабжение» ОСЦ «Москва» ДСЦ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Ларионов Е.А.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с учетом НДС (20%)/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(20%)/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 Приемка по качеству</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10</w:t>
            </w:r>
            <w:permEnd xmlns:xsi="http://www.w3.org/2001/XMLSchema-instance" xsi:type="w:CT_PermStart" w:edGrp="everyone" w:id="1"/>
          </w:p>
        </w:tc>
      </w:tr>
      <w:tr>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sz w:val="20"/>
                <w:szCs w:val="20"/>
              </w:rPr>
              <w:t xml:space="preserve"/>
            </w:r>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Россия</w:t>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2025-07-30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г. Москва, 2-ой Южнопортовый проезд, 12А</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w:t>
      </w:r>
      <w:permStart w:edGrp="everyone" w:id="1"/>
      <w:r>
        <w:rPr>
          <w:rFonts w:ascii="Times New Roman" w:hAnsi="Times New Roman" w:eastAsia="Times New Roman" w:cs="Times New Roman"/>
          <w:color w:val="#000000"/>
          <w:sz w:val="22"/>
          <w:szCs w:val="22"/>
        </w:rPr>
        <w:t xml:space="preserve">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с учетом НДС (20%)/ без НДС.</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приведенным в настоящей Спецификации не позднее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2025-07-30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Специальные условия о сроке и порядке поставки Продукции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Вид и способ доставки:</w:t>
      </w:r>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п/п</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4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4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Порядок оплаты</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открытый в ПАО Сбербанк,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before="80" w:after="80" w:line="257" w:lineRule="auto"/>
        <w:ind w:left="363" w:right="0" w:hanging="363"/>
        <w:jc w:val="both"/>
      </w:pPr>
      <w:r>
        <w:rPr>
          <w:rFonts w:ascii="Times New Roman" w:hAnsi="Times New Roman" w:eastAsia="Times New Roman" w:cs="Times New Roman"/>
          <w:color w:val="#000000"/>
          <w:sz w:val="22"/>
          <w:szCs w:val="22"/>
        </w:rPr>
        <w:t xml:space="preserve"/>
      </w:r>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ФОРМЫ АКТОВ И ПРОТОКОЛОВ</w:t>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ФОРМА АКТА СДАЧИ-ПРИЕМКИ ПРОДУКЦИИ</w:t>
      </w:r>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ПАО Сбербанк,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79"/>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2</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ВЫЯВЛЕННЫХ НЕДОСТАТКОВ В ПРОДУКЦИИ</w:t>
      </w:r>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(20%),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5</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 </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80"/>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rsidRPr="004F3F13" w:rsidR="004F3F13" w:rsidSect="00C02BC8">
      <w:headerReference w:type="first" r:id="rId8"/>
      <w:pgSz w:w="11906" w:h="16838" w:code="9"/>
      <w:pgMar w:top="1134" w:right="1134" w:bottom="1134" w:left="1134" w:header="284"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7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color w:val="#000000"/>
          <w:sz w:val="22"/>
          <w:szCs w:val="22"/>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7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color w:val="#000000"/>
          <w:sz w:val="22"/>
          <w:szCs w:val="22"/>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7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color w:val="#000000"/>
          <w:sz w:val="22"/>
          <w:szCs w:val="22"/>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7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color w:val="#000000"/>
          <w:sz w:val="22"/>
          <w:szCs w:val="22"/>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7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color w:val="#000000"/>
          <w:sz w:val="22"/>
          <w:szCs w:val="22"/>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7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color w:val="#000000"/>
          <w:sz w:val="22"/>
          <w:szCs w:val="22"/>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7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color w:val="#000000"/>
          <w:sz w:val="22"/>
          <w:szCs w:val="22"/>
        </w:rPr>
        <w:t xml:space="preserve">Указать соответствующие претензии в случае их наличия.</w:t>
      </w:r>
    </w:p>
  </w:footnote>
  <w:footnote w:id="8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color w:val="#000000"/>
          <w:sz w:val="22"/>
          <w:szCs w:val="22"/>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2B53CEB0B1C398F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D14B9515BDBCB68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B02120C877E5F6B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CC3A562128DE99B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4661A6C34634390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1"/>
    <w:lvlOverride w:ilvl="0">
      <w:startOverride w:val="1"/>
    </w:lvlOverride>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2A3Jv7TpvcgvSa98Uu6vjE9b6UuaZ5mMgWTqSqJjDBV7lw8H5+A5PFpW2mYwGJB1pzPGwRJwrazm0yaeTb/Xrg==" w:salt="NXFoXYyvlDLs9HgDFd/IVQ=="/>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