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Директора Сервисного центра «Снабжение» Объединенного сервисного центра «Москва» Дирекции сервисных центров ПАО Сбербанк Ларионова Евгения Алексеевича, действующего на основании Машиночитаемой доверенности № 641a985b-ba7d-43e5-a70c-8ad37296c953 от 14.05.2024 года, с одной стороны, 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 основании (наименование)}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 </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w:t>
      </w:r>
      <w:permStart w:edGrp="everyone" w:id="1"/>
      <w:r>
        <w:rPr>
          <w:rFonts w:ascii="Times New Roman" w:hAnsi="Times New Roman" w:eastAsia="Times New Roman" w:cs="Times New Roman"/>
          <w:color w:val="#000000"/>
          <w:sz w:val="22"/>
          <w:szCs w:val="22"/>
        </w:rPr>
        <w:t xml:space="preserve">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permStart w:edGrp="everyone" w:id="1"/>
      <w:r>
        <w:rPr>
          <w:rFonts w:ascii="Times New Roman" w:hAnsi="Times New Roman" w:eastAsia="Times New Roman" w:cs="Times New Roman"/>
          <w:color w:val="#000000"/>
          <w:sz w:val="22"/>
          <w:szCs w:val="22"/>
        </w:rPr>
        <w:t xml:space="preserve"> 5 (пять) и более %</w:t>
      </w:r>
      <w:permEnd xmlns:xsi="http://www.w3.org/2001/XMLSchema-instance" xsi:type="w:CT_PermStart" w:edGrp="everyone" w:id="1"/>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permStart w:edGrp="everyone" w:id="1"/>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w:t>
      </w:r>
      <w:permEnd xmlns:xsi="http://www.w3.org/2001/XMLSchema-instance" xsi:type="w:CT_PermStart" w:edGrp="everyone" w:id="1"/>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35"/>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36"/>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37"/>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permStart w:edGrp="everyone" w:id="1"/>
      <w:r>
        <w:rPr>
          <w:rFonts w:ascii="Times New Roman" w:hAnsi="Times New Roman" w:eastAsia="Times New Roman" w:cs="Times New Roman"/>
          <w:color w:val="#000000"/>
          <w:sz w:val="22"/>
          <w:szCs w:val="22"/>
        </w:rPr>
        <w:t xml:space="preserve">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38"/>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39"/>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40"/>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permStart w:edGrp="everyone" w:id="1"/>
      <w:r>
        <w:rPr>
          <w:rFonts w:ascii="Times New Roman" w:hAnsi="Times New Roman" w:eastAsia="Times New Roman" w:cs="Times New Roman"/>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 о</w:t>
      </w:r>
      <w:permEnd xmlns:xsi="http://www.w3.org/2001/XMLSchema-instance" xsi:type="w:CT_PermStart" w:edGrp="everyone" w:id="1"/>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permStart w:edGrp="everyone" w:id="1"/>
      <w:r>
        <w:rPr>
          <w:rFonts w:ascii="Times New Roman" w:hAnsi="Times New Roman" w:eastAsia="Times New Roman" w:cs="Times New Roman"/>
          <w:color w:val="#000000"/>
          <w:sz w:val="22"/>
          <w:szCs w:val="22"/>
        </w:rPr>
        <w:t xml:space="preserve">е</w:t>
      </w:r>
      <w:permEnd xmlns:xsi="http://www.w3.org/2001/XMLSchema-instance" xsi:type="w:CT_PermStart" w:edGrp="everyone" w:id="1"/>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permStart w:edGrp="everyone" w:id="1"/>
      <w:r>
        <w:rPr>
          <w:rFonts w:ascii="Times New Roman" w:hAnsi="Times New Roman" w:eastAsia="Times New Roman" w:cs="Times New Roman"/>
          <w:color w:val="#000000"/>
          <w:sz w:val="22"/>
          <w:szCs w:val="22"/>
        </w:rPr>
        <w:t xml:space="preserve"> 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w:t>
      </w:r>
      <w:permEnd xmlns:xsi="http://www.w3.org/2001/XMLSchema-instance" xsi:type="w:CT_PermStart" w:edGrp="everyone" w:id="1"/>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044525225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60312810500010200000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30101810400000000225 в ПАО Сбербанк, г. Москва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773601001, ИНН: 7707083893</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Директор СЦ «Снабжение» ОСЦ «Москва» ДСЦ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Ларионов Е.А.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 Приемка по качеству</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10</w:t>
            </w:r>
            <w:permEnd xmlns:xsi="http://www.w3.org/2001/XMLSchema-instance" xsi:type="w:CT_PermStart" w:edGrp="everyone" w:id="1"/>
          </w:p>
        </w:tc>
      </w:tr>
      <w:tr>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Россия</w:t>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{Единица}</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{Необходимое количество}</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{Цена за единицу}</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{Стоимость предложения}</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{Сроки поставки}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{Адрес поставки}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permStart w:edGrp="everyone" w:id="1"/>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 без НДС.</w:t>
      </w: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п/п</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4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(20%),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5</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 </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4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3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3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3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3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3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4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4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4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A65490FF232D30D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9A1B0B8F476153F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C414499BDF0D9A4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EA2FEF2312CDC1B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D7A0B2D092BED04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ooH1B50va+6v/Jd16dI6DO6JdjRv0DwvhyTo5GcLR1+wP6R1k9Mpchu+2VoeB7Ly/S65FPJGTd4JFmZagpm8zQ==" w:salt="Ob1Uox4SQbXDe0wqDwSZB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