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left"/>
      </w:pPr>
      <w:r>
        <w:rPr>
          <w:rFonts w:ascii="Times New Roman" w:hAnsi="Times New Roman" w:eastAsia="Times New Roman" w:cs="Times New Roman"/>
          <w:b/>
          <w:sz w:val="24"/>
          <w:szCs w:val="24"/>
        </w:rPr>
        <w:t xml:space="preserve">              </w:t>
      </w:r>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10 (десяти)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21"/>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2"/>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23"/>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24"/>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5"/>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26"/>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Москва, 117312, ул. Вавилова, д. 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30101810400000000225 в ПАО Сбербанк, г. Москва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00032537, ОКВЭД: 64.19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27"/>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{Страны производителя товаров}</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28"/>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29"/>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2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2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2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2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27">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28">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29">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8045C1662D3059E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E28C9D8EEDA1063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DDBFE3B5E83B389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61441C589F5F906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216C21A85DE3AD1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60DE6DD79B59D27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29E65BF2DAEBB21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2cqIg1IjU1qZZwdPmq4kXJOaWlVtP4Ko7rzII//z2ZPiAVoRafClT6iBHkbF+hPc+ozDxa5knzMQBVzImELiww==" w:salt="ufAmH2qKWpwBnAEl8J2OvQ=="/>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