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1.0 -->
  <w:body>
    <w:p>
      <w:pPr>
        <w:pStyle w:val="headingcenter1"/>
        <w:rPr>
          <w:b/>
          <w:bCs/>
          <w:sz w:val="28"/>
          <w:szCs w:val="28"/>
        </w:rPr>
      </w:pPr>
      <w:r>
        <w:rPr>
          <w:b/>
          <w:bCs/>
        </w:rPr>
        <w:t>Протокол подведения итогов определения поставщика</w:t>
      </w:r>
      <w:r>
        <w:rPr>
          <w:b/>
          <w:bCs/>
        </w:rPr>
        <w:br/>
      </w:r>
      <w:r>
        <w:rPr>
          <w:b/>
          <w:bCs/>
        </w:rPr>
        <w:t>(подрядчика, исполнителя)</w:t>
      </w:r>
    </w:p>
    <w:p>
      <w:pPr>
        <w:pStyle w:val="headingcenter1"/>
        <w:rPr>
          <w:b w:val="0"/>
          <w:bCs w:val="0"/>
          <w:sz w:val="28"/>
          <w:szCs w:val="28"/>
        </w:rPr>
      </w:pPr>
      <w:r>
        <w:t>(№ 1200700144924000002)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9644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17.12.2024</w:t>
            </w:r>
          </w:p>
        </w:tc>
      </w:tr>
    </w:tbl>
    <w:p>
      <w:pPr>
        <w:pStyle w:val="any"/>
      </w:pPr>
      <w:r>
        <w:t xml:space="preserve">  </w:t>
      </w:r>
    </w:p>
    <w:p>
      <w:pPr>
        <w:pStyle w:val="usual1"/>
        <w:spacing w:after="200"/>
      </w:pPr>
      <w:r>
        <w:rPr>
          <w:rStyle w:val="boldText"/>
        </w:rPr>
        <w:t>Организатор:</w:t>
      </w:r>
      <w:r>
        <w:t>  ОБЩЕСТВО С ОГРАНИЧЕННОЙ ОТВЕТСТВЕННОСТЬЮ "СТРАХОВОЙ БРОКЕР СБЕРБАНКА"</w:t>
      </w:r>
    </w:p>
    <w:p>
      <w:pPr>
        <w:pStyle w:val="usual1"/>
        <w:spacing w:after="200"/>
      </w:pPr>
      <w:r>
        <w:rPr>
          <w:rStyle w:val="boldText"/>
        </w:rPr>
        <w:t>Заказчик (и):</w:t>
      </w:r>
      <w:r>
        <w:t>  ОБЩЕСТВО С ОГРАНИЧЕННОЙ ОТВЕТСТВЕННОСТЬЮ "СТРАХОВОЙ БРОКЕР СБЕРБАНКА"</w:t>
      </w:r>
    </w:p>
    <w:p>
      <w:pPr>
        <w:pStyle w:val="usual1"/>
        <w:spacing w:after="200"/>
      </w:pPr>
      <w:r>
        <w:rPr>
          <w:rStyle w:val="boldText"/>
        </w:rPr>
        <w:t>Наименование объекта закупки:</w:t>
      </w:r>
      <w:r>
        <w:t> Услуги по проведению финансового аудита</w:t>
      </w:r>
    </w:p>
    <w:p>
      <w:pPr>
        <w:pStyle w:val="usual1"/>
        <w:spacing w:after="200"/>
      </w:pPr>
      <w:r>
        <w:rPr>
          <w:rStyle w:val="boldText"/>
        </w:rPr>
        <w:t>Идентификационный код закупки:</w:t>
      </w:r>
      <w:r>
        <w:t> </w:t>
      </w:r>
    </w:p>
    <w:p>
      <w:pPr>
        <w:pStyle w:val="usual1"/>
        <w:spacing w:after="200"/>
      </w:pPr>
      <w:r>
        <w:rPr>
          <w:rStyle w:val="boldText"/>
        </w:rPr>
        <w:t>Способ определения поставщика (подрядчика/исполнителя):</w:t>
      </w:r>
      <w:r>
        <w:t>  Электронный конкурс</w:t>
      </w:r>
    </w:p>
    <w:p>
      <w:pPr>
        <w:pStyle w:val="usual1"/>
        <w:spacing w:after="200"/>
      </w:pPr>
      <w:r>
        <w:rPr>
          <w:rStyle w:val="boldText"/>
        </w:rPr>
        <w:t>Начальная (максимальная) цена контракта/Максимальное значение цены контракта:</w:t>
      </w:r>
      <w:r>
        <w:t>  1 199 767,67  руб.</w:t>
      </w:r>
    </w:p>
    <w:p>
      <w:pPr>
        <w:pStyle w:val="commonText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</w:pPr>
      <w:r>
        <w:t xml:space="preserve">Извещение о проведении электронного конкурса размещено в единой информационной системе в сфере закупок (официальный сайт </w:t>
      </w:r>
      <w:hyperlink r:id="rId4" w:history="1">
        <w:r>
          <w:rPr>
            <w:rStyle w:val="anyCharacter"/>
            <w:color w:val="0000FF"/>
            <w:u w:val="single" w:color="0000EE"/>
          </w:rPr>
          <w:t>http://zakupki.gov.ru</w:t>
        </w:r>
      </w:hyperlink>
      <w:r>
        <w:t xml:space="preserve">) и на сайте оператора электронной площадки АО «Сбербанк-АСТ» по адресу в сети интернет  </w:t>
      </w:r>
      <w:hyperlink r:id="rId5" w:history="1">
        <w:r>
          <w:rPr>
            <w:rStyle w:val="anyCharacter"/>
            <w:color w:val="0000FF"/>
            <w:u w:val="single" w:color="0000EE"/>
          </w:rPr>
          <w:t>www.sberbank-ast.ru</w:t>
        </w:r>
      </w:hyperlink>
    </w:p>
    <w:p>
      <w:pPr>
        <w:pStyle w:val="usual1"/>
        <w:spacing w:after="200"/>
        <w:rPr>
          <w:b/>
          <w:bCs/>
        </w:rPr>
      </w:pPr>
      <w:r>
        <w:rPr>
          <w:b/>
          <w:bCs/>
        </w:rPr>
        <w:t>Состав комиссии: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502"/>
        <w:gridCol w:w="5127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gridSpan w:val="2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На заседании комиссии присутствовали: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Председатель комиссии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Касин Олег Александрович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Секретарь комиссии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Якунина Лилия Игоревна</w:t>
            </w:r>
          </w:p>
        </w:tc>
      </w:tr>
    </w:tbl>
    <w:p>
      <w:pPr>
        <w:pStyle w:val="usual1"/>
        <w:spacing w:after="200"/>
      </w:pPr>
      <w:r>
        <w:t>Всего на заседании присутствовало 2 члена(ов) комиссии. Кворум имеется </w:t>
      </w:r>
    </w:p>
    <w:tbl>
      <w:tblPr>
        <w:tblStyle w:val="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3623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Общие сведения об итогах закупки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 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dt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2803"/>
              <w:gridCol w:w="1718"/>
              <w:gridCol w:w="2148"/>
              <w:gridCol w:w="2404"/>
              <w:gridCol w:w="2148"/>
              <w:gridCol w:w="2402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Идентификационный номер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Порядковый номер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Оценка заявки по критерию, установленному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п. 1 ч. 1 ст. 32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Закона 44-ФЗ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Оценка заявки по критериям, предусмотренным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п. 2 и 3 ч. 1 ст. 32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Закона 44-ФЗ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Оценка заявки по критерию, установленному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п. 4 ч. 1 ст. 32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Закона 44-ФЗ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Итоговая оценка заявки по критериям, установленным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п. 1-4 ч. 1 ст. 32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Закона 44-ФЗ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131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16.27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76.27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249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40.00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61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6.55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37.34</w:t>
                  </w: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Рассмотрение и оценка третьих частей заявок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 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dt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2803"/>
              <w:gridCol w:w="1336"/>
              <w:gridCol w:w="1859"/>
              <w:gridCol w:w="1382"/>
              <w:gridCol w:w="1852"/>
              <w:gridCol w:w="1923"/>
              <w:gridCol w:w="2468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Идентификационный номер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Дата и время подачи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Предложение о цене контракта /сумме цен единиц товара, работы, услуги, руб.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Процент снижения цены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Ф.И.О. члена комиссии/ 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Решение по заявке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Итоговая оценка по критерию, предусмотренному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п. 1 ч. 1 ст. 32 Закона 44-ФЗ / Причина отстранения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131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13.12.2024 14:07:19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850 000,00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29.15 %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Касин  Олег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16.27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Якунина  Лилия  Игоревна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16.27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16.27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249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15.12.2024 18:47:38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340 000,00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71.66 %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Касин  Олег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40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Якунина  Лилия  Игоревна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40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40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61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13.12.2024 12:38:02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1 059 000,00</w:t>
                  </w:r>
                </w:p>
              </w:tc>
              <w:tc>
                <w:tcPr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11.73 %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Касин  Олег  Александрович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6.55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Якунина  Лилия  Игоревна 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6.55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Соответствует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6.55</w:t>
                  </w: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>
            <w:pPr>
              <w:jc w:val="center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Рассмотрение и оценка вторых частей заявок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br/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 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dt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2803"/>
              <w:gridCol w:w="2695"/>
              <w:gridCol w:w="1327"/>
              <w:gridCol w:w="6798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Идентификационный номер заявки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Ф.И.О. члена комиссии/ Общее решение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Решение по заявке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vAlign w:val="center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Итоговая оценка по критериям, предусмотренным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21"/>
                      <w:szCs w:val="21"/>
                    </w:rPr>
                    <w:t>п. 4 ч. 1 ст. 32 Закона 44-ФЗ / Причина отклонения</w:t>
                  </w: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>
            <w:pPr>
              <w:jc w:val="both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По результатам подведения итогов определения поставщика (подрядчика, исполнителя) победителем электронного конкурса признается участник закупки с </w:t>
            </w:r>
            <w:r>
              <w:rPr>
                <w:rStyle w:val="anyCharacter"/>
                <w:b/>
                <w:bCs/>
                <w:i w:val="0"/>
                <w:iCs w:val="0"/>
                <w:smallCaps w:val="0"/>
                <w:color w:val="000000"/>
              </w:rPr>
              <w:t>идентификационным номером заявки – 131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, заявка на участие в закупке которого соответствует требованиям, и который предложил лучшие условия исполнения контракта на основе критериев, установленных в извещении об осуществлении закупки, с предложением о цене контракта /суммы цен единиц товара, работы, услуги </w:t>
            </w:r>
            <w:r>
              <w:rPr>
                <w:rStyle w:val="anyCharacter"/>
                <w:b/>
                <w:bCs/>
                <w:i w:val="0"/>
                <w:iCs w:val="0"/>
                <w:smallCaps w:val="0"/>
                <w:color w:val="000000"/>
              </w:rPr>
              <w:t>850 000,00 руб. (восемьсот пятьдесят тысяч рублей ноль копеек)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>
            <w:pPr>
              <w:jc w:val="both"/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 xml:space="preserve">Настоящий протокол сформирован с использованием электронной площадки 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АО «Сбербанк-АСТ»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 xml:space="preserve">, подписан усиленными электронными подписями всех присутствующих членов комиссии, подписан усиленной электронной подписью лица, имеющего право действовать от имени заказчика и направлен оператору электронной площадки 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АО «Сбербанк-АСТ»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 xml:space="preserve">, по адресу в сети «Интернет»: </w:t>
            </w:r>
            <w:hyperlink r:id="rId5" w:history="1">
              <w:r>
                <w:rPr>
                  <w:rStyle w:val="anyCharacter"/>
                  <w:b w:val="0"/>
                  <w:bCs w:val="0"/>
                  <w:i w:val="0"/>
                  <w:iCs w:val="0"/>
                  <w:smallCaps w:val="0"/>
                  <w:color w:val="0000FF"/>
                  <w:sz w:val="20"/>
                  <w:szCs w:val="20"/>
                  <w:u w:val="single" w:color="0000EE"/>
                </w:rPr>
                <w:t>www.sberbank-ast.ru</w:t>
              </w:r>
            </w:hyperlink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  <w:t>.</w:t>
            </w:r>
          </w:p>
        </w:tc>
      </w:tr>
    </w:tbl>
    <w:p>
      <w:pPr>
        <w:pStyle w:val="usual1"/>
        <w:spacing w:after="200"/>
        <w:rPr>
          <w:b/>
          <w:bCs/>
        </w:rPr>
      </w:pPr>
      <w:r>
        <w:rPr>
          <w:b/>
          <w:bCs/>
        </w:rPr>
        <w:t>Комиссия:</w:t>
      </w:r>
    </w:p>
    <w:tbl>
      <w:tblPr>
        <w:tblStyle w:val="commissionTable"/>
        <w:tblW w:w="5000" w:type="pct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846"/>
        <w:gridCol w:w="2884"/>
        <w:gridCol w:w="2884"/>
      </w:tblGrid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20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Председатель комиссии</w:t>
            </w:r>
          </w:p>
        </w:tc>
        <w:tc>
          <w:tcPr>
            <w:tcW w:w="15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pStyle w:val="any"/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</w:t>
            </w:r>
          </w:p>
          <w:p>
            <w:pPr>
              <w:pStyle w:val="any"/>
              <w:spacing w:after="240"/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anyCharacter"/>
                <w:b w:val="0"/>
                <w:bCs w:val="0"/>
                <w:i/>
                <w:iCs/>
                <w:smallCaps w:val="0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Касин Олег Александрович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20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Секретарь комиссии</w:t>
            </w:r>
          </w:p>
        </w:tc>
        <w:tc>
          <w:tcPr>
            <w:tcW w:w="1500" w:type="pct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pStyle w:val="any"/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</w:t>
            </w:r>
          </w:p>
          <w:p>
            <w:pPr>
              <w:pStyle w:val="any"/>
              <w:spacing w:after="240"/>
              <w:ind w:left="720" w:firstLine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anyCharacter"/>
                <w:b w:val="0"/>
                <w:bCs w:val="0"/>
                <w:i/>
                <w:iCs/>
                <w:smallCaps w:val="0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Якунина Лилия Игоревна</w:t>
            </w:r>
          </w:p>
        </w:tc>
      </w:tr>
      <w:tr>
        <w:tblPrEx>
          <w:tblW w:w="5000" w:type="pct"/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:rsidR="00A77B3E"/>
    <w:sectPr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ny">
    <w:name w:val="any"/>
    <w:basedOn w:val="Normal"/>
    <w:rPr>
      <w:rFonts w:ascii="Times New Roman" w:eastAsia="Times New Roman" w:hAnsi="Times New Roman" w:cs="Times New Roman"/>
    </w:rPr>
  </w:style>
  <w:style w:type="paragraph" w:customStyle="1" w:styleId="headingcenter1">
    <w:name w:val="headingcenter1"/>
    <w:basedOn w:val="Normal"/>
    <w:pPr>
      <w:jc w:val="center"/>
    </w:pPr>
    <w:rPr>
      <w:rFonts w:ascii="Times New Roman" w:eastAsia="Times New Roman" w:hAnsi="Times New Roman" w:cs="Times New Roman"/>
      <w:b w:val="0"/>
      <w:bCs w:val="0"/>
      <w:sz w:val="28"/>
      <w:szCs w:val="28"/>
    </w:rPr>
  </w:style>
  <w:style w:type="table" w:customStyle="1" w:styleId="table">
    <w:name w:val="table"/>
    <w:basedOn w:val="TableNormal"/>
    <w:tblPr/>
  </w:style>
  <w:style w:type="paragraph" w:customStyle="1" w:styleId="usual1">
    <w:name w:val="usual1"/>
    <w:basedOn w:val="Normal"/>
    <w:pPr>
      <w:jc w:val="left"/>
    </w:pPr>
    <w:rPr>
      <w:sz w:val="24"/>
      <w:szCs w:val="24"/>
    </w:rPr>
  </w:style>
  <w:style w:type="character" w:customStyle="1" w:styleId="boldText">
    <w:name w:val="boldText"/>
    <w:basedOn w:val="DefaultParagraphFont"/>
    <w:rPr>
      <w:b/>
      <w:bCs/>
    </w:rPr>
  </w:style>
  <w:style w:type="paragraph" w:customStyle="1" w:styleId="commonText">
    <w:name w:val="commonText"/>
    <w:basedOn w:val="Normal"/>
    <w:pPr>
      <w:pBdr>
        <w:bottom w:val="none" w:sz="0" w:space="7" w:color="auto"/>
      </w:pBdr>
      <w:jc w:val="both"/>
    </w:pPr>
  </w:style>
  <w:style w:type="character" w:customStyle="1" w:styleId="anyCharacter">
    <w:name w:val="any Character"/>
    <w:basedOn w:val="DefaultParagraphFont"/>
    <w:rPr>
      <w:rFonts w:ascii="Times New Roman" w:eastAsia="Times New Roman" w:hAnsi="Times New Roman" w:cs="Times New Roman"/>
    </w:rPr>
  </w:style>
  <w:style w:type="table" w:customStyle="1" w:styleId="dt">
    <w:name w:val="dt"/>
    <w:basedOn w:val="TableNormal"/>
    <w:tblPr/>
  </w:style>
  <w:style w:type="table" w:customStyle="1" w:styleId="commissionTable">
    <w:name w:val="commission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zakupki.gov.ru" TargetMode="External" /><Relationship Id="rId5" Type="http://schemas.openxmlformats.org/officeDocument/2006/relationships/hyperlink" Target="http://www.sberbank-ast.ru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