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Έγγραφο προδιαγραφών απαιτήσεων λογισμικού (SRS) 2025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ΠΡΟΣΑΡΜΟΓΗ ΤΟΥ ΑΝΤΙΣΤΟΙΧΟΥ ΕΓΓΡΑΦΟΥ ΤΟΥ ΠΡΟΤΥΠΟΥ ISO/IEC/IEEE 29148:2011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2cc"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ΣΗΜΕΙΩΣΗ: Το στυλ κειμένου (style) "Description" χρησιμοποιείται για να σας δώσει σύντομες οδηγίες για κάθε ενότητα. Το κείμενο που θα συμπληρώσετε εσείς </w:t>
      </w:r>
      <w:r w:rsidDel="00000000" w:rsidR="00000000" w:rsidRPr="00000000">
        <w:rPr>
          <w:rFonts w:ascii="Calibri" w:cs="Calibri" w:eastAsia="Calibri" w:hAnsi="Calibri"/>
          <w:b w:val="1"/>
          <w:bCs w:val="1"/>
          <w:i w:val="1"/>
          <w:iCs w:val="1"/>
          <w:smallCaps w:val="0"/>
          <w:strike w:val="0"/>
          <w:color w:val="8496b0"/>
          <w:sz w:val="18"/>
          <w:szCs w:val="18"/>
          <w:u w:val="none"/>
          <w:shd w:fill="auto" w:val="clear"/>
          <w:vertAlign w:val="baseline"/>
          <w:rtl w:val="0"/>
        </w:rPr>
        <w:t xml:space="preserve">πρέπει να γραφεί με το στυλ "Normal"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t xml:space="preserve">[ΤΙΤΛΟΣ ΕΦΑΡΜΟΓΗΣ ΛΟΓΙΣΜΙΚΟΥ]</w:t>
      </w:r>
    </w:p>
    <w:p w:rsidR="00000000" w:rsidDel="00000000" w:rsidP="00000000" w:rsidRDefault="00000000" w:rsidRPr="00000000" w14:paraId="00000007">
      <w:pPr>
        <w:pStyle w:val="Heading1"/>
        <w:numPr>
          <w:ilvl w:val="0"/>
          <w:numId w:val="3"/>
        </w:numPr>
        <w:ind w:left="360" w:hanging="360"/>
        <w:rPr/>
      </w:pPr>
      <w:r w:rsidDel="00000000" w:rsidR="00000000" w:rsidRPr="00000000">
        <w:rPr>
          <w:rtl w:val="0"/>
        </w:rPr>
        <w:t xml:space="preserve">Εισαγωγή</w:t>
      </w:r>
    </w:p>
    <w:p w:rsidR="00000000" w:rsidDel="00000000" w:rsidP="00000000" w:rsidRDefault="00000000" w:rsidRPr="00000000" w14:paraId="00000008">
      <w:pPr>
        <w:pStyle w:val="Heading2"/>
        <w:rPr/>
      </w:pPr>
      <w:r w:rsidDel="00000000" w:rsidR="00000000" w:rsidRPr="00000000">
        <w:rPr>
          <w:rtl w:val="0"/>
        </w:rPr>
        <w:t xml:space="preserve">1.1.1    Εισαγωγή: σκοπός του λογισμικού</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Το λογισμικό [τιτλος] υποστηρίζει τη λειτουργία ενός ολοκληρωμένου συστήματος διαχείρισης δικτύου φορτιστών ηλεκτρικών οχημάτων. Παρέχει ένα ενιαίο ψηφιακό περιβάλλον στο οποίο οι χρήστες ηλεκτρικών οχημάτων μπορούν να εντοπίζουν και να χρησιμοποιούν φορτιστές διαφορετικών τοποθεσιών, ενώ ο πάροχος διαθέτει τα κατάλληλα εργαλεία για τη διαχείριση τιμών, υποδομών και ενεργειακών δεδομένων. Οι βασικοί σκοποί του λογισμικού είναι οι εξής:</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pPr>
      <w:r w:rsidDel="00000000" w:rsidR="00000000" w:rsidRPr="00000000">
        <w:rPr>
          <w:rtl w:val="0"/>
        </w:rPr>
        <w:t xml:space="preserve">Διαχείριση Υπηρεσιών Φόρτισης</w:t>
      </w:r>
      <w:r w:rsidDel="00000000" w:rsidR="00000000" w:rsidRPr="00000000">
        <w:rPr>
          <w:b w:val="1"/>
          <w:bCs w:val="1"/>
          <w:rtl w:val="0"/>
        </w:rPr>
        <w:t xml:space="preserve">:</w:t>
      </w:r>
      <w:r w:rsidDel="00000000" w:rsidR="00000000" w:rsidRPr="00000000">
        <w:rPr>
          <w:rtl w:val="0"/>
        </w:rPr>
        <w:t xml:space="preserve"> Το σύστημα επιτρέπει την εύρεση, κράτηση και παρακολούθηση φορτιστών, τη διαχείριση των συνεδριών φόρτισης και τον αυτόματο υπολογισμό χρεώσεων βάσει κατανάλωσης ενέργειας και χρονικής διάρκειας.</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Διαχείριση Υποδομών και Τιμολόγησης:</w:t>
      </w:r>
      <w:r w:rsidDel="00000000" w:rsidR="00000000" w:rsidRPr="00000000">
        <w:rPr>
          <w:rtl w:val="0"/>
        </w:rPr>
        <w:t xml:space="preserve"> Ο πάροχος μπορεί να παρακολουθεί την κατάσταση των φορτιστών, να προγραμματίζει συντηρήσεις και να προσαρμόζει δυναμικά τον τιμοκατάλογο, λαμβάνοντας υπόψη παράγοντες όπως ώρα, τοποθεσία και ισχύ φόρτισης.</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pPr>
      <w:r w:rsidDel="00000000" w:rsidR="00000000" w:rsidRPr="00000000">
        <w:rPr>
          <w:rtl w:val="0"/>
        </w:rPr>
        <w:t xml:space="preserve">Ανάλυση και Παρακολούθηση Δεδομένων: </w:t>
      </w:r>
      <w:r w:rsidDel="00000000" w:rsidR="00000000" w:rsidRPr="00000000">
        <w:rPr>
          <w:rtl w:val="0"/>
        </w:rPr>
        <w:t xml:space="preserve">Το λογισμικό προσφέρει εργαλεία στατιστικής ανάλυσης και οπτικοποίησης, τόσο για τους πελάτες (κατανάλωση, κόστος, ιστορικό χρήσης), όσο και για τον πάροχο (απόδοση φορτιστών, ενεργειακά και οικονομικά στοιχεία).</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Το [τιτλος] λειτουργεί ως συνδετικός κρίκος μεταξύ χρηστών, παρόχου, φορτιστών και υπηρεσιών πληρωμών, με στόχο τη βελτίωση της εμπειρίας φόρτισης, την αποδοτική λειτουργία του δικτύου και τη διαφάνεια στις οικονομικές συναλλαγές.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6"/>
          <w:szCs w:val="26"/>
        </w:rPr>
      </w:pPr>
      <w:r w:rsidDel="00000000" w:rsidR="00000000" w:rsidRPr="00000000">
        <w:rPr>
          <w:sz w:val="26"/>
          <w:szCs w:val="26"/>
          <w:rtl w:val="0"/>
        </w:rPr>
        <w:t xml:space="preserve">1.1.2    Εμπλεκόμενα μέρη (Stakeholders)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t xml:space="preserve">Το λογισμικό [τιτλος] απευθύνεται σε διαφορετικούς τύπους χρηστών και φορέων, καθένας από τους οποίους αλληλεπιδρά με το σύστημα για διαφορετικούς σκοπούς. Οι βασικές κατηγορίες εμπλεκόμενων μερών είναι οι εξής:</w:t>
      </w:r>
    </w:p>
    <w:p w:rsidR="00000000" w:rsidDel="00000000" w:rsidP="00000000" w:rsidRDefault="00000000" w:rsidRPr="00000000" w14:paraId="00000011">
      <w:pPr>
        <w:numPr>
          <w:ilvl w:val="0"/>
          <w:numId w:val="1"/>
        </w:numPr>
        <w:spacing w:after="0" w:afterAutospacing="0"/>
        <w:ind w:left="720" w:hanging="360"/>
        <w:rPr/>
      </w:pPr>
      <w:r w:rsidDel="00000000" w:rsidR="00000000" w:rsidRPr="00000000">
        <w:rPr>
          <w:rtl w:val="0"/>
        </w:rPr>
        <w:t xml:space="preserve">Χρήστης Ηλεκτρικού Οχήματος: </w:t>
      </w:r>
      <w:r w:rsidDel="00000000" w:rsidR="00000000" w:rsidRPr="00000000">
        <w:rPr>
          <w:rtl w:val="0"/>
        </w:rPr>
        <w:t xml:space="preserve">Αξιοποιεί την εφαρμογή για να εντοπίζει διαθέσιμους φορτιστές, να πραγματοποιεί κρατήσεις, να παρακολουθεί τη φόρτιση και να ενημερώνεται για το κόστος και τα στατιστικά κατανάλωσης.</w:t>
      </w:r>
    </w:p>
    <w:p w:rsidR="00000000" w:rsidDel="00000000" w:rsidP="00000000" w:rsidRDefault="00000000" w:rsidRPr="00000000" w14:paraId="00000012">
      <w:pPr>
        <w:numPr>
          <w:ilvl w:val="0"/>
          <w:numId w:val="1"/>
        </w:numPr>
        <w:spacing w:after="0" w:afterAutospacing="0" w:before="0" w:beforeAutospacing="0"/>
        <w:ind w:left="720" w:hanging="360"/>
        <w:rPr>
          <w:u w:val="none"/>
        </w:rPr>
      </w:pPr>
      <w:r w:rsidDel="00000000" w:rsidR="00000000" w:rsidRPr="00000000">
        <w:rPr>
          <w:rtl w:val="0"/>
        </w:rPr>
        <w:t xml:space="preserve">Διαχειρίζεται το δίκτυο των φορτιστών μέσω ειδικού διαχειριστικού περιβάλλοντος, ρυθμίζοντας τιμές, παρακολουθώντας τη λειτουργική κατάσταση των σταθμών και ελέγχοντας στατιστικά κατανάλωσης και απόδοσης. Στόχος του είναι η αποδοτική διαχείριση πόρων και η βελτιστοποίηση της εμπειρίας των πελατών.</w:t>
      </w:r>
    </w:p>
    <w:p w:rsidR="00000000" w:rsidDel="00000000" w:rsidP="00000000" w:rsidRDefault="00000000" w:rsidRPr="00000000" w14:paraId="00000013">
      <w:pPr>
        <w:numPr>
          <w:ilvl w:val="0"/>
          <w:numId w:val="1"/>
        </w:numPr>
        <w:spacing w:after="0" w:afterAutospacing="0" w:before="0" w:beforeAutospacing="0"/>
        <w:ind w:left="720" w:hanging="360"/>
        <w:rPr>
          <w:u w:val="none"/>
        </w:rPr>
      </w:pPr>
      <w:r w:rsidDel="00000000" w:rsidR="00000000" w:rsidRPr="00000000">
        <w:rPr>
          <w:rtl w:val="0"/>
        </w:rPr>
        <w:t xml:space="preserve">Ενσωματώνεται στο σύστημα για την προδέσμευση και εκκαθάριση ποσών που σχετίζονται με κάθε συνεδρία φόρτισης, διασφαλίζοντας την ασφάλεια και την ακρίβεια των συναλλαγών.</w:t>
      </w:r>
    </w:p>
    <w:p w:rsidR="00000000" w:rsidDel="00000000" w:rsidP="00000000" w:rsidRDefault="00000000" w:rsidRPr="00000000" w14:paraId="00000014">
      <w:pPr>
        <w:numPr>
          <w:ilvl w:val="0"/>
          <w:numId w:val="1"/>
        </w:numPr>
        <w:spacing w:before="0" w:beforeAutospacing="0"/>
        <w:ind w:left="720" w:hanging="360"/>
        <w:rPr>
          <w:u w:val="none"/>
        </w:rPr>
      </w:pPr>
      <w:r w:rsidDel="00000000" w:rsidR="00000000" w:rsidRPr="00000000">
        <w:rPr>
          <w:rtl w:val="0"/>
        </w:rPr>
        <w:t xml:space="preserve">Οι φυσικοί φορτιστές επικοινωνούν με το backend του παρόχου, αποστέλλοντας περιοδικά δεδομένα διαθεσιμότητας και κατανάλωσης ενέργειας, ώστε να ενημερώνεται σε πραγματικό χρόνο ο χάρτης των χρηστών και το διαχειριστικό σύστημα.</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color w:val="8496b0"/>
          <w:sz w:val="18"/>
          <w:szCs w:val="18"/>
        </w:rPr>
      </w:pPr>
      <w:r w:rsidDel="00000000" w:rsidR="00000000" w:rsidRPr="00000000">
        <w:rPr>
          <w:i w:val="1"/>
          <w:iCs w:val="1"/>
          <w:color w:val="8496b0"/>
          <w:sz w:val="18"/>
          <w:szCs w:val="18"/>
          <w:rtl w:val="0"/>
        </w:rPr>
        <w:t xml:space="preserve">Οριοθέτηση του σκοπού του συστήματος.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iCs w:val="1"/>
          <w:color w:val="8496b0"/>
          <w:sz w:val="18"/>
          <w:szCs w:val="18"/>
        </w:rPr>
      </w:pPr>
      <w:r w:rsidDel="00000000" w:rsidR="00000000" w:rsidRPr="00000000">
        <w:rPr>
          <w:i w:val="1"/>
          <w:iCs w:val="1"/>
          <w:color w:val="8496b0"/>
          <w:sz w:val="18"/>
          <w:szCs w:val="18"/>
          <w:rtl w:val="0"/>
        </w:rPr>
        <w:t xml:space="preserve">Αναφορά των εμπλεκόμενων μερών (stakeholders).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i w:val="1"/>
          <w:iCs w:val="1"/>
          <w:color w:val="8496b0"/>
          <w:sz w:val="18"/>
          <w:szCs w:val="18"/>
          <w:rtl w:val="0"/>
        </w:rPr>
        <w:t xml:space="preserve"> Γενικό διάγραμμα (block diagram) αναφοράς για το σύστημα (όχι UML αρχιτεκτονική)</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1.2</w:t>
        <w:tab/>
        <w:t xml:space="preserve">Διεπαφές (interfaces)</w:t>
      </w:r>
    </w:p>
    <w:p w:rsidR="00000000" w:rsidDel="00000000" w:rsidP="00000000" w:rsidRDefault="00000000" w:rsidRPr="00000000" w14:paraId="00000019">
      <w:pPr>
        <w:pStyle w:val="Heading3"/>
        <w:rPr>
          <w:color w:val="000000"/>
        </w:rPr>
      </w:pPr>
      <w:r w:rsidDel="00000000" w:rsidR="00000000" w:rsidRPr="00000000">
        <w:rPr>
          <w:color w:val="000000"/>
          <w:sz w:val="26"/>
          <w:szCs w:val="26"/>
          <w:rtl w:val="0"/>
        </w:rPr>
        <w:t xml:space="preserve">1.2.1</w:t>
        <w:tab/>
        <w:t xml:space="preserve">Διεπαφές με εξωτερικά συστήματα</w:t>
      </w:r>
      <w:r w:rsidDel="00000000" w:rsidR="00000000" w:rsidRPr="00000000">
        <w:rPr>
          <w:color w:val="000000"/>
          <w:rtl w:val="0"/>
        </w:rPr>
        <w:t xml:space="preserve"> </w:t>
      </w:r>
    </w:p>
    <w:p w:rsidR="00000000" w:rsidDel="00000000" w:rsidP="00000000" w:rsidRDefault="00000000" w:rsidRPr="00000000" w14:paraId="0000001A">
      <w:pPr>
        <w:rPr/>
      </w:pPr>
      <w:r w:rsidDel="00000000" w:rsidR="00000000" w:rsidRPr="00000000">
        <w:rPr>
          <w:rtl w:val="0"/>
        </w:rPr>
        <w:t xml:space="preserve">Για το λογισμικό[τιτλος], εξωτερικά συστήματα θεωρούνται όλες οι υπηρεσίες και υποδομές με τις οποίες το σύστημα επικοινωνεί ή ανταλλάσσει δεδομένα προκειμένου να υποστηρίξει τις λειτουργίες φόρτισης, πληρωμών και παρακολούθησης. Ενδεικτικά, περιλαμβάνονται οι υπηρεσίες χαρτογράφησης για την εμφάνιση και πλοήγηση προς φορτιστές, οι υπηρεσίες πληρωμών για τη διαχείριση οικονομικών συναλλαγών, οι φυσικοί φορτιστές που αποστέλλουν δεδομένα κατάστασης.</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εδω ο σωτηρης γραφει κατι για functions τα οποια πρεπει να διαβασω σε τι αναφερονται οποτε δεν τα γραφω για την ωρα</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διεπαφών με εξωτερικά συστήματα και λογισμικό. </w:t>
        <w:br w:type="textWrapping"/>
        <w:t xml:space="preserve">Αναφορά σε πρότυπα ανταλλαγής δεδομένων και κλήσης υπηρεσιών. </w:t>
        <w:br w:type="textWrapping"/>
        <w:t xml:space="preserve">Ενσωμάτωση διαγραμμάτων UML component μόνο για το τμήμα που αφορά τα εξωτερικά συστήματα.</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color w:val="000000"/>
          <w:sz w:val="26"/>
          <w:szCs w:val="26"/>
        </w:rPr>
      </w:pPr>
      <w:r w:rsidDel="00000000" w:rsidR="00000000" w:rsidRPr="00000000">
        <w:rPr>
          <w:color w:val="000000"/>
          <w:sz w:val="26"/>
          <w:szCs w:val="26"/>
          <w:rtl w:val="0"/>
        </w:rPr>
        <w:t xml:space="preserve">1.2.2</w:t>
        <w:tab/>
        <w:t xml:space="preserve">Διεπαφές με το χρήστη</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Command Line Interface (CLI): Η διεπαφή γραμμής εντολών του συστήματος παρέχει έναν απλό και αποδοτικό τρόπο πρόσβασης στις βασικές λειτουργίες του λογισμικού για τους διαχειριστές του παρόχου. Οι εντολές δίνονται στην αγγλική γλώσσα και επιτρέπουν την εκτέλεση ενεργειών όπως ο έλεγχος των δεδομένων τιμολόγησης, η ενημέρωση καταστάσεων φορτιστών ή η εξαγωγή στατιστικών αναφορών. Το CLI λειτουργεί ως πελάτης (client) του REST API του back-end, επιτρέποντας την άμεση επικοινωνία με το σύστημα μέσω ασφαλών κλήσεων. Οι λεπτομέρειες υλοποίησης και το πλήρες σύνολο εντολών δεν αποτελούν αντικείμενο της παρούσας προδιαγραφής.</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Web Application: Η δικτυακή εφαρμογή του [τιτλος] προσφέρει μια ολοκληρωμένη εμπειρία χρήστη μέσω γραφικού περιβάλλοντος, εστιασμένη στη λειτουργικότητα, την ευχρηστία και την ασφάλεια των συναλλαγών. Περιλαμβάνει δυνατότητες για παρουσίαση δεδομένων σε μορφή πινάκων, γραφημάτων και οπτικοποίηση σε χάρτη, παρέχοντας σαφή και κατανοητή πληροφόρηση προς όλους τους εμπλεκόμενους ρόλους του συστήματος.Η εφαρμογή υποστηρίζει επεξεργασία και ανάλυση δεδομένων σε πραγματικό χρόνο, επιτρέποντας την αξιοποίηση στατιστικών στοιχείων και αναφορών που συνδέονται με τη λειτουργία του δικτύου φόρτισης. Όλες οι συναλλαγές πραγματοποιούνται μέσω ασφαλούς σύνδεσης HTTPS, εξασφαλίζοντας την προστασία των δεδομένων και την αξιοπιστία της επικοινωνίας. Στην παράγραφο 3 των λειτουργικών απαιτήσεων του λογισμικού αναλύονται διεξοδικά οι κύριες δυνατότητες που προσφέρει η διαδικτυακή εφαρμογή στον χρήστη. Στο σημείο αυτό παρατίθενται συνοπτικά ορισμένες από τις βασικές λειτουργίες της:</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2"/>
        </w:numPr>
        <w:spacing w:after="0" w:afterAutospacing="0" w:before="240" w:lineRule="auto"/>
        <w:ind w:left="1440" w:hanging="360"/>
        <w:rPr>
          <w:rFonts w:ascii="Arial" w:cs="Arial" w:eastAsia="Arial" w:hAnsi="Arial"/>
          <w:sz w:val="22"/>
          <w:szCs w:val="22"/>
        </w:rPr>
      </w:pPr>
      <w:r w:rsidDel="00000000" w:rsidR="00000000" w:rsidRPr="00000000">
        <w:rPr>
          <w:rtl w:val="0"/>
        </w:rPr>
        <w:t xml:space="preserve">Login / Authentication: Παροχή δυνατότητας ασφαλούς σύνδεσης στους χρήστες του συστήματος (stakeholders), τόσο μέσω της δικτυακής εφαρμογής όσο και μέσω CLI. Περιλαμβάνει επαλήθευση διαπιστευτηρίων.</w:t>
        <w:br w:type="textWrapping"/>
      </w:r>
    </w:p>
    <w:p w:rsidR="00000000" w:rsidDel="00000000" w:rsidP="00000000" w:rsidRDefault="00000000" w:rsidRPr="00000000" w14:paraId="00000024">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Λήψη δεδομένων συστήματος: Αυτόματη συλλογή και παρουσίαση πληροφοριών που σχετίζονται με τη λειτουργία του δικτύου, τη διαθεσιμότητα των φορτιστών και τις ενεργές συνεδρίες χρήσης.</w:t>
        <w:br w:type="textWrapping"/>
      </w:r>
    </w:p>
    <w:p w:rsidR="00000000" w:rsidDel="00000000" w:rsidP="00000000" w:rsidRDefault="00000000" w:rsidRPr="00000000" w14:paraId="00000025">
      <w:pPr>
        <w:numPr>
          <w:ilvl w:val="0"/>
          <w:numId w:val="2"/>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Υπολογισμός και παρουσίαση στατιστικών στοιχείων: Επεξεργασία συγκεντρωτικών δεδομένων για την εξαγωγή αριθμητικών αποτελεσμάτων και αναφορών που υποστηρίζουν τη λήψη αποφάσεων από τους εμπλεκόμενους φορείς.</w:t>
        <w:br w:type="textWrapping"/>
      </w:r>
    </w:p>
    <w:p w:rsidR="00000000" w:rsidDel="00000000" w:rsidP="00000000" w:rsidRDefault="00000000" w:rsidRPr="00000000" w14:paraId="00000026">
      <w:pPr>
        <w:spacing w:after="240" w:before="240" w:lineRule="auto"/>
        <w:ind w:left="0" w:firstLine="0"/>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Προδιαγραφή διεπαφών με το χρήστη. </w:t>
        <w:br w:type="textWrapping"/>
        <w:t xml:space="preserve">Χρήση εργαλείων τύπου wireframes ή άλλων (figma κλπ). </w:t>
        <w:br w:type="textWrapping"/>
        <w:t xml:space="preserve">Γενική ροή UI/UX, όχι λεπτομερείς οθόνες με εικαστική λεπτομέρεια.</w:t>
      </w:r>
    </w:p>
    <w:p w:rsidR="00000000" w:rsidDel="00000000" w:rsidP="00000000" w:rsidRDefault="00000000" w:rsidRPr="00000000" w14:paraId="00000027">
      <w:pPr>
        <w:pStyle w:val="Heading1"/>
        <w:numPr>
          <w:ilvl w:val="0"/>
          <w:numId w:val="3"/>
        </w:numPr>
        <w:ind w:left="360" w:hanging="360"/>
        <w:rPr/>
      </w:pPr>
      <w:r w:rsidDel="00000000" w:rsidR="00000000" w:rsidRPr="00000000">
        <w:rPr>
          <w:rtl w:val="0"/>
        </w:rPr>
        <w:t xml:space="preserve">Αναφορές - πηγές πληροφοριών</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σε πηγές πληροφοριών στο μέτρο της αναγκαιότητας για την κατανόηση του συστήματος</w:t>
      </w:r>
    </w:p>
    <w:p w:rsidR="00000000" w:rsidDel="00000000" w:rsidP="00000000" w:rsidRDefault="00000000" w:rsidRPr="00000000" w14:paraId="00000029">
      <w:pPr>
        <w:pStyle w:val="Heading1"/>
        <w:numPr>
          <w:ilvl w:val="0"/>
          <w:numId w:val="3"/>
        </w:numPr>
        <w:ind w:left="360" w:hanging="360"/>
        <w:rPr/>
      </w:pPr>
      <w:r w:rsidDel="00000000" w:rsidR="00000000" w:rsidRPr="00000000">
        <w:rPr>
          <w:rtl w:val="0"/>
        </w:rPr>
        <w:t xml:space="preserve">Προδιαγραφές απαιτήσεων λογισμικού</w:t>
      </w:r>
    </w:p>
    <w:p w:rsidR="00000000" w:rsidDel="00000000" w:rsidP="00000000" w:rsidRDefault="00000000" w:rsidRPr="00000000" w14:paraId="0000002A">
      <w:pPr>
        <w:pStyle w:val="Heading2"/>
        <w:rPr/>
      </w:pPr>
      <w:r w:rsidDel="00000000" w:rsidR="00000000" w:rsidRPr="00000000">
        <w:rPr>
          <w:rtl w:val="0"/>
        </w:rPr>
        <w:t xml:space="preserve">3.1</w:t>
        <w:tab/>
        <w:t xml:space="preserve">Περιπτώσεις χρήσης</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Στην ενότητα αυτή δίνεται το γενικό μοντέλο περιπτώσεων χρήσης.</w:t>
      </w:r>
    </w:p>
    <w:p w:rsidR="00000000" w:rsidDel="00000000" w:rsidP="00000000" w:rsidRDefault="00000000" w:rsidRPr="00000000" w14:paraId="0000002D">
      <w:pPr>
        <w:pStyle w:val="Heading3"/>
        <w:rPr/>
      </w:pPr>
      <w:r w:rsidDel="00000000" w:rsidR="00000000" w:rsidRPr="00000000">
        <w:rPr>
          <w:rtl w:val="0"/>
        </w:rPr>
        <w:t xml:space="preserve">3.1.1</w:t>
        <w:tab/>
        <w:t xml:space="preserve">ΠΕΡΙΠΤΩΣΗ ΧΡΗΣΗΣ 1: (τίτλος)</w:t>
      </w:r>
    </w:p>
    <w:p w:rsidR="00000000" w:rsidDel="00000000" w:rsidP="00000000" w:rsidRDefault="00000000" w:rsidRPr="00000000" w14:paraId="0000002E">
      <w:pPr>
        <w:pStyle w:val="Heading4"/>
        <w:rPr/>
      </w:pPr>
      <w:r w:rsidDel="00000000" w:rsidR="00000000" w:rsidRPr="00000000">
        <w:rPr>
          <w:rtl w:val="0"/>
        </w:rPr>
        <w:t xml:space="preserve">3.1.1.1</w:t>
        <w:tab/>
        <w:t xml:space="preserve">Χρήστες (ρόλοι) που εμπλέκονται</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στους ρόλους που αφορά η περίπτωση χρήσης</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4"/>
        <w:rPr/>
      </w:pPr>
      <w:r w:rsidDel="00000000" w:rsidR="00000000" w:rsidRPr="00000000">
        <w:rPr>
          <w:rtl w:val="0"/>
        </w:rPr>
        <w:t xml:space="preserve">3.1.1.2</w:t>
        <w:tab/>
        <w:t xml:space="preserve">Προϋποθέσεις εκτέλεσης</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rPr/>
      </w:pPr>
      <w:r w:rsidDel="00000000" w:rsidR="00000000" w:rsidRPr="00000000">
        <w:rPr>
          <w:rtl w:val="0"/>
        </w:rPr>
        <w:t xml:space="preserve">3.1.1.3</w:t>
        <w:tab/>
        <w:t xml:space="preserve">Περιβάλλον εκτέλεσης</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rPr/>
      </w:pPr>
      <w:r w:rsidDel="00000000" w:rsidR="00000000" w:rsidRPr="00000000">
        <w:rPr>
          <w:rtl w:val="0"/>
        </w:rPr>
        <w:t xml:space="preserve">3.1.1.4</w:t>
        <w:tab/>
        <w:t xml:space="preserve">Δεδομένα εισόδου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Καταγραφή δεδομένων εισόδου και εξόδου και συνθηκών εγκυρότητας αυτών.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t xml:space="preserve">3.1.1.5</w:t>
        <w:tab/>
        <w:t xml:space="preserve">Αλληλουχία ενεργειών - επιθυμητή συμπεριφορά</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rPr/>
      </w:pPr>
      <w:r w:rsidDel="00000000" w:rsidR="00000000" w:rsidRPr="00000000">
        <w:rPr>
          <w:rtl w:val="0"/>
        </w:rPr>
        <w:t xml:space="preserve">3.1.1.7</w:t>
        <w:tab/>
        <w:t xml:space="preserve">Δεδομένα εξόδου</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rPr/>
      </w:pPr>
      <w:r w:rsidDel="00000000" w:rsidR="00000000" w:rsidRPr="00000000">
        <w:rPr>
          <w:rtl w:val="0"/>
        </w:rPr>
        <w:t xml:space="preserve">3.1.1.8</w:t>
        <w:tab/>
        <w:t xml:space="preserve">Παρατηρήσεις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Ο,τι δεν εντάσσεται στα προηγούμενα, εφόσον υπάρχει</w:t>
      </w:r>
    </w:p>
    <w:p w:rsidR="00000000" w:rsidDel="00000000" w:rsidP="00000000" w:rsidRDefault="00000000" w:rsidRPr="00000000" w14:paraId="00000042">
      <w:pPr>
        <w:pStyle w:val="Heading3"/>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3.1.2</w:t>
        <w:tab/>
        <w:t xml:space="preserve">ΠΕΡΙΠΤΩΣΗ ΧΡΗΣΗΣ 2: (τίτλος)</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(η δομή της ενότητας 3.1.1 επαναλαμβάνεται για όλες τις περιπτώσεις χρήσης που περιλαμβάνονται στο έγγραφο, όπως απαιτούνται από τις ομάδες ανάλογα με τον αριθμό των ατόμων)</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3.2</w:t>
        <w:tab/>
        <w:t xml:space="preserve">Λειτουργικές απαιτήσεις</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Διάγραμμα λειτουργικών απαιτήσεων (UML requirement diagram) με σύντομη τεκμηρίωση κάθε απαίτησης</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3.3</w:t>
        <w:tab/>
        <w:t xml:space="preserve">Απαιτήσεις επιδόσεων</w:t>
      </w:r>
    </w:p>
    <w:bookmarkStart w:colFirst="0" w:colLast="0" w:name="9g0eg8nabhri" w:id="0"/>
    <w:bookmarkEnd w:id="0"/>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Ποσοτική τεκμηρίωση μέτρων και κριτηρίων επιθυμητών επιδόσεων με αναφορά στα ποσοτικά χαρακτηριστικά εισόδων και φορτίου του λογισμικού.</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3.4</w:t>
        <w:tab/>
        <w:t xml:space="preserve">Απαιτήσεις οργάνωσης δεδομένων</w:t>
      </w:r>
    </w:p>
    <w:bookmarkStart w:colFirst="0" w:colLast="0" w:name="kgyknunxxxxu" w:id="1"/>
    <w:bookmarkEnd w:id="1"/>
    <w:p w:rsidR="00000000" w:rsidDel="00000000" w:rsidP="00000000" w:rsidRDefault="00000000" w:rsidRPr="00000000" w14:paraId="0000004F">
      <w:pPr>
        <w:pStyle w:val="Heading3"/>
        <w:rPr/>
      </w:pPr>
      <w:r w:rsidDel="00000000" w:rsidR="00000000" w:rsidRPr="00000000">
        <w:rPr>
          <w:rtl w:val="0"/>
        </w:rPr>
        <w:t xml:space="preserve">3.4.1</w:t>
        <w:tab/>
        <w:t xml:space="preserve">Απαιτήσεις και περιορισμοί πρόσβασης σε δεδομένα</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Απαιτήσεις πρόσβασης και περιορισμοί. </w:t>
        <w:br w:type="textWrapping"/>
      </w:r>
    </w:p>
    <w:p w:rsidR="00000000" w:rsidDel="00000000" w:rsidP="00000000" w:rsidRDefault="00000000" w:rsidRPr="00000000" w14:paraId="00000051">
      <w:pPr>
        <w:pStyle w:val="Heading3"/>
        <w:rPr/>
      </w:pPr>
      <w:r w:rsidDel="00000000" w:rsidR="00000000" w:rsidRPr="00000000">
        <w:rPr>
          <w:rtl w:val="0"/>
        </w:rPr>
        <w:t xml:space="preserve">3.4.2</w:t>
        <w:tab/>
        <w:t xml:space="preserve">Εννοιολογικό μοντέλο δεδομένων</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Αναφορά σε εννοιολογικό διάγραμμα οντοτήτων-συσχετίσεων (δηλ </w:t>
      </w:r>
      <w:r w:rsidDel="00000000" w:rsidR="00000000" w:rsidRPr="00000000">
        <w:rPr>
          <w:rFonts w:ascii="Calibri" w:cs="Calibri" w:eastAsia="Calibri" w:hAnsi="Calibri"/>
          <w:b w:val="1"/>
          <w:bCs w:val="1"/>
          <w:i w:val="1"/>
          <w:iCs w:val="1"/>
          <w:smallCaps w:val="0"/>
          <w:strike w:val="0"/>
          <w:color w:val="8496b0"/>
          <w:sz w:val="18"/>
          <w:szCs w:val="18"/>
          <w:u w:val="none"/>
          <w:shd w:fill="auto" w:val="clear"/>
          <w:vertAlign w:val="baseline"/>
          <w:rtl w:val="0"/>
        </w:rPr>
        <w:t xml:space="preserve">όχι λεπτομερής σχεδίαση ΒΔ</w:t>
      </w: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 </w:t>
        <w:br w:type="textWrapping"/>
        <w:t xml:space="preserve">ή σε διάγραμμα κλάσεων.</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3.5</w:t>
        <w:tab/>
        <w:t xml:space="preserve">Λοιπές απαιτήσεις</w:t>
      </w:r>
    </w:p>
    <w:p w:rsidR="00000000" w:rsidDel="00000000" w:rsidP="00000000" w:rsidRDefault="00000000" w:rsidRPr="00000000" w14:paraId="00000055">
      <w:pPr>
        <w:pStyle w:val="Heading3"/>
        <w:rPr/>
      </w:pPr>
      <w:r w:rsidDel="00000000" w:rsidR="00000000" w:rsidRPr="00000000">
        <w:rPr>
          <w:rtl w:val="0"/>
        </w:rPr>
        <w:t xml:space="preserve">3.5.1</w:t>
        <w:tab/>
        <w:t xml:space="preserve">Απαιτήσεις διαθεσιμότητας λογισμικού</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Τεκμηρίωση απαιτήσεων διαθεσιμότητας</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3.5.2</w:t>
        <w:tab/>
        <w:t xml:space="preserve">Απαιτήσεις ασφάλειας</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1"/>
          <w:iCs w:val="1"/>
          <w:smallCaps w:val="0"/>
          <w:strike w:val="0"/>
          <w:color w:val="8496b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496b0"/>
          <w:sz w:val="18"/>
          <w:szCs w:val="18"/>
          <w:u w:val="none"/>
          <w:shd w:fill="auto" w:val="clear"/>
          <w:vertAlign w:val="baseline"/>
          <w:rtl w:val="0"/>
        </w:rPr>
        <w:t xml:space="preserve">Τεκμηρίωση απαιτήσεων ασφαλείας</w:t>
      </w:r>
    </w:p>
    <w:p w:rsidR="00000000" w:rsidDel="00000000" w:rsidP="00000000" w:rsidRDefault="00000000" w:rsidRPr="00000000" w14:paraId="0000005A">
      <w:pPr>
        <w:rPr/>
      </w:pPr>
      <w:r w:rsidDel="00000000" w:rsidR="00000000" w:rsidRPr="00000000">
        <w:rPr>
          <w:rtl w:val="0"/>
        </w:rPr>
      </w:r>
    </w:p>
    <w:sectPr>
      <w:footerReference r:id="rId6"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(ΤΑΥΤΟΤΗΤΑ ΟΜΑΔΑΣ)</w:t>
      <w:tab/>
      <w:t xml:space="preserve">ΕΓΓΡΑΦΟ SRS (2025)</w:t>
      <w:tab/>
      <w:t xml:space="preserve">Σελ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0"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360" w:lineRule="auto"/>
      <w:ind w:left="567" w:hanging="567"/>
    </w:pPr>
    <w:rPr>
      <w:rFonts w:ascii="Calibri" w:cs="Calibri" w:eastAsia="Calibri" w:hAnsi="Calibri"/>
      <w:sz w:val="26"/>
      <w:szCs w:val="26"/>
    </w:rPr>
  </w:style>
  <w:style w:type="paragraph" w:styleId="Heading3">
    <w:name w:val="heading 3"/>
    <w:basedOn w:val="Normal"/>
    <w:next w:val="Normal"/>
    <w:pPr>
      <w:keepNext w:val="1"/>
      <w:keepLines w:val="1"/>
      <w:spacing w:before="240" w:lineRule="auto"/>
      <w:ind w:left="709" w:hanging="709"/>
    </w:pPr>
    <w:rPr>
      <w:rFonts w:ascii="Calibri" w:cs="Calibri" w:eastAsia="Calibri" w:hAnsi="Calibri"/>
      <w:color w:val="1f3863"/>
    </w:rPr>
  </w:style>
  <w:style w:type="paragraph" w:styleId="Heading4">
    <w:name w:val="heading 4"/>
    <w:basedOn w:val="Normal"/>
    <w:next w:val="Normal"/>
    <w:pPr>
      <w:keepNext w:val="1"/>
      <w:keepLines w:val="1"/>
      <w:spacing w:before="240" w:lineRule="auto"/>
      <w:ind w:left="851" w:hanging="851"/>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0" w:lineRule="auto"/>
    </w:pPr>
    <w:rPr>
      <w:rFonts w:ascii="Calibri" w:cs="Calibri" w:eastAsia="Calibri" w:hAnsi="Calibri"/>
      <w:sz w:val="44"/>
      <w:szCs w:val="44"/>
    </w:rPr>
  </w:style>
  <w:style w:type="paragraph" w:styleId="Subtitle">
    <w:name w:val="Subtitle"/>
    <w:basedOn w:val="Normal"/>
    <w:next w:val="Normal"/>
    <w:pPr>
      <w:spacing w:after="160" w:lineRule="auto"/>
    </w:pPr>
    <w:rPr>
      <w:color w:val="5a5a5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