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416E" w:rsidRDefault="00000000">
      <w:pPr>
        <w:pStyle w:val="Titre"/>
        <w:jc w:val="center"/>
        <w:rPr>
          <w:rFonts w:ascii="Inter" w:eastAsia="Inter" w:hAnsi="Inter" w:cs="Inter"/>
          <w:b/>
          <w:sz w:val="50"/>
          <w:szCs w:val="50"/>
        </w:rPr>
      </w:pPr>
      <w:bookmarkStart w:id="0" w:name="_gjdgxs" w:colFirst="0" w:colLast="0"/>
      <w:bookmarkEnd w:id="0"/>
      <w:r>
        <w:rPr>
          <w:rFonts w:ascii="Inter" w:eastAsia="Inter" w:hAnsi="Inter" w:cs="Inter"/>
          <w:b/>
          <w:sz w:val="50"/>
          <w:szCs w:val="50"/>
        </w:rPr>
        <w:t>Note méthodologique : preuve de concept</w:t>
      </w:r>
    </w:p>
    <w:p w14:paraId="00000002" w14:textId="77777777" w:rsidR="00D1416E" w:rsidRPr="00230C47" w:rsidRDefault="00000000" w:rsidP="00230C47">
      <w:pPr>
        <w:pStyle w:val="Titre1"/>
        <w:numPr>
          <w:ilvl w:val="0"/>
          <w:numId w:val="2"/>
        </w:numPr>
        <w:rPr>
          <w:b/>
          <w:bCs/>
          <w:sz w:val="32"/>
          <w:szCs w:val="32"/>
        </w:rPr>
      </w:pPr>
      <w:bookmarkStart w:id="1" w:name="_30j0zll" w:colFirst="0" w:colLast="0"/>
      <w:bookmarkEnd w:id="1"/>
      <w:proofErr w:type="spellStart"/>
      <w:r w:rsidRPr="00230C47">
        <w:rPr>
          <w:b/>
          <w:bCs/>
          <w:sz w:val="32"/>
          <w:szCs w:val="32"/>
        </w:rPr>
        <w:t>Dataset</w:t>
      </w:r>
      <w:proofErr w:type="spellEnd"/>
      <w:r w:rsidRPr="00230C47">
        <w:rPr>
          <w:b/>
          <w:bCs/>
          <w:sz w:val="32"/>
          <w:szCs w:val="32"/>
        </w:rPr>
        <w:t xml:space="preserve"> retenu</w:t>
      </w:r>
    </w:p>
    <w:p w14:paraId="0E7C5DE3" w14:textId="605FE647" w:rsidR="00093FE7" w:rsidRPr="00230C47" w:rsidRDefault="00093FE7" w:rsidP="00230C47">
      <w:pPr>
        <w:spacing w:line="240" w:lineRule="auto"/>
        <w:jc w:val="both"/>
        <w:rPr>
          <w:rFonts w:ascii="Inter" w:eastAsia="Inter" w:hAnsi="Inter" w:cs="Inter"/>
          <w:iCs/>
          <w:color w:val="000000" w:themeColor="text1"/>
        </w:rPr>
      </w:pPr>
      <w:r w:rsidRPr="00230C47">
        <w:rPr>
          <w:rFonts w:ascii="Inter" w:eastAsia="Inter" w:hAnsi="Inter" w:cs="Inter"/>
          <w:iCs/>
          <w:color w:val="000000" w:themeColor="text1"/>
        </w:rPr>
        <w:t xml:space="preserve">Le </w:t>
      </w:r>
      <w:proofErr w:type="spellStart"/>
      <w:r w:rsidRPr="00230C47">
        <w:rPr>
          <w:rFonts w:ascii="Inter" w:eastAsia="Inter" w:hAnsi="Inter" w:cs="Inter"/>
          <w:iCs/>
          <w:color w:val="000000" w:themeColor="text1"/>
        </w:rPr>
        <w:t>dataset</w:t>
      </w:r>
      <w:proofErr w:type="spellEnd"/>
      <w:r w:rsidRPr="00230C47">
        <w:rPr>
          <w:rFonts w:ascii="Inter" w:eastAsia="Inter" w:hAnsi="Inter" w:cs="Inter"/>
          <w:iCs/>
          <w:color w:val="000000" w:themeColor="text1"/>
        </w:rPr>
        <w:t xml:space="preserve"> utilisé pour ce</w:t>
      </w:r>
      <w:r w:rsidRPr="00230C47">
        <w:rPr>
          <w:rFonts w:ascii="Inter" w:eastAsia="Inter" w:hAnsi="Inter" w:cs="Inter"/>
          <w:iCs/>
          <w:color w:val="000000" w:themeColor="text1"/>
        </w:rPr>
        <w:t xml:space="preserve"> projet se </w:t>
      </w:r>
      <w:r w:rsidRPr="00230C47">
        <w:rPr>
          <w:rFonts w:ascii="Inter" w:eastAsia="Inter" w:hAnsi="Inter" w:cs="Inter"/>
          <w:iCs/>
          <w:color w:val="000000" w:themeColor="text1"/>
        </w:rPr>
        <w:t xml:space="preserve">concentre sur des données </w:t>
      </w:r>
      <w:r w:rsidRPr="00230C47">
        <w:rPr>
          <w:rFonts w:ascii="Inter" w:eastAsia="Inter" w:hAnsi="Inter" w:cs="Inter"/>
          <w:iCs/>
          <w:color w:val="000000" w:themeColor="text1"/>
        </w:rPr>
        <w:t>e-commerces liés</w:t>
      </w:r>
      <w:r w:rsidRPr="00230C47">
        <w:rPr>
          <w:rFonts w:ascii="Inter" w:eastAsia="Inter" w:hAnsi="Inter" w:cs="Inter"/>
          <w:iCs/>
          <w:color w:val="000000" w:themeColor="text1"/>
        </w:rPr>
        <w:t xml:space="preserve"> à des produits de consommation variés. Ce </w:t>
      </w:r>
      <w:proofErr w:type="spellStart"/>
      <w:r w:rsidRPr="00230C47">
        <w:rPr>
          <w:rFonts w:ascii="Inter" w:eastAsia="Inter" w:hAnsi="Inter" w:cs="Inter"/>
          <w:iCs/>
          <w:color w:val="000000" w:themeColor="text1"/>
        </w:rPr>
        <w:t>dataset</w:t>
      </w:r>
      <w:proofErr w:type="spellEnd"/>
      <w:r w:rsidRPr="00230C47">
        <w:rPr>
          <w:rFonts w:ascii="Inter" w:eastAsia="Inter" w:hAnsi="Inter" w:cs="Inter"/>
          <w:iCs/>
          <w:color w:val="000000" w:themeColor="text1"/>
        </w:rPr>
        <w:t xml:space="preserve"> inclut plusieurs caractéristiques pertinentes pour la classification de produits, notamment les colonnes suivantes :</w:t>
      </w:r>
    </w:p>
    <w:p w14:paraId="542A97DE" w14:textId="77777777" w:rsidR="00093FE7" w:rsidRPr="00230C47" w:rsidRDefault="00093FE7" w:rsidP="00230C47">
      <w:pPr>
        <w:spacing w:line="240" w:lineRule="auto"/>
        <w:jc w:val="both"/>
        <w:rPr>
          <w:rFonts w:ascii="Inter" w:eastAsia="Inter" w:hAnsi="Inter" w:cs="Inter"/>
          <w:iCs/>
          <w:color w:val="000000" w:themeColor="text1"/>
        </w:rPr>
      </w:pPr>
    </w:p>
    <w:p w14:paraId="011107A7" w14:textId="77777777" w:rsidR="00093FE7" w:rsidRPr="00230C47" w:rsidRDefault="00093FE7" w:rsidP="00230C47">
      <w:pPr>
        <w:pStyle w:val="Paragraphedeliste"/>
        <w:numPr>
          <w:ilvl w:val="0"/>
          <w:numId w:val="1"/>
        </w:numPr>
        <w:spacing w:line="240" w:lineRule="auto"/>
        <w:jc w:val="both"/>
        <w:rPr>
          <w:rFonts w:ascii="Inter" w:eastAsia="Inter" w:hAnsi="Inter" w:cs="Inter"/>
          <w:iCs/>
          <w:color w:val="000000" w:themeColor="text1"/>
        </w:rPr>
      </w:pPr>
      <w:proofErr w:type="spellStart"/>
      <w:proofErr w:type="gramStart"/>
      <w:r w:rsidRPr="00230C47">
        <w:rPr>
          <w:rFonts w:ascii="Inter" w:eastAsia="Inter" w:hAnsi="Inter" w:cs="Inter"/>
          <w:iCs/>
          <w:color w:val="000000" w:themeColor="text1"/>
        </w:rPr>
        <w:t>main</w:t>
      </w:r>
      <w:proofErr w:type="gramEnd"/>
      <w:r w:rsidRPr="00230C47">
        <w:rPr>
          <w:rFonts w:ascii="Inter" w:eastAsia="Inter" w:hAnsi="Inter" w:cs="Inter"/>
          <w:iCs/>
          <w:color w:val="000000" w:themeColor="text1"/>
        </w:rPr>
        <w:t>_category</w:t>
      </w:r>
      <w:proofErr w:type="spellEnd"/>
      <w:r w:rsidRPr="00230C47">
        <w:rPr>
          <w:rFonts w:ascii="Inter" w:eastAsia="Inter" w:hAnsi="Inter" w:cs="Inter"/>
          <w:iCs/>
          <w:color w:val="000000" w:themeColor="text1"/>
        </w:rPr>
        <w:t xml:space="preserve"> : la catégorie principale du produit (ex : "Home </w:t>
      </w:r>
      <w:proofErr w:type="spellStart"/>
      <w:r w:rsidRPr="00230C47">
        <w:rPr>
          <w:rFonts w:ascii="Inter" w:eastAsia="Inter" w:hAnsi="Inter" w:cs="Inter"/>
          <w:iCs/>
          <w:color w:val="000000" w:themeColor="text1"/>
        </w:rPr>
        <w:t>Decor</w:t>
      </w:r>
      <w:proofErr w:type="spellEnd"/>
      <w:r w:rsidRPr="00230C47">
        <w:rPr>
          <w:rFonts w:ascii="Inter" w:eastAsia="Inter" w:hAnsi="Inter" w:cs="Inter"/>
          <w:iCs/>
          <w:color w:val="000000" w:themeColor="text1"/>
        </w:rPr>
        <w:t>", "Baby Care").</w:t>
      </w:r>
    </w:p>
    <w:p w14:paraId="055F49A5" w14:textId="77777777" w:rsidR="00093FE7" w:rsidRPr="00230C47" w:rsidRDefault="00093FE7" w:rsidP="00230C47">
      <w:pPr>
        <w:spacing w:line="240" w:lineRule="auto"/>
        <w:jc w:val="both"/>
        <w:rPr>
          <w:rFonts w:ascii="Inter" w:eastAsia="Inter" w:hAnsi="Inter" w:cs="Inter"/>
          <w:iCs/>
          <w:color w:val="000000" w:themeColor="text1"/>
        </w:rPr>
      </w:pPr>
    </w:p>
    <w:p w14:paraId="3398E65B" w14:textId="77777777" w:rsidR="00093FE7" w:rsidRPr="00230C47" w:rsidRDefault="00093FE7" w:rsidP="00230C47">
      <w:pPr>
        <w:pStyle w:val="Paragraphedeliste"/>
        <w:numPr>
          <w:ilvl w:val="0"/>
          <w:numId w:val="1"/>
        </w:numPr>
        <w:spacing w:line="240" w:lineRule="auto"/>
        <w:jc w:val="both"/>
        <w:rPr>
          <w:rFonts w:ascii="Inter" w:eastAsia="Inter" w:hAnsi="Inter" w:cs="Inter"/>
          <w:iCs/>
          <w:color w:val="000000" w:themeColor="text1"/>
        </w:rPr>
      </w:pPr>
      <w:proofErr w:type="spellStart"/>
      <w:proofErr w:type="gramStart"/>
      <w:r w:rsidRPr="00230C47">
        <w:rPr>
          <w:rFonts w:ascii="Inter" w:eastAsia="Inter" w:hAnsi="Inter" w:cs="Inter"/>
          <w:iCs/>
          <w:color w:val="000000" w:themeColor="text1"/>
        </w:rPr>
        <w:t>product</w:t>
      </w:r>
      <w:proofErr w:type="gramEnd"/>
      <w:r w:rsidRPr="00230C47">
        <w:rPr>
          <w:rFonts w:ascii="Inter" w:eastAsia="Inter" w:hAnsi="Inter" w:cs="Inter"/>
          <w:iCs/>
          <w:color w:val="000000" w:themeColor="text1"/>
        </w:rPr>
        <w:t>_name</w:t>
      </w:r>
      <w:proofErr w:type="spellEnd"/>
      <w:r w:rsidRPr="00230C47">
        <w:rPr>
          <w:rFonts w:ascii="Inter" w:eastAsia="Inter" w:hAnsi="Inter" w:cs="Inter"/>
          <w:iCs/>
          <w:color w:val="000000" w:themeColor="text1"/>
        </w:rPr>
        <w:t xml:space="preserve"> : le nom du produit.</w:t>
      </w:r>
    </w:p>
    <w:p w14:paraId="0BCA04DD" w14:textId="77777777" w:rsidR="00093FE7" w:rsidRPr="00230C47" w:rsidRDefault="00093FE7" w:rsidP="00230C47">
      <w:pPr>
        <w:spacing w:line="240" w:lineRule="auto"/>
        <w:jc w:val="both"/>
        <w:rPr>
          <w:rFonts w:ascii="Inter" w:eastAsia="Inter" w:hAnsi="Inter" w:cs="Inter"/>
          <w:iCs/>
          <w:color w:val="000000" w:themeColor="text1"/>
        </w:rPr>
      </w:pPr>
    </w:p>
    <w:p w14:paraId="602957A1" w14:textId="77777777" w:rsidR="00093FE7" w:rsidRPr="00230C47" w:rsidRDefault="00093FE7" w:rsidP="00230C47">
      <w:pPr>
        <w:pStyle w:val="Paragraphedeliste"/>
        <w:numPr>
          <w:ilvl w:val="0"/>
          <w:numId w:val="1"/>
        </w:numPr>
        <w:spacing w:line="240" w:lineRule="auto"/>
        <w:jc w:val="both"/>
        <w:rPr>
          <w:rFonts w:ascii="Inter" w:eastAsia="Inter" w:hAnsi="Inter" w:cs="Inter"/>
          <w:iCs/>
          <w:color w:val="000000" w:themeColor="text1"/>
        </w:rPr>
      </w:pPr>
      <w:proofErr w:type="gramStart"/>
      <w:r w:rsidRPr="00230C47">
        <w:rPr>
          <w:rFonts w:ascii="Inter" w:eastAsia="Inter" w:hAnsi="Inter" w:cs="Inter"/>
          <w:iCs/>
          <w:color w:val="000000" w:themeColor="text1"/>
        </w:rPr>
        <w:t>brand</w:t>
      </w:r>
      <w:proofErr w:type="gramEnd"/>
      <w:r w:rsidRPr="00230C47">
        <w:rPr>
          <w:rFonts w:ascii="Inter" w:eastAsia="Inter" w:hAnsi="Inter" w:cs="Inter"/>
          <w:iCs/>
          <w:color w:val="000000" w:themeColor="text1"/>
        </w:rPr>
        <w:t xml:space="preserve"> : la marque associée au produit.</w:t>
      </w:r>
    </w:p>
    <w:p w14:paraId="2D13ACAB" w14:textId="77777777" w:rsidR="00093FE7" w:rsidRPr="00230C47" w:rsidRDefault="00093FE7" w:rsidP="00230C47">
      <w:pPr>
        <w:spacing w:line="240" w:lineRule="auto"/>
        <w:jc w:val="both"/>
        <w:rPr>
          <w:rFonts w:ascii="Inter" w:eastAsia="Inter" w:hAnsi="Inter" w:cs="Inter"/>
          <w:iCs/>
          <w:color w:val="000000" w:themeColor="text1"/>
        </w:rPr>
      </w:pPr>
    </w:p>
    <w:p w14:paraId="66D3F0F0" w14:textId="77777777" w:rsidR="00093FE7" w:rsidRPr="00230C47" w:rsidRDefault="00093FE7" w:rsidP="00230C47">
      <w:pPr>
        <w:pStyle w:val="Paragraphedeliste"/>
        <w:numPr>
          <w:ilvl w:val="0"/>
          <w:numId w:val="1"/>
        </w:numPr>
        <w:spacing w:line="240" w:lineRule="auto"/>
        <w:jc w:val="both"/>
        <w:rPr>
          <w:rFonts w:ascii="Inter" w:eastAsia="Inter" w:hAnsi="Inter" w:cs="Inter"/>
          <w:iCs/>
          <w:color w:val="000000" w:themeColor="text1"/>
        </w:rPr>
      </w:pPr>
      <w:proofErr w:type="spellStart"/>
      <w:proofErr w:type="gramStart"/>
      <w:r w:rsidRPr="00230C47">
        <w:rPr>
          <w:rFonts w:ascii="Inter" w:eastAsia="Inter" w:hAnsi="Inter" w:cs="Inter"/>
          <w:iCs/>
          <w:color w:val="000000" w:themeColor="text1"/>
        </w:rPr>
        <w:t>cleaned</w:t>
      </w:r>
      <w:proofErr w:type="gramEnd"/>
      <w:r w:rsidRPr="00230C47">
        <w:rPr>
          <w:rFonts w:ascii="Inter" w:eastAsia="Inter" w:hAnsi="Inter" w:cs="Inter"/>
          <w:iCs/>
          <w:color w:val="000000" w:themeColor="text1"/>
        </w:rPr>
        <w:t>_description</w:t>
      </w:r>
      <w:proofErr w:type="spellEnd"/>
      <w:r w:rsidRPr="00230C47">
        <w:rPr>
          <w:rFonts w:ascii="Inter" w:eastAsia="Inter" w:hAnsi="Inter" w:cs="Inter"/>
          <w:iCs/>
          <w:color w:val="000000" w:themeColor="text1"/>
        </w:rPr>
        <w:t xml:space="preserve"> : une description nettoyée et prétraitée pour être utilisée dans les modèles NLP.</w:t>
      </w:r>
    </w:p>
    <w:p w14:paraId="6BCF18B4" w14:textId="77777777" w:rsidR="00093FE7" w:rsidRPr="00093FE7" w:rsidRDefault="00093FE7" w:rsidP="00230C47">
      <w:pPr>
        <w:spacing w:line="240" w:lineRule="auto"/>
        <w:rPr>
          <w:rFonts w:ascii="Inter" w:eastAsia="Inter" w:hAnsi="Inter" w:cs="Inter"/>
          <w:i/>
          <w:color w:val="B7B7B7"/>
        </w:rPr>
      </w:pPr>
    </w:p>
    <w:p w14:paraId="00000004" w14:textId="56213A47" w:rsidR="00D1416E" w:rsidRDefault="00093FE7" w:rsidP="00230C47">
      <w:pPr>
        <w:spacing w:line="240" w:lineRule="auto"/>
        <w:rPr>
          <w:rFonts w:ascii="Inter" w:eastAsia="Inter" w:hAnsi="Inter" w:cs="Inter"/>
          <w:i/>
          <w:color w:val="B7B7B7"/>
        </w:rPr>
      </w:pPr>
      <w:r w:rsidRPr="00093FE7">
        <w:rPr>
          <w:rFonts w:ascii="Inter" w:eastAsia="Inter" w:hAnsi="Inter" w:cs="Inter"/>
          <w:i/>
          <w:color w:val="B7B7B7"/>
          <w:highlight w:val="yellow"/>
        </w:rPr>
        <w:t xml:space="preserve">Le </w:t>
      </w:r>
      <w:proofErr w:type="spellStart"/>
      <w:r w:rsidRPr="00093FE7">
        <w:rPr>
          <w:rFonts w:ascii="Inter" w:eastAsia="Inter" w:hAnsi="Inter" w:cs="Inter"/>
          <w:i/>
          <w:color w:val="B7B7B7"/>
          <w:highlight w:val="yellow"/>
        </w:rPr>
        <w:t>dataset</w:t>
      </w:r>
      <w:proofErr w:type="spellEnd"/>
      <w:r w:rsidRPr="00093FE7">
        <w:rPr>
          <w:rFonts w:ascii="Inter" w:eastAsia="Inter" w:hAnsi="Inter" w:cs="Inter"/>
          <w:i/>
          <w:color w:val="B7B7B7"/>
          <w:highlight w:val="yellow"/>
        </w:rPr>
        <w:t xml:space="preserve"> compte environ 1 050 échantillons</w:t>
      </w:r>
      <w:r>
        <w:rPr>
          <w:rFonts w:ascii="Inter" w:eastAsia="Inter" w:hAnsi="Inter" w:cs="Inter"/>
          <w:i/>
          <w:color w:val="B7B7B7"/>
        </w:rPr>
        <w:t>.</w:t>
      </w:r>
    </w:p>
    <w:p w14:paraId="00000005" w14:textId="77777777" w:rsidR="00D1416E" w:rsidRPr="00230C47" w:rsidRDefault="00000000" w:rsidP="00230C47">
      <w:pPr>
        <w:pStyle w:val="Titre1"/>
        <w:numPr>
          <w:ilvl w:val="0"/>
          <w:numId w:val="2"/>
        </w:numPr>
        <w:rPr>
          <w:b/>
          <w:bCs/>
          <w:sz w:val="32"/>
          <w:szCs w:val="32"/>
        </w:rPr>
      </w:pPr>
      <w:bookmarkStart w:id="2" w:name="_xthmitrbh1eb" w:colFirst="0" w:colLast="0"/>
      <w:bookmarkEnd w:id="2"/>
      <w:r w:rsidRPr="00230C47">
        <w:rPr>
          <w:b/>
          <w:bCs/>
          <w:sz w:val="32"/>
          <w:szCs w:val="32"/>
        </w:rPr>
        <w:t xml:space="preserve">Les concepts de l’algorithme récent </w:t>
      </w:r>
    </w:p>
    <w:p w14:paraId="2BB3B241" w14:textId="77777777" w:rsidR="00230C47" w:rsidRDefault="00F267C9" w:rsidP="00230C47">
      <w:pPr>
        <w:shd w:val="clear" w:color="auto" w:fill="FFFFFF"/>
        <w:spacing w:before="240" w:after="240"/>
        <w:jc w:val="both"/>
        <w:rPr>
          <w:rFonts w:ascii="Inter" w:eastAsia="Inter" w:hAnsi="Inter" w:cs="Inter"/>
          <w:iCs/>
          <w:color w:val="000000" w:themeColor="text1"/>
        </w:rPr>
      </w:pPr>
      <w:proofErr w:type="spellStart"/>
      <w:r w:rsidRPr="00230C47">
        <w:rPr>
          <w:rFonts w:ascii="Inter" w:eastAsia="Inter" w:hAnsi="Inter" w:cs="Inter"/>
          <w:iCs/>
          <w:color w:val="000000" w:themeColor="text1"/>
        </w:rPr>
        <w:t>DeBERTa</w:t>
      </w:r>
      <w:proofErr w:type="spellEnd"/>
      <w:r w:rsidRPr="00230C47">
        <w:rPr>
          <w:rFonts w:ascii="Inter" w:eastAsia="Inter" w:hAnsi="Inter" w:cs="Inter"/>
          <w:iCs/>
          <w:color w:val="000000" w:themeColor="text1"/>
        </w:rPr>
        <w:t xml:space="preserve"> (</w:t>
      </w:r>
      <w:proofErr w:type="spellStart"/>
      <w:r w:rsidRPr="00230C47">
        <w:rPr>
          <w:rFonts w:ascii="Inter" w:eastAsia="Inter" w:hAnsi="Inter" w:cs="Inter"/>
          <w:iCs/>
          <w:color w:val="000000" w:themeColor="text1"/>
        </w:rPr>
        <w:t>Decoding-enhanced</w:t>
      </w:r>
      <w:proofErr w:type="spellEnd"/>
      <w:r w:rsidRPr="00230C47">
        <w:rPr>
          <w:rFonts w:ascii="Inter" w:eastAsia="Inter" w:hAnsi="Inter" w:cs="Inter"/>
          <w:iCs/>
          <w:color w:val="000000" w:themeColor="text1"/>
        </w:rPr>
        <w:t xml:space="preserve"> BERT </w:t>
      </w:r>
      <w:proofErr w:type="spellStart"/>
      <w:r w:rsidRPr="00230C47">
        <w:rPr>
          <w:rFonts w:ascii="Inter" w:eastAsia="Inter" w:hAnsi="Inter" w:cs="Inter"/>
          <w:iCs/>
          <w:color w:val="000000" w:themeColor="text1"/>
        </w:rPr>
        <w:t>with</w:t>
      </w:r>
      <w:proofErr w:type="spellEnd"/>
      <w:r w:rsidRPr="00230C47">
        <w:rPr>
          <w:rFonts w:ascii="Inter" w:eastAsia="Inter" w:hAnsi="Inter" w:cs="Inter"/>
          <w:iCs/>
          <w:color w:val="000000" w:themeColor="text1"/>
        </w:rPr>
        <w:t xml:space="preserve"> </w:t>
      </w:r>
      <w:proofErr w:type="spellStart"/>
      <w:r w:rsidRPr="00230C47">
        <w:rPr>
          <w:rFonts w:ascii="Inter" w:eastAsia="Inter" w:hAnsi="Inter" w:cs="Inter"/>
          <w:iCs/>
          <w:color w:val="000000" w:themeColor="text1"/>
        </w:rPr>
        <w:t>disentangled</w:t>
      </w:r>
      <w:proofErr w:type="spellEnd"/>
      <w:r w:rsidRPr="00230C47">
        <w:rPr>
          <w:rFonts w:ascii="Inter" w:eastAsia="Inter" w:hAnsi="Inter" w:cs="Inter"/>
          <w:iCs/>
          <w:color w:val="000000" w:themeColor="text1"/>
        </w:rPr>
        <w:t xml:space="preserve"> attention) est une amélioration de BERT et </w:t>
      </w:r>
      <w:proofErr w:type="spellStart"/>
      <w:r w:rsidRPr="00230C47">
        <w:rPr>
          <w:rFonts w:ascii="Inter" w:eastAsia="Inter" w:hAnsi="Inter" w:cs="Inter"/>
          <w:iCs/>
          <w:color w:val="000000" w:themeColor="text1"/>
        </w:rPr>
        <w:t>RoBERTa</w:t>
      </w:r>
      <w:proofErr w:type="spellEnd"/>
      <w:r w:rsidRPr="00230C47">
        <w:rPr>
          <w:rFonts w:ascii="Inter" w:eastAsia="Inter" w:hAnsi="Inter" w:cs="Inter"/>
          <w:iCs/>
          <w:color w:val="000000" w:themeColor="text1"/>
        </w:rPr>
        <w:t>. Son architecture introduit deux concepts clés :</w:t>
      </w:r>
    </w:p>
    <w:p w14:paraId="02B550F0" w14:textId="77777777" w:rsidR="00230C47" w:rsidRPr="00230C47" w:rsidRDefault="00F267C9" w:rsidP="00230C47">
      <w:pPr>
        <w:shd w:val="clear" w:color="auto" w:fill="FFFFFF"/>
        <w:spacing w:before="240" w:after="240"/>
        <w:jc w:val="both"/>
        <w:rPr>
          <w:rFonts w:ascii="Inter" w:eastAsia="Inter" w:hAnsi="Inter" w:cs="Inter"/>
          <w:iCs/>
          <w:color w:val="000000" w:themeColor="text1"/>
        </w:rPr>
      </w:pPr>
      <w:r w:rsidRPr="00230C47">
        <w:rPr>
          <w:rFonts w:ascii="Inter" w:eastAsia="Inter" w:hAnsi="Inter" w:cs="Inter"/>
          <w:iCs/>
          <w:color w:val="000000" w:themeColor="text1"/>
          <w:u w:val="single"/>
        </w:rPr>
        <w:t>Mécanisme d’attention désassemblé :</w:t>
      </w:r>
      <w:r w:rsidRPr="00230C47">
        <w:rPr>
          <w:rFonts w:ascii="Inter" w:eastAsia="Inter" w:hAnsi="Inter" w:cs="Inter"/>
          <w:iCs/>
          <w:color w:val="000000" w:themeColor="text1"/>
        </w:rPr>
        <w:t xml:space="preserve"> Contrairement à BERT où chaque mot est représenté par un seul vecteur, </w:t>
      </w:r>
      <w:proofErr w:type="spellStart"/>
      <w:r w:rsidRPr="00230C47">
        <w:rPr>
          <w:rFonts w:ascii="Inter" w:eastAsia="Inter" w:hAnsi="Inter" w:cs="Inter"/>
          <w:iCs/>
          <w:color w:val="000000" w:themeColor="text1"/>
        </w:rPr>
        <w:t>DeBERTa</w:t>
      </w:r>
      <w:proofErr w:type="spellEnd"/>
      <w:r w:rsidRPr="00230C47">
        <w:rPr>
          <w:rFonts w:ascii="Inter" w:eastAsia="Inter" w:hAnsi="Inter" w:cs="Inter"/>
          <w:iCs/>
          <w:color w:val="000000" w:themeColor="text1"/>
        </w:rPr>
        <w:t xml:space="preserve"> représente chaque mot avec deux vecteurs distincts : un vecteur de contenu (content </w:t>
      </w:r>
      <w:proofErr w:type="spellStart"/>
      <w:r w:rsidRPr="00230C47">
        <w:rPr>
          <w:rFonts w:ascii="Inter" w:eastAsia="Inter" w:hAnsi="Inter" w:cs="Inter"/>
          <w:iCs/>
          <w:color w:val="000000" w:themeColor="text1"/>
        </w:rPr>
        <w:t>embedding</w:t>
      </w:r>
      <w:proofErr w:type="spellEnd"/>
      <w:r w:rsidRPr="00230C47">
        <w:rPr>
          <w:rFonts w:ascii="Inter" w:eastAsia="Inter" w:hAnsi="Inter" w:cs="Inter"/>
          <w:iCs/>
          <w:color w:val="000000" w:themeColor="text1"/>
        </w:rPr>
        <w:t xml:space="preserve">) et un vecteur de position (position </w:t>
      </w:r>
      <w:proofErr w:type="spellStart"/>
      <w:r w:rsidRPr="00230C47">
        <w:rPr>
          <w:rFonts w:ascii="Inter" w:eastAsia="Inter" w:hAnsi="Inter" w:cs="Inter"/>
          <w:iCs/>
          <w:color w:val="000000" w:themeColor="text1"/>
        </w:rPr>
        <w:t>embedding</w:t>
      </w:r>
      <w:proofErr w:type="spellEnd"/>
      <w:r w:rsidRPr="00230C47">
        <w:rPr>
          <w:rFonts w:ascii="Inter" w:eastAsia="Inter" w:hAnsi="Inter" w:cs="Inter"/>
          <w:iCs/>
          <w:color w:val="000000" w:themeColor="text1"/>
        </w:rPr>
        <w:t>). Le vecteur de contenu capture la signification sémantique du mot tandis que le vecteur de position encode la position relative du mot dans la phrase. Cette approche permet au modèle d'apprendre des relations plus fines entre les mots et leur contexte, ce qui améliore la compréhension des relations syntaxiques et sémantiques complexes.</w:t>
      </w:r>
    </w:p>
    <w:p w14:paraId="48F611D5" w14:textId="70E352E7" w:rsidR="00230C47" w:rsidRPr="00230C47" w:rsidRDefault="00F267C9" w:rsidP="002E56DC">
      <w:pPr>
        <w:shd w:val="clear" w:color="auto" w:fill="FFFFFF"/>
        <w:spacing w:before="240" w:after="240"/>
        <w:jc w:val="both"/>
        <w:rPr>
          <w:rFonts w:ascii="Inter" w:eastAsia="Inter" w:hAnsi="Inter" w:cs="Inter"/>
          <w:iCs/>
          <w:color w:val="000000" w:themeColor="text1"/>
        </w:rPr>
      </w:pPr>
      <w:proofErr w:type="spellStart"/>
      <w:r w:rsidRPr="00230C47">
        <w:rPr>
          <w:rFonts w:ascii="Inter" w:eastAsia="Inter" w:hAnsi="Inter" w:cs="Inter"/>
          <w:iCs/>
          <w:color w:val="000000" w:themeColor="text1"/>
          <w:u w:val="single"/>
        </w:rPr>
        <w:t>Enhanced</w:t>
      </w:r>
      <w:proofErr w:type="spellEnd"/>
      <w:r w:rsidRPr="00230C47">
        <w:rPr>
          <w:rFonts w:ascii="Inter" w:eastAsia="Inter" w:hAnsi="Inter" w:cs="Inter"/>
          <w:iCs/>
          <w:color w:val="000000" w:themeColor="text1"/>
          <w:u w:val="single"/>
        </w:rPr>
        <w:t xml:space="preserve"> Mask </w:t>
      </w:r>
      <w:proofErr w:type="spellStart"/>
      <w:r w:rsidRPr="00230C47">
        <w:rPr>
          <w:rFonts w:ascii="Inter" w:eastAsia="Inter" w:hAnsi="Inter" w:cs="Inter"/>
          <w:iCs/>
          <w:color w:val="000000" w:themeColor="text1"/>
          <w:u w:val="single"/>
        </w:rPr>
        <w:t>Decoder</w:t>
      </w:r>
      <w:proofErr w:type="spellEnd"/>
      <w:r w:rsidRPr="00230C47">
        <w:rPr>
          <w:rFonts w:ascii="Inter" w:eastAsia="Inter" w:hAnsi="Inter" w:cs="Inter"/>
          <w:iCs/>
          <w:color w:val="000000" w:themeColor="text1"/>
          <w:u w:val="single"/>
        </w:rPr>
        <w:t xml:space="preserve"> (EMD) :</w:t>
      </w:r>
      <w:r w:rsidRPr="00230C47">
        <w:rPr>
          <w:rFonts w:ascii="Inter" w:eastAsia="Inter" w:hAnsi="Inter" w:cs="Inter"/>
          <w:iCs/>
          <w:color w:val="000000" w:themeColor="text1"/>
        </w:rPr>
        <w:t xml:space="preserve"> </w:t>
      </w:r>
      <w:proofErr w:type="spellStart"/>
      <w:r w:rsidRPr="00230C47">
        <w:rPr>
          <w:rFonts w:ascii="Inter" w:eastAsia="Inter" w:hAnsi="Inter" w:cs="Inter"/>
          <w:iCs/>
          <w:color w:val="000000" w:themeColor="text1"/>
        </w:rPr>
        <w:t>DeBERTa</w:t>
      </w:r>
      <w:proofErr w:type="spellEnd"/>
      <w:r w:rsidRPr="00230C47">
        <w:rPr>
          <w:rFonts w:ascii="Inter" w:eastAsia="Inter" w:hAnsi="Inter" w:cs="Inter"/>
          <w:iCs/>
          <w:color w:val="000000" w:themeColor="text1"/>
        </w:rPr>
        <w:t xml:space="preserve"> introduit un décodeur de masque amélioré (EMD) pour traiter les positions absolues. Contrairement à l’attention relative classique, l’EMD permet d’intégrer des informations de position absolue lors de la décodification des masques, ce qui renforce la capacité à comprendre les relations entre les mots distants dans le texte.</w:t>
      </w:r>
    </w:p>
    <w:p w14:paraId="00000008" w14:textId="77777777" w:rsidR="00D1416E" w:rsidRPr="00230C47" w:rsidRDefault="00000000" w:rsidP="00230C47">
      <w:pPr>
        <w:pStyle w:val="Titre1"/>
        <w:numPr>
          <w:ilvl w:val="0"/>
          <w:numId w:val="2"/>
        </w:numPr>
        <w:rPr>
          <w:b/>
          <w:bCs/>
          <w:sz w:val="32"/>
          <w:szCs w:val="32"/>
        </w:rPr>
      </w:pPr>
      <w:r w:rsidRPr="00230C47">
        <w:rPr>
          <w:b/>
          <w:bCs/>
          <w:sz w:val="32"/>
          <w:szCs w:val="32"/>
        </w:rPr>
        <w:lastRenderedPageBreak/>
        <w:t>La modélisation</w:t>
      </w:r>
    </w:p>
    <w:p w14:paraId="19C1DFB7" w14:textId="3AAFEDBB" w:rsidR="00230C47" w:rsidRPr="00230C47" w:rsidRDefault="00230C47" w:rsidP="00A20D81">
      <w:pPr>
        <w:shd w:val="clear" w:color="auto" w:fill="FFFFFF"/>
        <w:spacing w:before="240" w:after="240"/>
        <w:jc w:val="both"/>
        <w:rPr>
          <w:rFonts w:ascii="Inter" w:eastAsia="Inter" w:hAnsi="Inter" w:cs="Inter"/>
          <w:iCs/>
          <w:color w:val="000000" w:themeColor="text1"/>
        </w:rPr>
      </w:pPr>
      <w:r w:rsidRPr="00230C47">
        <w:rPr>
          <w:rFonts w:ascii="Inter" w:eastAsia="Inter" w:hAnsi="Inter" w:cs="Inter"/>
          <w:iCs/>
          <w:color w:val="000000" w:themeColor="text1"/>
        </w:rPr>
        <w:t xml:space="preserve">La modélisation s'appuie sur deux approches principales pour l'analyse des descriptions des produits e-commerce : une approche classique basée sur TF-IDF et une approche avancée utilisant le modèle </w:t>
      </w:r>
      <w:proofErr w:type="spellStart"/>
      <w:r w:rsidRPr="00230C47">
        <w:rPr>
          <w:rFonts w:ascii="Inter" w:eastAsia="Inter" w:hAnsi="Inter" w:cs="Inter"/>
          <w:iCs/>
          <w:color w:val="000000" w:themeColor="text1"/>
        </w:rPr>
        <w:t>DeBERTa</w:t>
      </w:r>
      <w:proofErr w:type="spellEnd"/>
      <w:r w:rsidRPr="00230C47">
        <w:rPr>
          <w:rFonts w:ascii="Inter" w:eastAsia="Inter" w:hAnsi="Inter" w:cs="Inter"/>
          <w:iCs/>
          <w:color w:val="000000" w:themeColor="text1"/>
        </w:rPr>
        <w:t>. Ces deux approches permettent de comparer les performances de méthodes traditionnelles et modernes de traitement du langage naturel (NLP).</w:t>
      </w:r>
    </w:p>
    <w:p w14:paraId="02B241DD" w14:textId="5FBEAA4D" w:rsidR="00A20D81" w:rsidRPr="00A20D81" w:rsidRDefault="00A20D81" w:rsidP="00A20D81">
      <w:pPr>
        <w:shd w:val="clear" w:color="auto" w:fill="FFFFFF"/>
        <w:spacing w:before="240" w:after="240"/>
        <w:rPr>
          <w:rFonts w:ascii="Inter" w:eastAsia="Inter" w:hAnsi="Inter" w:cs="Inter"/>
          <w:b/>
          <w:bCs/>
          <w:iCs/>
          <w:color w:val="000000" w:themeColor="text1"/>
        </w:rPr>
      </w:pPr>
      <w:r w:rsidRPr="00A20D81">
        <w:rPr>
          <w:rFonts w:ascii="Inter" w:eastAsia="Inter" w:hAnsi="Inter" w:cs="Inter"/>
          <w:b/>
          <w:bCs/>
          <w:iCs/>
          <w:color w:val="000000" w:themeColor="text1"/>
        </w:rPr>
        <w:t>Approche Classique (TF-IDF + K-</w:t>
      </w:r>
      <w:proofErr w:type="spellStart"/>
      <w:r w:rsidRPr="00A20D81">
        <w:rPr>
          <w:rFonts w:ascii="Inter" w:eastAsia="Inter" w:hAnsi="Inter" w:cs="Inter"/>
          <w:b/>
          <w:bCs/>
          <w:iCs/>
          <w:color w:val="000000" w:themeColor="text1"/>
        </w:rPr>
        <w:t>Means</w:t>
      </w:r>
      <w:proofErr w:type="spellEnd"/>
      <w:r w:rsidRPr="00A20D81">
        <w:rPr>
          <w:rFonts w:ascii="Inter" w:eastAsia="Inter" w:hAnsi="Inter" w:cs="Inter"/>
          <w:b/>
          <w:bCs/>
          <w:iCs/>
          <w:color w:val="000000" w:themeColor="text1"/>
        </w:rPr>
        <w:t>)</w:t>
      </w:r>
    </w:p>
    <w:p w14:paraId="026585A7" w14:textId="30983F37" w:rsidR="00A20D81" w:rsidRPr="00A20D81" w:rsidRDefault="00A20D81" w:rsidP="00A20D81">
      <w:pPr>
        <w:shd w:val="clear" w:color="auto" w:fill="FFFFFF"/>
        <w:spacing w:before="240" w:after="240"/>
        <w:jc w:val="both"/>
        <w:rPr>
          <w:rFonts w:ascii="Inter" w:eastAsia="Inter" w:hAnsi="Inter" w:cs="Inter"/>
          <w:iCs/>
          <w:color w:val="000000" w:themeColor="text1"/>
        </w:rPr>
      </w:pPr>
      <w:r w:rsidRPr="00A20D81">
        <w:rPr>
          <w:rFonts w:ascii="Inter" w:eastAsia="Inter" w:hAnsi="Inter" w:cs="Inter"/>
          <w:iCs/>
          <w:color w:val="000000" w:themeColor="text1"/>
        </w:rPr>
        <w:t>L'approche classique repose sur l'utilisation de la méthode TF-IDF combinée à un clustering K-</w:t>
      </w:r>
      <w:proofErr w:type="spellStart"/>
      <w:r w:rsidRPr="00A20D81">
        <w:rPr>
          <w:rFonts w:ascii="Inter" w:eastAsia="Inter" w:hAnsi="Inter" w:cs="Inter"/>
          <w:iCs/>
          <w:color w:val="000000" w:themeColor="text1"/>
        </w:rPr>
        <w:t>means</w:t>
      </w:r>
      <w:proofErr w:type="spellEnd"/>
      <w:r w:rsidRPr="00A20D81">
        <w:rPr>
          <w:rFonts w:ascii="Inter" w:eastAsia="Inter" w:hAnsi="Inter" w:cs="Inter"/>
          <w:iCs/>
          <w:color w:val="000000" w:themeColor="text1"/>
        </w:rPr>
        <w:t>. Cette méthodologie se décompose en plusieurs étapes clés :</w:t>
      </w:r>
    </w:p>
    <w:p w14:paraId="08858455" w14:textId="77777777" w:rsidR="00A20D81" w:rsidRDefault="00A20D81" w:rsidP="00A20D81">
      <w:pPr>
        <w:shd w:val="clear" w:color="auto" w:fill="FFFFFF"/>
        <w:spacing w:before="240" w:after="240"/>
        <w:jc w:val="both"/>
        <w:rPr>
          <w:rFonts w:ascii="Inter" w:eastAsia="Inter" w:hAnsi="Inter" w:cs="Inter"/>
          <w:iCs/>
          <w:color w:val="000000" w:themeColor="text1"/>
        </w:rPr>
      </w:pPr>
      <w:r w:rsidRPr="00A20D81">
        <w:rPr>
          <w:rFonts w:ascii="Inter" w:eastAsia="Inter" w:hAnsi="Inter" w:cs="Inter"/>
          <w:iCs/>
          <w:color w:val="000000" w:themeColor="text1"/>
        </w:rPr>
        <w:t>Standardisation des Données</w:t>
      </w:r>
      <w:r>
        <w:rPr>
          <w:rFonts w:ascii="Inter" w:eastAsia="Inter" w:hAnsi="Inter" w:cs="Inter"/>
          <w:iCs/>
          <w:color w:val="000000" w:themeColor="text1"/>
        </w:rPr>
        <w:t> : L</w:t>
      </w:r>
      <w:r w:rsidRPr="00A20D81">
        <w:rPr>
          <w:rFonts w:ascii="Inter" w:eastAsia="Inter" w:hAnsi="Inter" w:cs="Inter"/>
          <w:iCs/>
          <w:color w:val="000000" w:themeColor="text1"/>
        </w:rPr>
        <w:t xml:space="preserve">es colonnes numériques et la matrice TF-IDF des descriptions de produits sont combinées en un seul ensemble de données. Pour assurer l'homogénéité des échelles, les données sont standardisées à l'aide de la méthode </w:t>
      </w:r>
      <w:proofErr w:type="spellStart"/>
      <w:proofErr w:type="gramStart"/>
      <w:r w:rsidRPr="00A20D81">
        <w:rPr>
          <w:rFonts w:ascii="Inter" w:eastAsia="Inter" w:hAnsi="Inter" w:cs="Inter"/>
          <w:iCs/>
          <w:color w:val="000000" w:themeColor="text1"/>
        </w:rPr>
        <w:t>StandardScaler</w:t>
      </w:r>
      <w:proofErr w:type="spellEnd"/>
      <w:r w:rsidRPr="00A20D81">
        <w:rPr>
          <w:rFonts w:ascii="Inter" w:eastAsia="Inter" w:hAnsi="Inter" w:cs="Inter"/>
          <w:iCs/>
          <w:color w:val="000000" w:themeColor="text1"/>
        </w:rPr>
        <w:t>(</w:t>
      </w:r>
      <w:proofErr w:type="gramEnd"/>
      <w:r w:rsidRPr="00A20D81">
        <w:rPr>
          <w:rFonts w:ascii="Inter" w:eastAsia="Inter" w:hAnsi="Inter" w:cs="Inter"/>
          <w:iCs/>
          <w:color w:val="000000" w:themeColor="text1"/>
        </w:rPr>
        <w:t xml:space="preserve">), ce qui normalise les valeurs afin qu'elles aient une moyenne de 0 et un écart-type de 1. </w:t>
      </w:r>
    </w:p>
    <w:p w14:paraId="50915AB3" w14:textId="3FCDB74B" w:rsidR="00A20D81" w:rsidRPr="00A20D81" w:rsidRDefault="00A20D81" w:rsidP="00A20D81">
      <w:pPr>
        <w:shd w:val="clear" w:color="auto" w:fill="FFFFFF"/>
        <w:spacing w:before="240" w:after="240"/>
        <w:jc w:val="both"/>
        <w:rPr>
          <w:rFonts w:ascii="Inter" w:eastAsia="Inter" w:hAnsi="Inter" w:cs="Inter"/>
          <w:iCs/>
          <w:color w:val="000000" w:themeColor="text1"/>
        </w:rPr>
      </w:pPr>
      <w:r w:rsidRPr="00A20D81">
        <w:rPr>
          <w:rFonts w:ascii="Inter" w:eastAsia="Inter" w:hAnsi="Inter" w:cs="Inter"/>
          <w:iCs/>
          <w:color w:val="000000" w:themeColor="text1"/>
        </w:rPr>
        <w:t>Réduction de Dimension</w:t>
      </w:r>
      <w:r>
        <w:rPr>
          <w:rFonts w:ascii="Inter" w:eastAsia="Inter" w:hAnsi="Inter" w:cs="Inter"/>
          <w:iCs/>
          <w:color w:val="000000" w:themeColor="text1"/>
        </w:rPr>
        <w:t xml:space="preserve"> : </w:t>
      </w:r>
      <w:r w:rsidRPr="00A20D81">
        <w:rPr>
          <w:rFonts w:ascii="Inter" w:eastAsia="Inter" w:hAnsi="Inter" w:cs="Inter"/>
          <w:iCs/>
          <w:color w:val="000000" w:themeColor="text1"/>
        </w:rPr>
        <w:t xml:space="preserve">Pour réduire la complexité computationnelle et faciliter la visualisation, la méthode de l'Analyse en Composantes Principales (PCA - Principal Component </w:t>
      </w:r>
      <w:proofErr w:type="spellStart"/>
      <w:r w:rsidRPr="00A20D81">
        <w:rPr>
          <w:rFonts w:ascii="Inter" w:eastAsia="Inter" w:hAnsi="Inter" w:cs="Inter"/>
          <w:iCs/>
          <w:color w:val="000000" w:themeColor="text1"/>
        </w:rPr>
        <w:t>Analysis</w:t>
      </w:r>
      <w:proofErr w:type="spellEnd"/>
      <w:r w:rsidRPr="00A20D81">
        <w:rPr>
          <w:rFonts w:ascii="Inter" w:eastAsia="Inter" w:hAnsi="Inter" w:cs="Inter"/>
          <w:iCs/>
          <w:color w:val="000000" w:themeColor="text1"/>
        </w:rPr>
        <w:t>) est appliquée. Cette méthode réduit les dimensions tout en préservant l'essentiel de la variance des données. L'espace d'origine est projeté sur un sous-espace de 50 dimensions, ce qui permet de conserver les informations les plus significatives.</w:t>
      </w:r>
    </w:p>
    <w:p w14:paraId="3C72ABA7" w14:textId="56D18AFC" w:rsidR="00A20D81" w:rsidRPr="00A20D81" w:rsidRDefault="00A20D81" w:rsidP="00A20D81">
      <w:pPr>
        <w:shd w:val="clear" w:color="auto" w:fill="FFFFFF"/>
        <w:spacing w:before="240" w:after="240"/>
        <w:jc w:val="both"/>
        <w:rPr>
          <w:rFonts w:ascii="Inter" w:eastAsia="Inter" w:hAnsi="Inter" w:cs="Inter"/>
          <w:iCs/>
          <w:color w:val="000000" w:themeColor="text1"/>
          <w:lang w:val="en-US"/>
        </w:rPr>
      </w:pPr>
      <w:r w:rsidRPr="00A20D81">
        <w:rPr>
          <w:rFonts w:ascii="Inter" w:eastAsia="Inter" w:hAnsi="Inter" w:cs="Inter"/>
          <w:iCs/>
          <w:color w:val="000000" w:themeColor="text1"/>
          <w:lang w:val="fr-FR"/>
        </w:rPr>
        <w:t xml:space="preserve">T-SNE (t-Distributed </w:t>
      </w:r>
      <w:proofErr w:type="spellStart"/>
      <w:r w:rsidRPr="00A20D81">
        <w:rPr>
          <w:rFonts w:ascii="Inter" w:eastAsia="Inter" w:hAnsi="Inter" w:cs="Inter"/>
          <w:iCs/>
          <w:color w:val="000000" w:themeColor="text1"/>
          <w:lang w:val="fr-FR"/>
        </w:rPr>
        <w:t>Stochastic</w:t>
      </w:r>
      <w:proofErr w:type="spellEnd"/>
      <w:r w:rsidRPr="00A20D81">
        <w:rPr>
          <w:rFonts w:ascii="Inter" w:eastAsia="Inter" w:hAnsi="Inter" w:cs="Inter"/>
          <w:iCs/>
          <w:color w:val="000000" w:themeColor="text1"/>
          <w:lang w:val="fr-FR"/>
        </w:rPr>
        <w:t xml:space="preserve"> </w:t>
      </w:r>
      <w:proofErr w:type="spellStart"/>
      <w:r w:rsidRPr="00A20D81">
        <w:rPr>
          <w:rFonts w:ascii="Inter" w:eastAsia="Inter" w:hAnsi="Inter" w:cs="Inter"/>
          <w:iCs/>
          <w:color w:val="000000" w:themeColor="text1"/>
          <w:lang w:val="fr-FR"/>
        </w:rPr>
        <w:t>Neighbor</w:t>
      </w:r>
      <w:proofErr w:type="spellEnd"/>
      <w:r w:rsidRPr="00A20D81">
        <w:rPr>
          <w:rFonts w:ascii="Inter" w:eastAsia="Inter" w:hAnsi="Inter" w:cs="Inter"/>
          <w:iCs/>
          <w:color w:val="000000" w:themeColor="text1"/>
          <w:lang w:val="fr-FR"/>
        </w:rPr>
        <w:t xml:space="preserve"> </w:t>
      </w:r>
      <w:proofErr w:type="spellStart"/>
      <w:r w:rsidRPr="00A20D81">
        <w:rPr>
          <w:rFonts w:ascii="Inter" w:eastAsia="Inter" w:hAnsi="Inter" w:cs="Inter"/>
          <w:iCs/>
          <w:color w:val="000000" w:themeColor="text1"/>
          <w:lang w:val="fr-FR"/>
        </w:rPr>
        <w:t>Embedding</w:t>
      </w:r>
      <w:proofErr w:type="spellEnd"/>
      <w:r w:rsidRPr="00A20D81">
        <w:rPr>
          <w:rFonts w:ascii="Inter" w:eastAsia="Inter" w:hAnsi="Inter" w:cs="Inter"/>
          <w:iCs/>
          <w:color w:val="000000" w:themeColor="text1"/>
          <w:lang w:val="fr-FR"/>
        </w:rPr>
        <w:t>)</w:t>
      </w:r>
      <w:r>
        <w:rPr>
          <w:rFonts w:ascii="Inter" w:eastAsia="Inter" w:hAnsi="Inter" w:cs="Inter"/>
          <w:iCs/>
          <w:color w:val="000000" w:themeColor="text1"/>
          <w:lang w:val="fr-FR"/>
        </w:rPr>
        <w:t xml:space="preserve"> : </w:t>
      </w:r>
      <w:r w:rsidRPr="00A20D81">
        <w:rPr>
          <w:rFonts w:ascii="Inter" w:eastAsia="Inter" w:hAnsi="Inter" w:cs="Inter"/>
          <w:iCs/>
          <w:color w:val="000000" w:themeColor="text1"/>
        </w:rPr>
        <w:t>Afin de visualiser les relations entre les produits, la méthode T-SNE est appliquée pour réduire l'espace des 50 dimensions issues de la PCA à seulement 2 dimensions. Contrairement à la PCA, qui cherche à préserver la variance, T-SNE se concentre sur la préservation des relations de proximité locale, ce qui le rend particulièrement adapté pour la visualisation des données. Le résultat est une représentation visuelle permettant de mieux comprendre la distribution et la séparation des catégories.</w:t>
      </w:r>
    </w:p>
    <w:p w14:paraId="256FB338" w14:textId="08D43C6B" w:rsidR="00C730C6" w:rsidRDefault="00A20D81" w:rsidP="00A20D81">
      <w:pPr>
        <w:shd w:val="clear" w:color="auto" w:fill="FFFFFF"/>
        <w:spacing w:before="240" w:after="240"/>
        <w:jc w:val="both"/>
        <w:rPr>
          <w:rFonts w:ascii="Inter" w:eastAsia="Inter" w:hAnsi="Inter" w:cs="Inter"/>
          <w:iCs/>
          <w:color w:val="000000" w:themeColor="text1"/>
        </w:rPr>
      </w:pPr>
      <w:r w:rsidRPr="00A20D81">
        <w:rPr>
          <w:rFonts w:ascii="Inter" w:eastAsia="Inter" w:hAnsi="Inter" w:cs="Inter"/>
          <w:iCs/>
          <w:color w:val="000000" w:themeColor="text1"/>
        </w:rPr>
        <w:t>Clustering avec K-</w:t>
      </w:r>
      <w:proofErr w:type="spellStart"/>
      <w:r w:rsidRPr="00A20D81">
        <w:rPr>
          <w:rFonts w:ascii="Inter" w:eastAsia="Inter" w:hAnsi="Inter" w:cs="Inter"/>
          <w:iCs/>
          <w:color w:val="000000" w:themeColor="text1"/>
        </w:rPr>
        <w:t>means</w:t>
      </w:r>
      <w:proofErr w:type="spellEnd"/>
      <w:r>
        <w:rPr>
          <w:rFonts w:ascii="Inter" w:eastAsia="Inter" w:hAnsi="Inter" w:cs="Inter"/>
          <w:iCs/>
          <w:color w:val="000000" w:themeColor="text1"/>
        </w:rPr>
        <w:t xml:space="preserve"> : </w:t>
      </w:r>
      <w:r w:rsidRPr="00A20D81">
        <w:rPr>
          <w:rFonts w:ascii="Inter" w:eastAsia="Inter" w:hAnsi="Inter" w:cs="Inter"/>
          <w:iCs/>
          <w:color w:val="000000" w:themeColor="text1"/>
        </w:rPr>
        <w:t>L'algorithme K-</w:t>
      </w:r>
      <w:proofErr w:type="spellStart"/>
      <w:r w:rsidRPr="00A20D81">
        <w:rPr>
          <w:rFonts w:ascii="Inter" w:eastAsia="Inter" w:hAnsi="Inter" w:cs="Inter"/>
          <w:iCs/>
          <w:color w:val="000000" w:themeColor="text1"/>
        </w:rPr>
        <w:t>means</w:t>
      </w:r>
      <w:proofErr w:type="spellEnd"/>
      <w:r w:rsidRPr="00A20D81">
        <w:rPr>
          <w:rFonts w:ascii="Inter" w:eastAsia="Inter" w:hAnsi="Inter" w:cs="Inter"/>
          <w:iCs/>
          <w:color w:val="000000" w:themeColor="text1"/>
        </w:rPr>
        <w:t xml:space="preserve"> est utilisé pour segmenter les produits en groupes ou "clusters" similaires. En utilisant les représentations 2D obtenues via T-SNE, K-</w:t>
      </w:r>
      <w:proofErr w:type="spellStart"/>
      <w:r w:rsidRPr="00A20D81">
        <w:rPr>
          <w:rFonts w:ascii="Inter" w:eastAsia="Inter" w:hAnsi="Inter" w:cs="Inter"/>
          <w:iCs/>
          <w:color w:val="000000" w:themeColor="text1"/>
        </w:rPr>
        <w:t>means</w:t>
      </w:r>
      <w:proofErr w:type="spellEnd"/>
      <w:r w:rsidRPr="00A20D81">
        <w:rPr>
          <w:rFonts w:ascii="Inter" w:eastAsia="Inter" w:hAnsi="Inter" w:cs="Inter"/>
          <w:iCs/>
          <w:color w:val="000000" w:themeColor="text1"/>
        </w:rPr>
        <w:t xml:space="preserve"> forme des clusters distincts de produits. Le nombre de clusters est déterminé à l'avance (par exemple, 7 clusters dans notre cas). Chaque produit est alors affecté à un cluster spécifique, ce qui permet d'analyser et de visualiser les similitudes au sein du </w:t>
      </w:r>
      <w:proofErr w:type="spellStart"/>
      <w:r w:rsidRPr="00A20D81">
        <w:rPr>
          <w:rFonts w:ascii="Inter" w:eastAsia="Inter" w:hAnsi="Inter" w:cs="Inter"/>
          <w:iCs/>
          <w:color w:val="000000" w:themeColor="text1"/>
        </w:rPr>
        <w:t>dataset</w:t>
      </w:r>
      <w:proofErr w:type="spellEnd"/>
      <w:r w:rsidRPr="00A20D81">
        <w:rPr>
          <w:rFonts w:ascii="Inter" w:eastAsia="Inter" w:hAnsi="Inter" w:cs="Inter"/>
          <w:iCs/>
          <w:color w:val="000000" w:themeColor="text1"/>
        </w:rPr>
        <w:t>.</w:t>
      </w:r>
    </w:p>
    <w:p w14:paraId="511E7AA2" w14:textId="77777777" w:rsidR="00A20D81" w:rsidRPr="00A20D81" w:rsidRDefault="00A20D81" w:rsidP="00A20D81">
      <w:pPr>
        <w:shd w:val="clear" w:color="auto" w:fill="FFFFFF"/>
        <w:spacing w:before="240" w:after="240"/>
        <w:jc w:val="both"/>
        <w:rPr>
          <w:rFonts w:ascii="Inter" w:eastAsia="Inter" w:hAnsi="Inter" w:cs="Inter"/>
          <w:iCs/>
          <w:color w:val="000000" w:themeColor="text1"/>
        </w:rPr>
      </w:pPr>
    </w:p>
    <w:p w14:paraId="493B3200" w14:textId="77777777" w:rsidR="00C730C6" w:rsidRPr="00A20D81" w:rsidRDefault="00C730C6" w:rsidP="00C730C6">
      <w:pPr>
        <w:shd w:val="clear" w:color="auto" w:fill="FFFFFF"/>
        <w:spacing w:before="240" w:after="240"/>
        <w:rPr>
          <w:rFonts w:ascii="Inter" w:eastAsia="Inter" w:hAnsi="Inter" w:cs="Inter"/>
          <w:b/>
          <w:bCs/>
          <w:iCs/>
          <w:color w:val="000000" w:themeColor="text1"/>
        </w:rPr>
      </w:pPr>
      <w:r w:rsidRPr="00A20D81">
        <w:rPr>
          <w:rFonts w:ascii="Inter" w:eastAsia="Inter" w:hAnsi="Inter" w:cs="Inter"/>
          <w:b/>
          <w:bCs/>
          <w:iCs/>
          <w:color w:val="000000" w:themeColor="text1"/>
        </w:rPr>
        <w:t>Approche Avancée (</w:t>
      </w:r>
      <w:proofErr w:type="spellStart"/>
      <w:r w:rsidRPr="00A20D81">
        <w:rPr>
          <w:rFonts w:ascii="Inter" w:eastAsia="Inter" w:hAnsi="Inter" w:cs="Inter"/>
          <w:b/>
          <w:bCs/>
          <w:iCs/>
          <w:color w:val="000000" w:themeColor="text1"/>
        </w:rPr>
        <w:t>DeBERTa</w:t>
      </w:r>
      <w:proofErr w:type="spellEnd"/>
      <w:r w:rsidRPr="00A20D81">
        <w:rPr>
          <w:rFonts w:ascii="Inter" w:eastAsia="Inter" w:hAnsi="Inter" w:cs="Inter"/>
          <w:b/>
          <w:bCs/>
          <w:iCs/>
          <w:color w:val="000000" w:themeColor="text1"/>
        </w:rPr>
        <w:t>)</w:t>
      </w:r>
    </w:p>
    <w:p w14:paraId="25B2DC0A" w14:textId="6AF77369" w:rsidR="002E56DC" w:rsidRPr="002E56DC" w:rsidRDefault="002E56DC" w:rsidP="002E56DC">
      <w:pPr>
        <w:shd w:val="clear" w:color="auto" w:fill="FFFFFF"/>
        <w:spacing w:before="240" w:after="240"/>
        <w:jc w:val="both"/>
        <w:rPr>
          <w:rFonts w:ascii="Inter" w:eastAsia="Inter" w:hAnsi="Inter" w:cs="Inter"/>
          <w:iCs/>
          <w:color w:val="000000" w:themeColor="text1"/>
        </w:rPr>
      </w:pPr>
      <w:r w:rsidRPr="002E56DC">
        <w:rPr>
          <w:rFonts w:ascii="Inter" w:eastAsia="Inter" w:hAnsi="Inter" w:cs="Inter"/>
          <w:iCs/>
          <w:color w:val="000000" w:themeColor="text1"/>
        </w:rPr>
        <w:t xml:space="preserve">La modélisation avec </w:t>
      </w:r>
      <w:proofErr w:type="spellStart"/>
      <w:r w:rsidRPr="002E56DC">
        <w:rPr>
          <w:rFonts w:ascii="Inter" w:eastAsia="Inter" w:hAnsi="Inter" w:cs="Inter"/>
          <w:iCs/>
          <w:color w:val="000000" w:themeColor="text1"/>
        </w:rPr>
        <w:t>DeBERTa</w:t>
      </w:r>
      <w:proofErr w:type="spellEnd"/>
      <w:r w:rsidRPr="002E56DC">
        <w:rPr>
          <w:rFonts w:ascii="Inter" w:eastAsia="Inter" w:hAnsi="Inter" w:cs="Inter"/>
          <w:iCs/>
          <w:color w:val="000000" w:themeColor="text1"/>
        </w:rPr>
        <w:t xml:space="preserve"> commence par la préparation des données, où la colonne </w:t>
      </w:r>
      <w:proofErr w:type="spellStart"/>
      <w:r w:rsidRPr="002E56DC">
        <w:rPr>
          <w:rFonts w:ascii="Inter" w:eastAsia="Inter" w:hAnsi="Inter" w:cs="Inter"/>
          <w:iCs/>
          <w:color w:val="000000" w:themeColor="text1"/>
        </w:rPr>
        <w:t>cleaned_description</w:t>
      </w:r>
      <w:proofErr w:type="spellEnd"/>
      <w:r w:rsidRPr="002E56DC">
        <w:rPr>
          <w:rFonts w:ascii="Inter" w:eastAsia="Inter" w:hAnsi="Inter" w:cs="Inter"/>
          <w:iCs/>
          <w:color w:val="000000" w:themeColor="text1"/>
        </w:rPr>
        <w:t xml:space="preserve"> est nettoyée et transformée pour créer un texte d'entrée </w:t>
      </w:r>
      <w:r w:rsidRPr="002E56DC">
        <w:rPr>
          <w:rFonts w:ascii="Inter" w:eastAsia="Inter" w:hAnsi="Inter" w:cs="Inter"/>
          <w:iCs/>
          <w:color w:val="000000" w:themeColor="text1"/>
        </w:rPr>
        <w:lastRenderedPageBreak/>
        <w:t>sous la forme "</w:t>
      </w:r>
      <w:proofErr w:type="spellStart"/>
      <w:proofErr w:type="gramStart"/>
      <w:r w:rsidRPr="002E56DC">
        <w:rPr>
          <w:rFonts w:ascii="Inter" w:eastAsia="Inter" w:hAnsi="Inter" w:cs="Inter"/>
          <w:iCs/>
          <w:color w:val="000000" w:themeColor="text1"/>
        </w:rPr>
        <w:t>classify</w:t>
      </w:r>
      <w:proofErr w:type="spellEnd"/>
      <w:r w:rsidRPr="002E56DC">
        <w:rPr>
          <w:rFonts w:ascii="Inter" w:eastAsia="Inter" w:hAnsi="Inter" w:cs="Inter"/>
          <w:iCs/>
          <w:color w:val="000000" w:themeColor="text1"/>
        </w:rPr>
        <w:t>:</w:t>
      </w:r>
      <w:proofErr w:type="gramEnd"/>
      <w:r w:rsidRPr="002E56DC">
        <w:rPr>
          <w:rFonts w:ascii="Inter" w:eastAsia="Inter" w:hAnsi="Inter" w:cs="Inter"/>
          <w:iCs/>
          <w:color w:val="000000" w:themeColor="text1"/>
        </w:rPr>
        <w:t xml:space="preserve"> [texte]". Cette étape permet de formater les descriptions pour qu'elles soient compatibles avec le modèle </w:t>
      </w:r>
      <w:proofErr w:type="spellStart"/>
      <w:r w:rsidRPr="002E56DC">
        <w:rPr>
          <w:rFonts w:ascii="Inter" w:eastAsia="Inter" w:hAnsi="Inter" w:cs="Inter"/>
          <w:iCs/>
          <w:color w:val="000000" w:themeColor="text1"/>
        </w:rPr>
        <w:t>DeBERTa</w:t>
      </w:r>
      <w:proofErr w:type="spellEnd"/>
      <w:r w:rsidRPr="002E56DC">
        <w:rPr>
          <w:rFonts w:ascii="Inter" w:eastAsia="Inter" w:hAnsi="Inter" w:cs="Inter"/>
          <w:iCs/>
          <w:color w:val="000000" w:themeColor="text1"/>
        </w:rPr>
        <w:t xml:space="preserve">. Chaque description est ensuite </w:t>
      </w:r>
      <w:proofErr w:type="spellStart"/>
      <w:r w:rsidRPr="002E56DC">
        <w:rPr>
          <w:rFonts w:ascii="Inter" w:eastAsia="Inter" w:hAnsi="Inter" w:cs="Inter"/>
          <w:iCs/>
          <w:color w:val="000000" w:themeColor="text1"/>
        </w:rPr>
        <w:t>tokenisée</w:t>
      </w:r>
      <w:proofErr w:type="spellEnd"/>
      <w:r w:rsidRPr="002E56DC">
        <w:rPr>
          <w:rFonts w:ascii="Inter" w:eastAsia="Inter" w:hAnsi="Inter" w:cs="Inter"/>
          <w:iCs/>
          <w:color w:val="000000" w:themeColor="text1"/>
        </w:rPr>
        <w:t xml:space="preserve"> à l'aide du </w:t>
      </w:r>
      <w:proofErr w:type="spellStart"/>
      <w:r w:rsidRPr="002E56DC">
        <w:rPr>
          <w:rFonts w:ascii="Inter" w:eastAsia="Inter" w:hAnsi="Inter" w:cs="Inter"/>
          <w:iCs/>
          <w:color w:val="000000" w:themeColor="text1"/>
        </w:rPr>
        <w:t>tokenizer</w:t>
      </w:r>
      <w:proofErr w:type="spellEnd"/>
      <w:r w:rsidRPr="002E56DC">
        <w:rPr>
          <w:rFonts w:ascii="Inter" w:eastAsia="Inter" w:hAnsi="Inter" w:cs="Inter"/>
          <w:iCs/>
          <w:color w:val="000000" w:themeColor="text1"/>
        </w:rPr>
        <w:t xml:space="preserve"> </w:t>
      </w:r>
      <w:proofErr w:type="spellStart"/>
      <w:r w:rsidRPr="002E56DC">
        <w:rPr>
          <w:rFonts w:ascii="Inter" w:eastAsia="Inter" w:hAnsi="Inter" w:cs="Inter"/>
          <w:iCs/>
          <w:color w:val="000000" w:themeColor="text1"/>
        </w:rPr>
        <w:t>DeBERTa</w:t>
      </w:r>
      <w:proofErr w:type="spellEnd"/>
      <w:r w:rsidRPr="002E56DC">
        <w:rPr>
          <w:rFonts w:ascii="Inter" w:eastAsia="Inter" w:hAnsi="Inter" w:cs="Inter"/>
          <w:iCs/>
          <w:color w:val="000000" w:themeColor="text1"/>
        </w:rPr>
        <w:t xml:space="preserve">, générant trois tenseurs : </w:t>
      </w:r>
      <w:proofErr w:type="spellStart"/>
      <w:r w:rsidRPr="002E56DC">
        <w:rPr>
          <w:rFonts w:ascii="Inter" w:eastAsia="Inter" w:hAnsi="Inter" w:cs="Inter"/>
          <w:iCs/>
          <w:color w:val="000000" w:themeColor="text1"/>
        </w:rPr>
        <w:t>input_ids</w:t>
      </w:r>
      <w:proofErr w:type="spellEnd"/>
      <w:r w:rsidRPr="002E56DC">
        <w:rPr>
          <w:rFonts w:ascii="Inter" w:eastAsia="Inter" w:hAnsi="Inter" w:cs="Inter"/>
          <w:iCs/>
          <w:color w:val="000000" w:themeColor="text1"/>
        </w:rPr>
        <w:t xml:space="preserve">, </w:t>
      </w:r>
      <w:proofErr w:type="spellStart"/>
      <w:r w:rsidRPr="002E56DC">
        <w:rPr>
          <w:rFonts w:ascii="Inter" w:eastAsia="Inter" w:hAnsi="Inter" w:cs="Inter"/>
          <w:iCs/>
          <w:color w:val="000000" w:themeColor="text1"/>
        </w:rPr>
        <w:t>attention_mask</w:t>
      </w:r>
      <w:proofErr w:type="spellEnd"/>
      <w:r w:rsidRPr="002E56DC">
        <w:rPr>
          <w:rFonts w:ascii="Inter" w:eastAsia="Inter" w:hAnsi="Inter" w:cs="Inter"/>
          <w:iCs/>
          <w:color w:val="000000" w:themeColor="text1"/>
        </w:rPr>
        <w:t xml:space="preserve"> et les labels. Ces tenseurs servent d'entrée au modèle pour l'entraînement.</w:t>
      </w:r>
    </w:p>
    <w:p w14:paraId="5A4945EC" w14:textId="321385E5" w:rsidR="002E56DC" w:rsidRPr="002E56DC" w:rsidRDefault="002E56DC" w:rsidP="002E56DC">
      <w:pPr>
        <w:shd w:val="clear" w:color="auto" w:fill="FFFFFF"/>
        <w:spacing w:before="240" w:after="240"/>
        <w:jc w:val="both"/>
        <w:rPr>
          <w:rFonts w:ascii="Inter" w:eastAsia="Inter" w:hAnsi="Inter" w:cs="Inter"/>
          <w:iCs/>
          <w:color w:val="000000" w:themeColor="text1"/>
        </w:rPr>
      </w:pPr>
      <w:r w:rsidRPr="002E56DC">
        <w:rPr>
          <w:rFonts w:ascii="Inter" w:eastAsia="Inter" w:hAnsi="Inter" w:cs="Inter"/>
          <w:iCs/>
          <w:color w:val="000000" w:themeColor="text1"/>
        </w:rPr>
        <w:t xml:space="preserve">Le modèle </w:t>
      </w:r>
      <w:proofErr w:type="spellStart"/>
      <w:r w:rsidRPr="002E56DC">
        <w:rPr>
          <w:rFonts w:ascii="Inter" w:eastAsia="Inter" w:hAnsi="Inter" w:cs="Inter"/>
          <w:iCs/>
          <w:color w:val="000000" w:themeColor="text1"/>
        </w:rPr>
        <w:t>DeBERTa</w:t>
      </w:r>
      <w:proofErr w:type="spellEnd"/>
      <w:r w:rsidRPr="002E56DC">
        <w:rPr>
          <w:rFonts w:ascii="Inter" w:eastAsia="Inter" w:hAnsi="Inter" w:cs="Inter"/>
          <w:iCs/>
          <w:color w:val="000000" w:themeColor="text1"/>
        </w:rPr>
        <w:t xml:space="preserve"> (</w:t>
      </w:r>
      <w:proofErr w:type="spellStart"/>
      <w:r w:rsidRPr="002E56DC">
        <w:rPr>
          <w:rFonts w:ascii="Inter" w:eastAsia="Inter" w:hAnsi="Inter" w:cs="Inter"/>
          <w:iCs/>
          <w:color w:val="000000" w:themeColor="text1"/>
        </w:rPr>
        <w:t>Disentangled</w:t>
      </w:r>
      <w:proofErr w:type="spellEnd"/>
      <w:r w:rsidRPr="002E56DC">
        <w:rPr>
          <w:rFonts w:ascii="Inter" w:eastAsia="Inter" w:hAnsi="Inter" w:cs="Inter"/>
          <w:iCs/>
          <w:color w:val="000000" w:themeColor="text1"/>
        </w:rPr>
        <w:t xml:space="preserve"> BERT) est chargé depuis la bibliothèque </w:t>
      </w:r>
      <w:proofErr w:type="spellStart"/>
      <w:r w:rsidRPr="002E56DC">
        <w:rPr>
          <w:rFonts w:ascii="Inter" w:eastAsia="Inter" w:hAnsi="Inter" w:cs="Inter"/>
          <w:iCs/>
          <w:color w:val="000000" w:themeColor="text1"/>
        </w:rPr>
        <w:t>HuggingFace</w:t>
      </w:r>
      <w:proofErr w:type="spellEnd"/>
      <w:r w:rsidRPr="002E56DC">
        <w:rPr>
          <w:rFonts w:ascii="Inter" w:eastAsia="Inter" w:hAnsi="Inter" w:cs="Inter"/>
          <w:iCs/>
          <w:color w:val="000000" w:themeColor="text1"/>
        </w:rPr>
        <w:t xml:space="preserve"> Transformers, configuré pour la classification multi-classe avec 7 labels, correspondant aux 7 catégories de produits identifiées. Le modèle est affiné (fine-</w:t>
      </w:r>
      <w:proofErr w:type="spellStart"/>
      <w:r w:rsidRPr="002E56DC">
        <w:rPr>
          <w:rFonts w:ascii="Inter" w:eastAsia="Inter" w:hAnsi="Inter" w:cs="Inter"/>
          <w:iCs/>
          <w:color w:val="000000" w:themeColor="text1"/>
        </w:rPr>
        <w:t>tuned</w:t>
      </w:r>
      <w:proofErr w:type="spellEnd"/>
      <w:r w:rsidRPr="002E56DC">
        <w:rPr>
          <w:rFonts w:ascii="Inter" w:eastAsia="Inter" w:hAnsi="Inter" w:cs="Inter"/>
          <w:iCs/>
          <w:color w:val="000000" w:themeColor="text1"/>
        </w:rPr>
        <w:t xml:space="preserve">) sur les descriptions de produits, en utilisant un algorithme d'optimisation </w:t>
      </w:r>
      <w:proofErr w:type="spellStart"/>
      <w:r w:rsidRPr="002E56DC">
        <w:rPr>
          <w:rFonts w:ascii="Inter" w:eastAsia="Inter" w:hAnsi="Inter" w:cs="Inter"/>
          <w:iCs/>
          <w:color w:val="000000" w:themeColor="text1"/>
        </w:rPr>
        <w:t>AdamW</w:t>
      </w:r>
      <w:proofErr w:type="spellEnd"/>
      <w:r w:rsidRPr="002E56DC">
        <w:rPr>
          <w:rFonts w:ascii="Inter" w:eastAsia="Inter" w:hAnsi="Inter" w:cs="Inter"/>
          <w:iCs/>
          <w:color w:val="000000" w:themeColor="text1"/>
        </w:rPr>
        <w:t xml:space="preserve"> avec un taux d'apprentissage de 2e-5. L'entraînement s'effectue sur 3 époques et un suivi du temps d'exécution est mis en place. Ce suivi permet de mesurer la performance temporelle de chaque itération d'entraînement et de suivre l'évolution de la perte à chaque époque.</w:t>
      </w:r>
    </w:p>
    <w:p w14:paraId="1AA4FCF0" w14:textId="08B6BF32" w:rsidR="002E56DC" w:rsidRPr="002E56DC" w:rsidRDefault="002E56DC" w:rsidP="002E56DC">
      <w:pPr>
        <w:shd w:val="clear" w:color="auto" w:fill="FFFFFF"/>
        <w:spacing w:before="240" w:after="240"/>
        <w:jc w:val="both"/>
        <w:rPr>
          <w:rFonts w:ascii="Inter" w:eastAsia="Inter" w:hAnsi="Inter" w:cs="Inter"/>
          <w:iCs/>
          <w:color w:val="000000" w:themeColor="text1"/>
        </w:rPr>
      </w:pPr>
      <w:r w:rsidRPr="002E56DC">
        <w:rPr>
          <w:rFonts w:ascii="Inter" w:eastAsia="Inter" w:hAnsi="Inter" w:cs="Inter"/>
          <w:iCs/>
          <w:color w:val="000000" w:themeColor="text1"/>
        </w:rPr>
        <w:t xml:space="preserve">Une fois le modèle </w:t>
      </w:r>
      <w:proofErr w:type="spellStart"/>
      <w:r w:rsidRPr="002E56DC">
        <w:rPr>
          <w:rFonts w:ascii="Inter" w:eastAsia="Inter" w:hAnsi="Inter" w:cs="Inter"/>
          <w:iCs/>
          <w:color w:val="000000" w:themeColor="text1"/>
        </w:rPr>
        <w:t>DeBERTa</w:t>
      </w:r>
      <w:proofErr w:type="spellEnd"/>
      <w:r w:rsidRPr="002E56DC">
        <w:rPr>
          <w:rFonts w:ascii="Inter" w:eastAsia="Inter" w:hAnsi="Inter" w:cs="Inter"/>
          <w:iCs/>
          <w:color w:val="000000" w:themeColor="text1"/>
        </w:rPr>
        <w:t xml:space="preserve"> entraîné, les </w:t>
      </w:r>
      <w:proofErr w:type="spellStart"/>
      <w:r w:rsidRPr="002E56DC">
        <w:rPr>
          <w:rFonts w:ascii="Inter" w:eastAsia="Inter" w:hAnsi="Inter" w:cs="Inter"/>
          <w:iCs/>
          <w:color w:val="000000" w:themeColor="text1"/>
        </w:rPr>
        <w:t>embeddings</w:t>
      </w:r>
      <w:proofErr w:type="spellEnd"/>
      <w:r w:rsidRPr="002E56DC">
        <w:rPr>
          <w:rFonts w:ascii="Inter" w:eastAsia="Inter" w:hAnsi="Inter" w:cs="Inter"/>
          <w:iCs/>
          <w:color w:val="000000" w:themeColor="text1"/>
        </w:rPr>
        <w:t xml:space="preserve"> (vecteurs de caractéristiques) sont extraits de la dernière couche du modèle. Ces </w:t>
      </w:r>
      <w:proofErr w:type="spellStart"/>
      <w:r w:rsidRPr="002E56DC">
        <w:rPr>
          <w:rFonts w:ascii="Inter" w:eastAsia="Inter" w:hAnsi="Inter" w:cs="Inter"/>
          <w:iCs/>
          <w:color w:val="000000" w:themeColor="text1"/>
        </w:rPr>
        <w:t>embeddings</w:t>
      </w:r>
      <w:proofErr w:type="spellEnd"/>
      <w:r w:rsidRPr="002E56DC">
        <w:rPr>
          <w:rFonts w:ascii="Inter" w:eastAsia="Inter" w:hAnsi="Inter" w:cs="Inter"/>
          <w:iCs/>
          <w:color w:val="000000" w:themeColor="text1"/>
        </w:rPr>
        <w:t xml:space="preserve">, qui capturent les relations sémantiques et contextuelles des descriptions, sont ensuite convertis en </w:t>
      </w:r>
      <w:proofErr w:type="spellStart"/>
      <w:r w:rsidRPr="002E56DC">
        <w:rPr>
          <w:rFonts w:ascii="Inter" w:eastAsia="Inter" w:hAnsi="Inter" w:cs="Inter"/>
          <w:iCs/>
          <w:color w:val="000000" w:themeColor="text1"/>
        </w:rPr>
        <w:t>DataFrame</w:t>
      </w:r>
      <w:proofErr w:type="spellEnd"/>
      <w:r w:rsidRPr="002E56DC">
        <w:rPr>
          <w:rFonts w:ascii="Inter" w:eastAsia="Inter" w:hAnsi="Inter" w:cs="Inter"/>
          <w:iCs/>
          <w:color w:val="000000" w:themeColor="text1"/>
        </w:rPr>
        <w:t xml:space="preserve"> pour faciliter leur manipulation et leur analyse.</w:t>
      </w:r>
    </w:p>
    <w:p w14:paraId="75D084F5" w14:textId="65D18979" w:rsidR="002E56DC" w:rsidRPr="002E56DC" w:rsidRDefault="002E56DC" w:rsidP="002E56DC">
      <w:pPr>
        <w:shd w:val="clear" w:color="auto" w:fill="FFFFFF"/>
        <w:spacing w:before="240" w:after="240"/>
        <w:jc w:val="both"/>
        <w:rPr>
          <w:rFonts w:ascii="Inter" w:eastAsia="Inter" w:hAnsi="Inter" w:cs="Inter"/>
          <w:iCs/>
          <w:color w:val="000000" w:themeColor="text1"/>
        </w:rPr>
      </w:pPr>
      <w:r w:rsidRPr="002E56DC">
        <w:rPr>
          <w:rFonts w:ascii="Inter" w:eastAsia="Inter" w:hAnsi="Inter" w:cs="Inter"/>
          <w:iCs/>
          <w:color w:val="000000" w:themeColor="text1"/>
        </w:rPr>
        <w:t xml:space="preserve">Les </w:t>
      </w:r>
      <w:proofErr w:type="spellStart"/>
      <w:r w:rsidRPr="002E56DC">
        <w:rPr>
          <w:rFonts w:ascii="Inter" w:eastAsia="Inter" w:hAnsi="Inter" w:cs="Inter"/>
          <w:iCs/>
          <w:color w:val="000000" w:themeColor="text1"/>
        </w:rPr>
        <w:t>embeddings</w:t>
      </w:r>
      <w:proofErr w:type="spellEnd"/>
      <w:r w:rsidRPr="002E56DC">
        <w:rPr>
          <w:rFonts w:ascii="Inter" w:eastAsia="Inter" w:hAnsi="Inter" w:cs="Inter"/>
          <w:iCs/>
          <w:color w:val="000000" w:themeColor="text1"/>
        </w:rPr>
        <w:t xml:space="preserve"> générés sont ensuite utilisés pour des analyses de clustering. Une réduction de dimension est effectuée via T-SNE pour visualiser les </w:t>
      </w:r>
      <w:proofErr w:type="spellStart"/>
      <w:r w:rsidRPr="002E56DC">
        <w:rPr>
          <w:rFonts w:ascii="Inter" w:eastAsia="Inter" w:hAnsi="Inter" w:cs="Inter"/>
          <w:iCs/>
          <w:color w:val="000000" w:themeColor="text1"/>
        </w:rPr>
        <w:t>embeddings</w:t>
      </w:r>
      <w:proofErr w:type="spellEnd"/>
      <w:r w:rsidRPr="002E56DC">
        <w:rPr>
          <w:rFonts w:ascii="Inter" w:eastAsia="Inter" w:hAnsi="Inter" w:cs="Inter"/>
          <w:iCs/>
          <w:color w:val="000000" w:themeColor="text1"/>
        </w:rPr>
        <w:t xml:space="preserve"> dans un espace bidimensionnel. Cela permet de visualiser la répartition des produits selon leurs relations sémantiques. Deux visualisations distinctes sont produites :</w:t>
      </w:r>
    </w:p>
    <w:p w14:paraId="5B899F84" w14:textId="77777777" w:rsidR="002E56DC" w:rsidRPr="00DB6222" w:rsidRDefault="002E56DC" w:rsidP="00DB6222">
      <w:pPr>
        <w:pStyle w:val="Paragraphedeliste"/>
        <w:numPr>
          <w:ilvl w:val="0"/>
          <w:numId w:val="9"/>
        </w:numPr>
        <w:shd w:val="clear" w:color="auto" w:fill="FFFFFF"/>
        <w:spacing w:before="240" w:after="240"/>
        <w:jc w:val="both"/>
        <w:rPr>
          <w:rFonts w:ascii="Inter" w:eastAsia="Inter" w:hAnsi="Inter" w:cs="Inter"/>
          <w:iCs/>
          <w:color w:val="000000" w:themeColor="text1"/>
        </w:rPr>
      </w:pPr>
      <w:r w:rsidRPr="00DB6222">
        <w:rPr>
          <w:rFonts w:ascii="Inter" w:eastAsia="Inter" w:hAnsi="Inter" w:cs="Inter"/>
          <w:iCs/>
          <w:color w:val="000000" w:themeColor="text1"/>
        </w:rPr>
        <w:t>Visualisation des vraies classes : Chaque produit est coloré en fonction de sa vraie catégorie.</w:t>
      </w:r>
    </w:p>
    <w:p w14:paraId="1CBE91D9" w14:textId="49B9762D" w:rsidR="00C730C6" w:rsidRPr="00DB6222" w:rsidRDefault="002E56DC" w:rsidP="00DB6222">
      <w:pPr>
        <w:pStyle w:val="Paragraphedeliste"/>
        <w:numPr>
          <w:ilvl w:val="0"/>
          <w:numId w:val="9"/>
        </w:numPr>
        <w:shd w:val="clear" w:color="auto" w:fill="FFFFFF"/>
        <w:spacing w:before="240" w:after="240"/>
        <w:jc w:val="both"/>
        <w:rPr>
          <w:rFonts w:ascii="Inter" w:eastAsia="Inter" w:hAnsi="Inter" w:cs="Inter"/>
          <w:iCs/>
          <w:color w:val="000000" w:themeColor="text1"/>
        </w:rPr>
      </w:pPr>
      <w:r w:rsidRPr="00DB6222">
        <w:rPr>
          <w:rFonts w:ascii="Inter" w:eastAsia="Inter" w:hAnsi="Inter" w:cs="Inter"/>
          <w:iCs/>
          <w:color w:val="000000" w:themeColor="text1"/>
        </w:rPr>
        <w:t>Visualisation des clusters K-</w:t>
      </w:r>
      <w:proofErr w:type="spellStart"/>
      <w:r w:rsidRPr="00DB6222">
        <w:rPr>
          <w:rFonts w:ascii="Inter" w:eastAsia="Inter" w:hAnsi="Inter" w:cs="Inter"/>
          <w:iCs/>
          <w:color w:val="000000" w:themeColor="text1"/>
        </w:rPr>
        <w:t>means</w:t>
      </w:r>
      <w:proofErr w:type="spellEnd"/>
      <w:r w:rsidRPr="00DB6222">
        <w:rPr>
          <w:rFonts w:ascii="Inter" w:eastAsia="Inter" w:hAnsi="Inter" w:cs="Inter"/>
          <w:iCs/>
          <w:color w:val="000000" w:themeColor="text1"/>
        </w:rPr>
        <w:t xml:space="preserve"> : Les </w:t>
      </w:r>
      <w:proofErr w:type="spellStart"/>
      <w:r w:rsidRPr="00DB6222">
        <w:rPr>
          <w:rFonts w:ascii="Inter" w:eastAsia="Inter" w:hAnsi="Inter" w:cs="Inter"/>
          <w:iCs/>
          <w:color w:val="000000" w:themeColor="text1"/>
        </w:rPr>
        <w:t>embeddings</w:t>
      </w:r>
      <w:proofErr w:type="spellEnd"/>
      <w:r w:rsidRPr="00DB6222">
        <w:rPr>
          <w:rFonts w:ascii="Inter" w:eastAsia="Inter" w:hAnsi="Inter" w:cs="Inter"/>
          <w:iCs/>
          <w:color w:val="000000" w:themeColor="text1"/>
        </w:rPr>
        <w:t xml:space="preserve"> sont utilisés pour appliquer l'algorithme de K-</w:t>
      </w:r>
      <w:proofErr w:type="spellStart"/>
      <w:r w:rsidRPr="00DB6222">
        <w:rPr>
          <w:rFonts w:ascii="Inter" w:eastAsia="Inter" w:hAnsi="Inter" w:cs="Inter"/>
          <w:iCs/>
          <w:color w:val="000000" w:themeColor="text1"/>
        </w:rPr>
        <w:t>means</w:t>
      </w:r>
      <w:proofErr w:type="spellEnd"/>
      <w:r w:rsidRPr="00DB6222">
        <w:rPr>
          <w:rFonts w:ascii="Inter" w:eastAsia="Inter" w:hAnsi="Inter" w:cs="Inter"/>
          <w:iCs/>
          <w:color w:val="000000" w:themeColor="text1"/>
        </w:rPr>
        <w:t xml:space="preserve"> afin de créer des groupes similaires. Les points sont colorés selon les clusters K-</w:t>
      </w:r>
      <w:proofErr w:type="spellStart"/>
      <w:r w:rsidRPr="00DB6222">
        <w:rPr>
          <w:rFonts w:ascii="Inter" w:eastAsia="Inter" w:hAnsi="Inter" w:cs="Inter"/>
          <w:iCs/>
          <w:color w:val="000000" w:themeColor="text1"/>
        </w:rPr>
        <w:t>means</w:t>
      </w:r>
      <w:proofErr w:type="spellEnd"/>
      <w:r w:rsidRPr="00DB6222">
        <w:rPr>
          <w:rFonts w:ascii="Inter" w:eastAsia="Inter" w:hAnsi="Inter" w:cs="Inter"/>
          <w:iCs/>
          <w:color w:val="000000" w:themeColor="text1"/>
        </w:rPr>
        <w:t>, ce qui permet de comparer la cohérence des clusters avec les catégories réelles.</w:t>
      </w:r>
    </w:p>
    <w:p w14:paraId="7275B61E" w14:textId="77777777" w:rsidR="00DB6222" w:rsidRPr="00DB6222" w:rsidRDefault="00DB6222" w:rsidP="00DB6222">
      <w:pPr>
        <w:shd w:val="clear" w:color="auto" w:fill="FFFFFF"/>
        <w:spacing w:before="240" w:after="240"/>
        <w:rPr>
          <w:rFonts w:ascii="Inter" w:eastAsia="Inter" w:hAnsi="Inter" w:cs="Inter"/>
          <w:b/>
          <w:bCs/>
          <w:iCs/>
          <w:color w:val="000000" w:themeColor="text1"/>
        </w:rPr>
      </w:pPr>
      <w:r w:rsidRPr="00DB6222">
        <w:rPr>
          <w:rFonts w:ascii="Inter" w:eastAsia="Inter" w:hAnsi="Inter" w:cs="Inter"/>
          <w:b/>
          <w:bCs/>
          <w:iCs/>
          <w:color w:val="000000" w:themeColor="text1"/>
        </w:rPr>
        <w:t>Métriques utilisées : Précision, Rappel et Score F1.</w:t>
      </w:r>
    </w:p>
    <w:p w14:paraId="28D88EB7" w14:textId="63F46332" w:rsidR="00DB6222" w:rsidRPr="00DB6222" w:rsidRDefault="00DB6222" w:rsidP="00DB6222">
      <w:pPr>
        <w:shd w:val="clear" w:color="auto" w:fill="FFFFFF"/>
        <w:spacing w:before="240" w:after="240"/>
        <w:rPr>
          <w:rFonts w:ascii="Inter" w:eastAsia="Inter" w:hAnsi="Inter" w:cs="Inter"/>
          <w:iCs/>
          <w:color w:val="000000" w:themeColor="text1"/>
        </w:rPr>
      </w:pPr>
      <w:r w:rsidRPr="00DB6222">
        <w:rPr>
          <w:rFonts w:ascii="Inter" w:eastAsia="Inter" w:hAnsi="Inter" w:cs="Inter"/>
          <w:iCs/>
          <w:color w:val="000000" w:themeColor="text1"/>
        </w:rPr>
        <w:t>Ces trois métriques permettent d'évaluer la performance d</w:t>
      </w:r>
      <w:r w:rsidRPr="00DB6222">
        <w:rPr>
          <w:rFonts w:ascii="Inter" w:eastAsia="Inter" w:hAnsi="Inter" w:cs="Inter"/>
          <w:iCs/>
          <w:color w:val="000000" w:themeColor="text1"/>
        </w:rPr>
        <w:t xml:space="preserve">es modèles </w:t>
      </w:r>
      <w:r w:rsidRPr="00DB6222">
        <w:rPr>
          <w:rFonts w:ascii="Inter" w:eastAsia="Inter" w:hAnsi="Inter" w:cs="Inter"/>
          <w:iCs/>
          <w:color w:val="000000" w:themeColor="text1"/>
        </w:rPr>
        <w:t>sur la tâche de classification multi-classe.</w:t>
      </w:r>
    </w:p>
    <w:p w14:paraId="16E7D907" w14:textId="77777777" w:rsidR="00DB6222" w:rsidRPr="00DB6222" w:rsidRDefault="00DB6222" w:rsidP="00DB6222">
      <w:pPr>
        <w:pStyle w:val="Paragraphedeliste"/>
        <w:numPr>
          <w:ilvl w:val="0"/>
          <w:numId w:val="10"/>
        </w:numPr>
        <w:shd w:val="clear" w:color="auto" w:fill="FFFFFF"/>
        <w:spacing w:before="240" w:after="240"/>
        <w:rPr>
          <w:rFonts w:ascii="Inter" w:eastAsia="Inter" w:hAnsi="Inter" w:cs="Inter"/>
          <w:iCs/>
          <w:color w:val="000000" w:themeColor="text1"/>
        </w:rPr>
      </w:pPr>
      <w:r w:rsidRPr="00DB6222">
        <w:rPr>
          <w:rFonts w:ascii="Inter" w:eastAsia="Inter" w:hAnsi="Inter" w:cs="Inter"/>
          <w:iCs/>
          <w:color w:val="000000" w:themeColor="text1"/>
        </w:rPr>
        <w:t>Précision : Mesure la proportion de prédictions correctes parmi les prédictions positives effectuées.</w:t>
      </w:r>
    </w:p>
    <w:p w14:paraId="577D8D26" w14:textId="77777777" w:rsidR="00DB6222" w:rsidRPr="00DB6222" w:rsidRDefault="00DB6222" w:rsidP="00DB6222">
      <w:pPr>
        <w:pStyle w:val="Paragraphedeliste"/>
        <w:numPr>
          <w:ilvl w:val="0"/>
          <w:numId w:val="10"/>
        </w:numPr>
        <w:shd w:val="clear" w:color="auto" w:fill="FFFFFF"/>
        <w:spacing w:before="240" w:after="240"/>
        <w:rPr>
          <w:rFonts w:ascii="Inter" w:eastAsia="Inter" w:hAnsi="Inter" w:cs="Inter"/>
          <w:iCs/>
          <w:color w:val="000000" w:themeColor="text1"/>
        </w:rPr>
      </w:pPr>
      <w:r w:rsidRPr="00DB6222">
        <w:rPr>
          <w:rFonts w:ascii="Inter" w:eastAsia="Inter" w:hAnsi="Inter" w:cs="Inter"/>
          <w:iCs/>
          <w:color w:val="000000" w:themeColor="text1"/>
        </w:rPr>
        <w:t>Rappel : Évalue la capacité du modèle à identifier toutes les instances positives dans les données.</w:t>
      </w:r>
    </w:p>
    <w:p w14:paraId="1052755A" w14:textId="069CE012" w:rsidR="00C730C6" w:rsidRPr="00DB6222" w:rsidRDefault="00DB6222" w:rsidP="00DB6222">
      <w:pPr>
        <w:pStyle w:val="Paragraphedeliste"/>
        <w:numPr>
          <w:ilvl w:val="0"/>
          <w:numId w:val="10"/>
        </w:numPr>
        <w:shd w:val="clear" w:color="auto" w:fill="FFFFFF"/>
        <w:spacing w:before="240" w:after="240"/>
        <w:rPr>
          <w:rFonts w:ascii="Inter" w:eastAsia="Inter" w:hAnsi="Inter" w:cs="Inter"/>
          <w:iCs/>
          <w:color w:val="000000" w:themeColor="text1"/>
        </w:rPr>
      </w:pPr>
      <w:r w:rsidRPr="00DB6222">
        <w:rPr>
          <w:rFonts w:ascii="Inter" w:eastAsia="Inter" w:hAnsi="Inter" w:cs="Inter"/>
          <w:iCs/>
          <w:color w:val="000000" w:themeColor="text1"/>
        </w:rPr>
        <w:t>Score F1 : C'est la moyenne harmonique de la précision et du rappel, ce qui permet de trouver un équilibre entre les faux positifs et les faux négatifs.</w:t>
      </w:r>
    </w:p>
    <w:p w14:paraId="45C679E5" w14:textId="299F2A84" w:rsidR="00230C47" w:rsidRPr="00230C47" w:rsidRDefault="00230C47" w:rsidP="00230C47">
      <w:pPr>
        <w:shd w:val="clear" w:color="auto" w:fill="FFFFFF"/>
        <w:spacing w:before="240" w:after="240"/>
        <w:rPr>
          <w:rFonts w:ascii="Inter" w:eastAsia="Inter" w:hAnsi="Inter" w:cs="Inter"/>
          <w:iCs/>
          <w:color w:val="000000" w:themeColor="text1"/>
        </w:rPr>
      </w:pPr>
    </w:p>
    <w:p w14:paraId="0000000A" w14:textId="77777777" w:rsidR="00D1416E" w:rsidRDefault="00D1416E">
      <w:pPr>
        <w:shd w:val="clear" w:color="auto" w:fill="FFFFFF"/>
        <w:spacing w:before="240" w:after="240"/>
        <w:rPr>
          <w:rFonts w:ascii="Inter" w:eastAsia="Inter" w:hAnsi="Inter" w:cs="Inter"/>
          <w:b/>
          <w:sz w:val="32"/>
          <w:szCs w:val="32"/>
        </w:rPr>
      </w:pPr>
    </w:p>
    <w:p w14:paraId="0000000B" w14:textId="77777777" w:rsidR="00D1416E" w:rsidRPr="00DB6222" w:rsidRDefault="00000000" w:rsidP="00DB6222">
      <w:pPr>
        <w:pStyle w:val="Titre1"/>
        <w:numPr>
          <w:ilvl w:val="0"/>
          <w:numId w:val="2"/>
        </w:numPr>
        <w:rPr>
          <w:b/>
          <w:bCs/>
          <w:sz w:val="32"/>
          <w:szCs w:val="32"/>
        </w:rPr>
      </w:pPr>
      <w:r w:rsidRPr="00DB6222">
        <w:rPr>
          <w:b/>
          <w:bCs/>
          <w:sz w:val="32"/>
          <w:szCs w:val="32"/>
        </w:rPr>
        <w:lastRenderedPageBreak/>
        <w:t>Une synthèse des résultats</w:t>
      </w:r>
    </w:p>
    <w:p w14:paraId="0000000D" w14:textId="18073BDB" w:rsidR="00D1416E" w:rsidRDefault="00AA42A1">
      <w:pPr>
        <w:shd w:val="clear" w:color="auto" w:fill="FFFFFF"/>
        <w:spacing w:before="240" w:after="240"/>
        <w:rPr>
          <w:rFonts w:ascii="Inter" w:eastAsia="Inter" w:hAnsi="Inter" w:cs="Inter"/>
          <w:iCs/>
          <w:color w:val="000000" w:themeColor="text1"/>
        </w:rPr>
      </w:pPr>
      <w:r w:rsidRPr="00AA42A1">
        <w:rPr>
          <w:rFonts w:ascii="Inter" w:eastAsia="Inter" w:hAnsi="Inter" w:cs="Inter"/>
          <w:iCs/>
          <w:color w:val="000000" w:themeColor="text1"/>
        </w:rPr>
        <w:t>Les deux approches ont été évaluées selon plusieurs métriques, notamment l'ARI (</w:t>
      </w:r>
      <w:proofErr w:type="spellStart"/>
      <w:r w:rsidRPr="00AA42A1">
        <w:rPr>
          <w:rFonts w:ascii="Inter" w:eastAsia="Inter" w:hAnsi="Inter" w:cs="Inter"/>
          <w:iCs/>
          <w:color w:val="000000" w:themeColor="text1"/>
        </w:rPr>
        <w:t>Adjusted</w:t>
      </w:r>
      <w:proofErr w:type="spellEnd"/>
      <w:r w:rsidRPr="00AA42A1">
        <w:rPr>
          <w:rFonts w:ascii="Inter" w:eastAsia="Inter" w:hAnsi="Inter" w:cs="Inter"/>
          <w:iCs/>
          <w:color w:val="000000" w:themeColor="text1"/>
        </w:rPr>
        <w:t xml:space="preserve"> Rand Index), la précision, le rappel, le F1-score, et le temps d'exécution.</w:t>
      </w:r>
    </w:p>
    <w:tbl>
      <w:tblPr>
        <w:tblStyle w:val="Grilledutableau"/>
        <w:tblW w:w="0" w:type="auto"/>
        <w:tblLook w:val="04A0" w:firstRow="1" w:lastRow="0" w:firstColumn="1" w:lastColumn="0" w:noHBand="0" w:noVBand="1"/>
      </w:tblPr>
      <w:tblGrid>
        <w:gridCol w:w="3006"/>
        <w:gridCol w:w="3006"/>
        <w:gridCol w:w="3007"/>
      </w:tblGrid>
      <w:tr w:rsidR="00BC7451" w14:paraId="31399F0C" w14:textId="77777777" w:rsidTr="00AA42A1">
        <w:tc>
          <w:tcPr>
            <w:tcW w:w="3006" w:type="dxa"/>
          </w:tcPr>
          <w:p w14:paraId="0D87B4FA" w14:textId="2F392401" w:rsidR="00BC7451" w:rsidRDefault="00BC7451" w:rsidP="00BC7451">
            <w:pPr>
              <w:spacing w:before="240" w:after="240"/>
              <w:rPr>
                <w:rFonts w:ascii="Inter" w:eastAsia="Inter" w:hAnsi="Inter" w:cs="Inter"/>
                <w:bCs/>
                <w:iCs/>
                <w:color w:val="000000" w:themeColor="text1"/>
                <w:lang w:val="fr-FR"/>
              </w:rPr>
            </w:pPr>
            <w:r w:rsidRPr="00694AEA">
              <w:t>Métrique</w:t>
            </w:r>
          </w:p>
        </w:tc>
        <w:tc>
          <w:tcPr>
            <w:tcW w:w="3006" w:type="dxa"/>
          </w:tcPr>
          <w:p w14:paraId="2A3690B2" w14:textId="4404E6BF" w:rsidR="00BC7451" w:rsidRDefault="00BC7451" w:rsidP="00BC7451">
            <w:pPr>
              <w:spacing w:before="240" w:after="240"/>
              <w:rPr>
                <w:rFonts w:ascii="Inter" w:eastAsia="Inter" w:hAnsi="Inter" w:cs="Inter"/>
                <w:bCs/>
                <w:iCs/>
                <w:color w:val="000000" w:themeColor="text1"/>
                <w:lang w:val="fr-FR"/>
              </w:rPr>
            </w:pPr>
            <w:r w:rsidRPr="00694AEA">
              <w:t xml:space="preserve">TF-IDF </w:t>
            </w:r>
          </w:p>
        </w:tc>
        <w:tc>
          <w:tcPr>
            <w:tcW w:w="3007" w:type="dxa"/>
          </w:tcPr>
          <w:p w14:paraId="0A59C725" w14:textId="79942F46" w:rsidR="00BC7451" w:rsidRDefault="00BC7451" w:rsidP="00BC7451">
            <w:pPr>
              <w:spacing w:before="240" w:after="240"/>
              <w:rPr>
                <w:rFonts w:ascii="Inter" w:eastAsia="Inter" w:hAnsi="Inter" w:cs="Inter"/>
                <w:bCs/>
                <w:iCs/>
                <w:color w:val="000000" w:themeColor="text1"/>
                <w:lang w:val="fr-FR"/>
              </w:rPr>
            </w:pPr>
            <w:proofErr w:type="spellStart"/>
            <w:r w:rsidRPr="00694AEA">
              <w:t>DeBERTa</w:t>
            </w:r>
            <w:proofErr w:type="spellEnd"/>
          </w:p>
        </w:tc>
      </w:tr>
      <w:tr w:rsidR="00BC7451" w14:paraId="7ED8B2C2" w14:textId="77777777" w:rsidTr="00AA42A1">
        <w:tc>
          <w:tcPr>
            <w:tcW w:w="3006" w:type="dxa"/>
          </w:tcPr>
          <w:p w14:paraId="0A976994" w14:textId="44E690B5" w:rsidR="00BC7451" w:rsidRDefault="00BC7451" w:rsidP="00BC7451">
            <w:pPr>
              <w:spacing w:before="240" w:after="240"/>
              <w:rPr>
                <w:rFonts w:ascii="Inter" w:eastAsia="Inter" w:hAnsi="Inter" w:cs="Inter"/>
                <w:bCs/>
                <w:iCs/>
                <w:color w:val="000000" w:themeColor="text1"/>
                <w:lang w:val="fr-FR"/>
              </w:rPr>
            </w:pPr>
            <w:r w:rsidRPr="00694AEA">
              <w:t>ARI</w:t>
            </w:r>
          </w:p>
        </w:tc>
        <w:tc>
          <w:tcPr>
            <w:tcW w:w="3006" w:type="dxa"/>
          </w:tcPr>
          <w:p w14:paraId="6DB9FA8D" w14:textId="5C4A4865" w:rsidR="00BC7451" w:rsidRDefault="00BC7451" w:rsidP="00BC7451">
            <w:pPr>
              <w:spacing w:before="240" w:after="240"/>
              <w:rPr>
                <w:rFonts w:ascii="Inter" w:eastAsia="Inter" w:hAnsi="Inter" w:cs="Inter"/>
                <w:bCs/>
                <w:iCs/>
                <w:color w:val="000000" w:themeColor="text1"/>
                <w:lang w:val="fr-FR"/>
              </w:rPr>
            </w:pPr>
            <w:r w:rsidRPr="00694AEA">
              <w:t>0.22</w:t>
            </w:r>
          </w:p>
        </w:tc>
        <w:tc>
          <w:tcPr>
            <w:tcW w:w="3007" w:type="dxa"/>
          </w:tcPr>
          <w:p w14:paraId="12CDDE60" w14:textId="28C81FF6" w:rsidR="00BC7451" w:rsidRDefault="00BC7451" w:rsidP="00BC7451">
            <w:pPr>
              <w:spacing w:before="240" w:after="240"/>
              <w:rPr>
                <w:rFonts w:ascii="Inter" w:eastAsia="Inter" w:hAnsi="Inter" w:cs="Inter"/>
                <w:bCs/>
                <w:iCs/>
                <w:color w:val="000000" w:themeColor="text1"/>
                <w:lang w:val="fr-FR"/>
              </w:rPr>
            </w:pPr>
            <w:r w:rsidRPr="00694AEA">
              <w:t>0.86</w:t>
            </w:r>
          </w:p>
        </w:tc>
      </w:tr>
      <w:tr w:rsidR="00BC7451" w14:paraId="176F6EBA" w14:textId="77777777" w:rsidTr="00AA42A1">
        <w:tc>
          <w:tcPr>
            <w:tcW w:w="3006" w:type="dxa"/>
          </w:tcPr>
          <w:p w14:paraId="5A4EAAEB" w14:textId="207EEEF8" w:rsidR="00BC7451" w:rsidRDefault="00BC7451" w:rsidP="00BC7451">
            <w:pPr>
              <w:spacing w:before="240" w:after="240"/>
              <w:rPr>
                <w:rFonts w:ascii="Inter" w:eastAsia="Inter" w:hAnsi="Inter" w:cs="Inter"/>
                <w:bCs/>
                <w:iCs/>
                <w:color w:val="000000" w:themeColor="text1"/>
                <w:lang w:val="fr-FR"/>
              </w:rPr>
            </w:pPr>
            <w:r w:rsidRPr="00694AEA">
              <w:t>Précision moyenne</w:t>
            </w:r>
          </w:p>
        </w:tc>
        <w:tc>
          <w:tcPr>
            <w:tcW w:w="3006" w:type="dxa"/>
          </w:tcPr>
          <w:p w14:paraId="16FFEFB0" w14:textId="40A26853" w:rsidR="00BC7451" w:rsidRDefault="00BC7451" w:rsidP="00BC7451">
            <w:pPr>
              <w:spacing w:before="240" w:after="240"/>
              <w:rPr>
                <w:rFonts w:ascii="Inter" w:eastAsia="Inter" w:hAnsi="Inter" w:cs="Inter"/>
                <w:bCs/>
                <w:iCs/>
                <w:color w:val="000000" w:themeColor="text1"/>
                <w:lang w:val="fr-FR"/>
              </w:rPr>
            </w:pPr>
            <w:r w:rsidRPr="00694AEA">
              <w:t>47 %</w:t>
            </w:r>
          </w:p>
        </w:tc>
        <w:tc>
          <w:tcPr>
            <w:tcW w:w="3007" w:type="dxa"/>
          </w:tcPr>
          <w:p w14:paraId="739ADF24" w14:textId="318915E4" w:rsidR="00BC7451" w:rsidRDefault="00BC7451" w:rsidP="00BC7451">
            <w:pPr>
              <w:spacing w:before="240" w:after="240"/>
              <w:rPr>
                <w:rFonts w:ascii="Inter" w:eastAsia="Inter" w:hAnsi="Inter" w:cs="Inter"/>
                <w:bCs/>
                <w:iCs/>
                <w:color w:val="000000" w:themeColor="text1"/>
                <w:lang w:val="fr-FR"/>
              </w:rPr>
            </w:pPr>
            <w:r w:rsidRPr="00694AEA">
              <w:t>94 %</w:t>
            </w:r>
          </w:p>
        </w:tc>
      </w:tr>
      <w:tr w:rsidR="00BC7451" w14:paraId="3F92136A" w14:textId="77777777" w:rsidTr="00AA42A1">
        <w:tc>
          <w:tcPr>
            <w:tcW w:w="3006" w:type="dxa"/>
          </w:tcPr>
          <w:p w14:paraId="28F798C8" w14:textId="73198838" w:rsidR="00BC7451" w:rsidRDefault="00BC7451" w:rsidP="00BC7451">
            <w:pPr>
              <w:spacing w:before="240" w:after="240"/>
              <w:rPr>
                <w:rFonts w:ascii="Inter" w:eastAsia="Inter" w:hAnsi="Inter" w:cs="Inter"/>
                <w:bCs/>
                <w:iCs/>
                <w:color w:val="000000" w:themeColor="text1"/>
                <w:lang w:val="fr-FR"/>
              </w:rPr>
            </w:pPr>
            <w:r w:rsidRPr="00694AEA">
              <w:t>Rappel moyen</w:t>
            </w:r>
          </w:p>
        </w:tc>
        <w:tc>
          <w:tcPr>
            <w:tcW w:w="3006" w:type="dxa"/>
          </w:tcPr>
          <w:p w14:paraId="3DAD07E0" w14:textId="358BB59E" w:rsidR="00BC7451" w:rsidRDefault="00BC7451" w:rsidP="00BC7451">
            <w:pPr>
              <w:spacing w:before="240" w:after="240"/>
              <w:rPr>
                <w:rFonts w:ascii="Inter" w:eastAsia="Inter" w:hAnsi="Inter" w:cs="Inter"/>
                <w:bCs/>
                <w:iCs/>
                <w:color w:val="000000" w:themeColor="text1"/>
                <w:lang w:val="fr-FR"/>
              </w:rPr>
            </w:pPr>
            <w:r w:rsidRPr="00694AEA">
              <w:t>50 %</w:t>
            </w:r>
          </w:p>
        </w:tc>
        <w:tc>
          <w:tcPr>
            <w:tcW w:w="3007" w:type="dxa"/>
          </w:tcPr>
          <w:p w14:paraId="3213E056" w14:textId="4BC3502E" w:rsidR="00BC7451" w:rsidRDefault="00BC7451" w:rsidP="00BC7451">
            <w:pPr>
              <w:spacing w:before="240" w:after="240"/>
              <w:rPr>
                <w:rFonts w:ascii="Inter" w:eastAsia="Inter" w:hAnsi="Inter" w:cs="Inter"/>
                <w:bCs/>
                <w:iCs/>
                <w:color w:val="000000" w:themeColor="text1"/>
                <w:lang w:val="fr-FR"/>
              </w:rPr>
            </w:pPr>
            <w:r w:rsidRPr="00694AEA">
              <w:t>94 %</w:t>
            </w:r>
          </w:p>
        </w:tc>
      </w:tr>
      <w:tr w:rsidR="00BC7451" w14:paraId="1E64F93F" w14:textId="77777777" w:rsidTr="00AA42A1">
        <w:tc>
          <w:tcPr>
            <w:tcW w:w="3006" w:type="dxa"/>
          </w:tcPr>
          <w:p w14:paraId="61FFB0FB" w14:textId="1EE7D020" w:rsidR="00BC7451" w:rsidRDefault="00BC7451" w:rsidP="00BC7451">
            <w:pPr>
              <w:spacing w:before="240" w:after="240"/>
              <w:rPr>
                <w:rFonts w:ascii="Inter" w:eastAsia="Inter" w:hAnsi="Inter" w:cs="Inter"/>
                <w:bCs/>
                <w:iCs/>
                <w:color w:val="000000" w:themeColor="text1"/>
                <w:lang w:val="fr-FR"/>
              </w:rPr>
            </w:pPr>
            <w:r w:rsidRPr="00694AEA">
              <w:t>F1-score moyen</w:t>
            </w:r>
          </w:p>
        </w:tc>
        <w:tc>
          <w:tcPr>
            <w:tcW w:w="3006" w:type="dxa"/>
          </w:tcPr>
          <w:p w14:paraId="29358778" w14:textId="3E28262E" w:rsidR="00BC7451" w:rsidRDefault="00BC7451" w:rsidP="00BC7451">
            <w:pPr>
              <w:spacing w:before="240" w:after="240"/>
              <w:rPr>
                <w:rFonts w:ascii="Inter" w:eastAsia="Inter" w:hAnsi="Inter" w:cs="Inter"/>
                <w:bCs/>
                <w:iCs/>
                <w:color w:val="000000" w:themeColor="text1"/>
                <w:lang w:val="fr-FR"/>
              </w:rPr>
            </w:pPr>
            <w:r w:rsidRPr="00694AEA">
              <w:t>48 %</w:t>
            </w:r>
          </w:p>
        </w:tc>
        <w:tc>
          <w:tcPr>
            <w:tcW w:w="3007" w:type="dxa"/>
          </w:tcPr>
          <w:p w14:paraId="059ACADB" w14:textId="254D8249" w:rsidR="00BC7451" w:rsidRDefault="00BC7451" w:rsidP="00BC7451">
            <w:pPr>
              <w:spacing w:before="240" w:after="240"/>
              <w:rPr>
                <w:rFonts w:ascii="Inter" w:eastAsia="Inter" w:hAnsi="Inter" w:cs="Inter"/>
                <w:bCs/>
                <w:iCs/>
                <w:color w:val="000000" w:themeColor="text1"/>
                <w:lang w:val="fr-FR"/>
              </w:rPr>
            </w:pPr>
            <w:r w:rsidRPr="00694AEA">
              <w:t>94 %</w:t>
            </w:r>
          </w:p>
        </w:tc>
      </w:tr>
      <w:tr w:rsidR="00BC7451" w14:paraId="11F5FACA" w14:textId="77777777" w:rsidTr="00AA42A1">
        <w:tc>
          <w:tcPr>
            <w:tcW w:w="3006" w:type="dxa"/>
          </w:tcPr>
          <w:p w14:paraId="22BA9684" w14:textId="298C009D" w:rsidR="00BC7451" w:rsidRDefault="00BC7451" w:rsidP="00BC7451">
            <w:pPr>
              <w:spacing w:before="240" w:after="240"/>
              <w:rPr>
                <w:rFonts w:ascii="Inter" w:eastAsia="Inter" w:hAnsi="Inter" w:cs="Inter"/>
                <w:bCs/>
                <w:iCs/>
                <w:color w:val="000000" w:themeColor="text1"/>
                <w:lang w:val="fr-FR"/>
              </w:rPr>
            </w:pPr>
            <w:r w:rsidRPr="00694AEA">
              <w:t>Temps d'exécution (sec)</w:t>
            </w:r>
          </w:p>
        </w:tc>
        <w:tc>
          <w:tcPr>
            <w:tcW w:w="3006" w:type="dxa"/>
          </w:tcPr>
          <w:p w14:paraId="6B2D1B5E" w14:textId="7B00558F" w:rsidR="00BC7451" w:rsidRDefault="00BC7451" w:rsidP="00BC7451">
            <w:pPr>
              <w:spacing w:before="240" w:after="240"/>
              <w:rPr>
                <w:rFonts w:ascii="Inter" w:eastAsia="Inter" w:hAnsi="Inter" w:cs="Inter"/>
                <w:bCs/>
                <w:iCs/>
                <w:color w:val="000000" w:themeColor="text1"/>
                <w:lang w:val="fr-FR"/>
              </w:rPr>
            </w:pPr>
            <w:r w:rsidRPr="00694AEA">
              <w:t>6.28</w:t>
            </w:r>
          </w:p>
        </w:tc>
        <w:tc>
          <w:tcPr>
            <w:tcW w:w="3007" w:type="dxa"/>
          </w:tcPr>
          <w:p w14:paraId="3C7FE80C" w14:textId="56DF3693" w:rsidR="00BC7451" w:rsidRDefault="00BC7451" w:rsidP="00BC7451">
            <w:pPr>
              <w:spacing w:before="240" w:after="240"/>
              <w:rPr>
                <w:rFonts w:ascii="Inter" w:eastAsia="Inter" w:hAnsi="Inter" w:cs="Inter"/>
                <w:bCs/>
                <w:iCs/>
                <w:color w:val="000000" w:themeColor="text1"/>
                <w:lang w:val="fr-FR"/>
              </w:rPr>
            </w:pPr>
            <w:r w:rsidRPr="00694AEA">
              <w:t>4161.68</w:t>
            </w:r>
          </w:p>
        </w:tc>
      </w:tr>
    </w:tbl>
    <w:p w14:paraId="44482C6F" w14:textId="5B788D93" w:rsidR="00BC7451" w:rsidRPr="00BC7451" w:rsidRDefault="00BC7451" w:rsidP="00BC7451">
      <w:pPr>
        <w:pBdr>
          <w:top w:val="nil"/>
          <w:left w:val="nil"/>
          <w:bottom w:val="nil"/>
          <w:right w:val="nil"/>
          <w:between w:val="nil"/>
        </w:pBdr>
        <w:shd w:val="clear" w:color="auto" w:fill="FFFFFF"/>
        <w:spacing w:before="240" w:after="240"/>
        <w:rPr>
          <w:rFonts w:ascii="Inter" w:eastAsia="Inter" w:hAnsi="Inter" w:cs="Inter"/>
          <w:b/>
          <w:iCs/>
          <w:color w:val="000000" w:themeColor="text1"/>
        </w:rPr>
      </w:pPr>
      <w:r w:rsidRPr="00BC7451">
        <w:rPr>
          <w:rFonts w:ascii="Inter" w:eastAsia="Inter" w:hAnsi="Inter" w:cs="Inter"/>
          <w:b/>
          <w:iCs/>
          <w:color w:val="000000" w:themeColor="text1"/>
        </w:rPr>
        <w:t>Analyse de TF-IDF :</w:t>
      </w:r>
    </w:p>
    <w:p w14:paraId="0FAAE5AC" w14:textId="57DF9487" w:rsidR="00BC7451" w:rsidRPr="00BC7451" w:rsidRDefault="00BC7451" w:rsidP="00BC7451">
      <w:pPr>
        <w:pBdr>
          <w:top w:val="nil"/>
          <w:left w:val="nil"/>
          <w:bottom w:val="nil"/>
          <w:right w:val="nil"/>
          <w:between w:val="nil"/>
        </w:pBdr>
        <w:shd w:val="clear" w:color="auto" w:fill="FFFFFF"/>
        <w:spacing w:before="240" w:after="240"/>
        <w:jc w:val="both"/>
        <w:rPr>
          <w:rFonts w:ascii="Inter" w:eastAsia="Inter" w:hAnsi="Inter" w:cs="Inter"/>
          <w:bCs/>
          <w:iCs/>
          <w:color w:val="000000" w:themeColor="text1"/>
        </w:rPr>
      </w:pPr>
      <w:r w:rsidRPr="00BC7451">
        <w:rPr>
          <w:rFonts w:ascii="Inter" w:eastAsia="Inter" w:hAnsi="Inter" w:cs="Inter"/>
          <w:bCs/>
          <w:iCs/>
          <w:color w:val="000000" w:themeColor="text1"/>
        </w:rPr>
        <w:t>La méthode TF-IDF combinée à K-</w:t>
      </w:r>
      <w:proofErr w:type="spellStart"/>
      <w:r w:rsidRPr="00BC7451">
        <w:rPr>
          <w:rFonts w:ascii="Inter" w:eastAsia="Inter" w:hAnsi="Inter" w:cs="Inter"/>
          <w:bCs/>
          <w:iCs/>
          <w:color w:val="000000" w:themeColor="text1"/>
        </w:rPr>
        <w:t>Means</w:t>
      </w:r>
      <w:proofErr w:type="spellEnd"/>
      <w:r w:rsidRPr="00BC7451">
        <w:rPr>
          <w:rFonts w:ascii="Inter" w:eastAsia="Inter" w:hAnsi="Inter" w:cs="Inter"/>
          <w:bCs/>
          <w:iCs/>
          <w:color w:val="000000" w:themeColor="text1"/>
        </w:rPr>
        <w:t xml:space="preserve"> montre une séparation des données correcte, mais reste globalement imprécise lorsqu'il s'agit de refléter les catégories réelles. Le faible score ARI met en évidence une correspondance limitée entre les clusters générés par K-</w:t>
      </w:r>
      <w:proofErr w:type="spellStart"/>
      <w:r w:rsidRPr="00BC7451">
        <w:rPr>
          <w:rFonts w:ascii="Inter" w:eastAsia="Inter" w:hAnsi="Inter" w:cs="Inter"/>
          <w:bCs/>
          <w:iCs/>
          <w:color w:val="000000" w:themeColor="text1"/>
        </w:rPr>
        <w:t>Means</w:t>
      </w:r>
      <w:proofErr w:type="spellEnd"/>
      <w:r w:rsidRPr="00BC7451">
        <w:rPr>
          <w:rFonts w:ascii="Inter" w:eastAsia="Inter" w:hAnsi="Inter" w:cs="Inter"/>
          <w:bCs/>
          <w:iCs/>
          <w:color w:val="000000" w:themeColor="text1"/>
        </w:rPr>
        <w:t xml:space="preserve"> et les classes attendues. Par ailleurs, la matrice de confusion révèle une confusion marquée entre plusieurs catégories, indiquant un manque de précision dans le regroupement. Cependant, cette méthode présente un avantage significatif : son temps d'exécution rapide, ce qui en fait une option adaptée aux scénarios nécessitant des résultats rapides.</w:t>
      </w:r>
    </w:p>
    <w:p w14:paraId="2A39B6F3" w14:textId="77777777" w:rsidR="00BC7451" w:rsidRPr="00BC7451" w:rsidRDefault="00BC7451" w:rsidP="00BC7451">
      <w:pPr>
        <w:pBdr>
          <w:top w:val="nil"/>
          <w:left w:val="nil"/>
          <w:bottom w:val="nil"/>
          <w:right w:val="nil"/>
          <w:between w:val="nil"/>
        </w:pBdr>
        <w:shd w:val="clear" w:color="auto" w:fill="FFFFFF"/>
        <w:spacing w:before="240" w:after="240"/>
        <w:rPr>
          <w:rFonts w:ascii="Inter" w:eastAsia="Inter" w:hAnsi="Inter" w:cs="Inter"/>
          <w:b/>
          <w:iCs/>
          <w:color w:val="000000" w:themeColor="text1"/>
        </w:rPr>
      </w:pPr>
      <w:r w:rsidRPr="00BC7451">
        <w:rPr>
          <w:rFonts w:ascii="Inter" w:eastAsia="Inter" w:hAnsi="Inter" w:cs="Inter"/>
          <w:b/>
          <w:iCs/>
          <w:color w:val="000000" w:themeColor="text1"/>
        </w:rPr>
        <w:t xml:space="preserve">Analyse de </w:t>
      </w:r>
      <w:proofErr w:type="spellStart"/>
      <w:r w:rsidRPr="00BC7451">
        <w:rPr>
          <w:rFonts w:ascii="Inter" w:eastAsia="Inter" w:hAnsi="Inter" w:cs="Inter"/>
          <w:b/>
          <w:iCs/>
          <w:color w:val="000000" w:themeColor="text1"/>
        </w:rPr>
        <w:t>DeBERTa</w:t>
      </w:r>
      <w:proofErr w:type="spellEnd"/>
      <w:r w:rsidRPr="00BC7451">
        <w:rPr>
          <w:rFonts w:ascii="Inter" w:eastAsia="Inter" w:hAnsi="Inter" w:cs="Inter"/>
          <w:b/>
          <w:iCs/>
          <w:color w:val="000000" w:themeColor="text1"/>
        </w:rPr>
        <w:t xml:space="preserve"> :</w:t>
      </w:r>
    </w:p>
    <w:p w14:paraId="780C7798" w14:textId="032C5C5A" w:rsidR="00AA42A1" w:rsidRDefault="00BC7451" w:rsidP="00BC7451">
      <w:pPr>
        <w:pBdr>
          <w:top w:val="nil"/>
          <w:left w:val="nil"/>
          <w:bottom w:val="nil"/>
          <w:right w:val="nil"/>
          <w:between w:val="nil"/>
        </w:pBdr>
        <w:shd w:val="clear" w:color="auto" w:fill="FFFFFF"/>
        <w:spacing w:before="240" w:after="240"/>
        <w:jc w:val="both"/>
        <w:rPr>
          <w:rFonts w:ascii="Inter" w:eastAsia="Inter" w:hAnsi="Inter" w:cs="Inter"/>
          <w:bCs/>
        </w:rPr>
      </w:pPr>
      <w:r w:rsidRPr="00BC7451">
        <w:rPr>
          <w:rFonts w:ascii="Inter" w:eastAsia="Inter" w:hAnsi="Inter" w:cs="Inter"/>
          <w:bCs/>
          <w:iCs/>
          <w:color w:val="000000" w:themeColor="text1"/>
        </w:rPr>
        <w:t xml:space="preserve">La méthode </w:t>
      </w:r>
      <w:proofErr w:type="spellStart"/>
      <w:r w:rsidRPr="00BC7451">
        <w:rPr>
          <w:rFonts w:ascii="Inter" w:eastAsia="Inter" w:hAnsi="Inter" w:cs="Inter"/>
          <w:bCs/>
          <w:iCs/>
          <w:color w:val="000000" w:themeColor="text1"/>
        </w:rPr>
        <w:t>DeBERTa</w:t>
      </w:r>
      <w:proofErr w:type="spellEnd"/>
      <w:r w:rsidRPr="00BC7451">
        <w:rPr>
          <w:rFonts w:ascii="Inter" w:eastAsia="Inter" w:hAnsi="Inter" w:cs="Inter"/>
          <w:bCs/>
          <w:iCs/>
          <w:color w:val="000000" w:themeColor="text1"/>
        </w:rPr>
        <w:t xml:space="preserve"> surpasse largement l'approche classique dans toutes les métriques d'évaluation. Les clusters formés après application du T-SNE montrent une séparation plus nette et plus cohérente avec les catégories réelles. La matrice de confusion souligne une classification extrêmement précise avec très peu d'erreurs. Toutefois, cette précision accrue a un coût : un temps d'exécution nettement plus élevé pour l'entraînement du modèle, ce qui peut représenter une contrainte dans des contextes où des mises à jour fréquentes ou une exécution rapide sont nécessaires.</w:t>
      </w:r>
    </w:p>
    <w:p w14:paraId="2EA0817D" w14:textId="77777777" w:rsidR="00BC7451" w:rsidRPr="00BC7451" w:rsidRDefault="00BC7451">
      <w:pPr>
        <w:pBdr>
          <w:top w:val="nil"/>
          <w:left w:val="nil"/>
          <w:bottom w:val="nil"/>
          <w:right w:val="nil"/>
          <w:between w:val="nil"/>
        </w:pBdr>
        <w:shd w:val="clear" w:color="auto" w:fill="FFFFFF"/>
        <w:spacing w:before="240" w:after="240"/>
        <w:rPr>
          <w:rFonts w:ascii="Inter" w:eastAsia="Inter" w:hAnsi="Inter" w:cs="Inter"/>
          <w:b/>
        </w:rPr>
      </w:pPr>
      <w:r w:rsidRPr="00BC7451">
        <w:rPr>
          <w:rFonts w:ascii="Inter" w:eastAsia="Inter" w:hAnsi="Inter" w:cs="Inter"/>
          <w:b/>
        </w:rPr>
        <w:t xml:space="preserve">Conclusion : </w:t>
      </w:r>
    </w:p>
    <w:p w14:paraId="2B93AF6B" w14:textId="7DE1CA96" w:rsidR="00BC7451" w:rsidRDefault="00BC7451" w:rsidP="00BC7451">
      <w:pPr>
        <w:pBdr>
          <w:top w:val="nil"/>
          <w:left w:val="nil"/>
          <w:bottom w:val="nil"/>
          <w:right w:val="nil"/>
          <w:between w:val="nil"/>
        </w:pBdr>
        <w:shd w:val="clear" w:color="auto" w:fill="FFFFFF"/>
        <w:spacing w:before="240" w:after="240"/>
        <w:jc w:val="both"/>
        <w:rPr>
          <w:rFonts w:ascii="Inter" w:eastAsia="Inter" w:hAnsi="Inter" w:cs="Inter"/>
          <w:bCs/>
        </w:rPr>
      </w:pPr>
      <w:proofErr w:type="spellStart"/>
      <w:r w:rsidRPr="00BC7451">
        <w:rPr>
          <w:rFonts w:ascii="Inter" w:eastAsia="Inter" w:hAnsi="Inter" w:cs="Inter"/>
          <w:bCs/>
        </w:rPr>
        <w:t>DeBERTa</w:t>
      </w:r>
      <w:proofErr w:type="spellEnd"/>
      <w:r w:rsidRPr="00BC7451">
        <w:rPr>
          <w:rFonts w:ascii="Inter" w:eastAsia="Inter" w:hAnsi="Inter" w:cs="Inter"/>
          <w:bCs/>
        </w:rPr>
        <w:t xml:space="preserve"> surpasse de loin l'approche classique TF-IDF en termes de performance </w:t>
      </w:r>
      <w:proofErr w:type="gramStart"/>
      <w:r w:rsidRPr="00BC7451">
        <w:rPr>
          <w:rFonts w:ascii="Inter" w:eastAsia="Inter" w:hAnsi="Inter" w:cs="Inter"/>
          <w:bCs/>
        </w:rPr>
        <w:t>globale</w:t>
      </w:r>
      <w:proofErr w:type="gramEnd"/>
      <w:r w:rsidRPr="00BC7451">
        <w:rPr>
          <w:rFonts w:ascii="Inter" w:eastAsia="Inter" w:hAnsi="Inter" w:cs="Inter"/>
          <w:bCs/>
        </w:rPr>
        <w:t xml:space="preserve">, comme le démontrent les métriques ARI, précision, rappel, et F1-score. Cependant, cette supériorité se fait au prix d'un temps d'exécution beaucoup plus élevé </w:t>
      </w:r>
      <w:r w:rsidRPr="00BC7451">
        <w:rPr>
          <w:rFonts w:ascii="Inter" w:eastAsia="Inter" w:hAnsi="Inter" w:cs="Inter"/>
          <w:bCs/>
        </w:rPr>
        <w:lastRenderedPageBreak/>
        <w:t xml:space="preserve">pour l'entraînement. Pour des applications nécessitant une classification très précise et justifiable, </w:t>
      </w:r>
      <w:proofErr w:type="spellStart"/>
      <w:r w:rsidRPr="00BC7451">
        <w:rPr>
          <w:rFonts w:ascii="Inter" w:eastAsia="Inter" w:hAnsi="Inter" w:cs="Inter"/>
          <w:bCs/>
        </w:rPr>
        <w:t>DeBERTa</w:t>
      </w:r>
      <w:proofErr w:type="spellEnd"/>
      <w:r w:rsidRPr="00BC7451">
        <w:rPr>
          <w:rFonts w:ascii="Inter" w:eastAsia="Inter" w:hAnsi="Inter" w:cs="Inter"/>
          <w:bCs/>
        </w:rPr>
        <w:t xml:space="preserve"> est recommandé. En revanche, pour des tâches nécessitant une réponse rapide et légère, l'approche TF-IDF peut être privilégiée.</w:t>
      </w:r>
    </w:p>
    <w:p w14:paraId="0B06BF13" w14:textId="77777777" w:rsidR="00BC7451" w:rsidRDefault="00BC7451">
      <w:pPr>
        <w:pBdr>
          <w:top w:val="nil"/>
          <w:left w:val="nil"/>
          <w:bottom w:val="nil"/>
          <w:right w:val="nil"/>
          <w:between w:val="nil"/>
        </w:pBdr>
        <w:shd w:val="clear" w:color="auto" w:fill="FFFFFF"/>
        <w:spacing w:before="240" w:after="240"/>
        <w:rPr>
          <w:rFonts w:ascii="Inter" w:eastAsia="Inter" w:hAnsi="Inter" w:cs="Inter"/>
          <w:bCs/>
        </w:rPr>
      </w:pPr>
    </w:p>
    <w:p w14:paraId="619BFC22" w14:textId="77777777" w:rsidR="00BC7451" w:rsidRDefault="00BC7451">
      <w:pPr>
        <w:pBdr>
          <w:top w:val="nil"/>
          <w:left w:val="nil"/>
          <w:bottom w:val="nil"/>
          <w:right w:val="nil"/>
          <w:between w:val="nil"/>
        </w:pBdr>
        <w:shd w:val="clear" w:color="auto" w:fill="FFFFFF"/>
        <w:spacing w:before="240" w:after="240"/>
        <w:rPr>
          <w:rFonts w:ascii="Inter" w:eastAsia="Inter" w:hAnsi="Inter" w:cs="Inter"/>
          <w:bCs/>
        </w:rPr>
      </w:pPr>
    </w:p>
    <w:p w14:paraId="0000000E" w14:textId="1CDCE723" w:rsidR="00D1416E" w:rsidRPr="00BC7451" w:rsidRDefault="00000000" w:rsidP="00BC7451">
      <w:pPr>
        <w:pStyle w:val="Titre1"/>
        <w:numPr>
          <w:ilvl w:val="0"/>
          <w:numId w:val="2"/>
        </w:numPr>
        <w:rPr>
          <w:b/>
          <w:bCs/>
          <w:sz w:val="32"/>
          <w:szCs w:val="32"/>
        </w:rPr>
      </w:pPr>
      <w:r w:rsidRPr="00BC7451">
        <w:rPr>
          <w:b/>
          <w:bCs/>
          <w:sz w:val="32"/>
          <w:szCs w:val="32"/>
        </w:rPr>
        <w:t xml:space="preserve">L’analyse de la </w:t>
      </w:r>
      <w:proofErr w:type="spellStart"/>
      <w:r w:rsidRPr="00BC7451">
        <w:rPr>
          <w:b/>
          <w:bCs/>
          <w:sz w:val="32"/>
          <w:szCs w:val="32"/>
        </w:rPr>
        <w:t>feature</w:t>
      </w:r>
      <w:proofErr w:type="spellEnd"/>
      <w:r w:rsidRPr="00BC7451">
        <w:rPr>
          <w:b/>
          <w:bCs/>
          <w:sz w:val="32"/>
          <w:szCs w:val="32"/>
        </w:rPr>
        <w:t xml:space="preserve"> importance globale et locale du nouveau modèle </w:t>
      </w:r>
    </w:p>
    <w:p w14:paraId="0000000F" w14:textId="77777777" w:rsidR="00D1416E" w:rsidRDefault="00000000">
      <w:pPr>
        <w:shd w:val="clear" w:color="auto" w:fill="FFFFFF"/>
        <w:spacing w:before="240" w:after="240"/>
        <w:rPr>
          <w:rFonts w:ascii="Inter" w:eastAsia="Inter" w:hAnsi="Inter" w:cs="Inter"/>
          <w:i/>
          <w:color w:val="B7B7B7"/>
        </w:rPr>
      </w:pPr>
      <w:r>
        <w:rPr>
          <w:rFonts w:ascii="Inter" w:eastAsia="Inter" w:hAnsi="Inter" w:cs="Inter"/>
          <w:i/>
          <w:color w:val="B7B7B7"/>
        </w:rPr>
        <w:t xml:space="preserve">Présentez l’analyse de la </w:t>
      </w:r>
      <w:proofErr w:type="spellStart"/>
      <w:r>
        <w:rPr>
          <w:rFonts w:ascii="Inter" w:eastAsia="Inter" w:hAnsi="Inter" w:cs="Inter"/>
          <w:i/>
          <w:color w:val="B7B7B7"/>
        </w:rPr>
        <w:t>feature</w:t>
      </w:r>
      <w:proofErr w:type="spellEnd"/>
      <w:r>
        <w:rPr>
          <w:rFonts w:ascii="Inter" w:eastAsia="Inter" w:hAnsi="Inter" w:cs="Inter"/>
          <w:i/>
          <w:color w:val="B7B7B7"/>
        </w:rPr>
        <w:t xml:space="preserve"> importance globale et locale du nouveau modèle, en 2 pages maximum.</w:t>
      </w:r>
    </w:p>
    <w:p w14:paraId="00000010" w14:textId="77777777" w:rsidR="00D1416E" w:rsidRDefault="00D1416E">
      <w:pPr>
        <w:shd w:val="clear" w:color="auto" w:fill="FFFFFF"/>
        <w:spacing w:before="240" w:after="240"/>
        <w:rPr>
          <w:rFonts w:ascii="Inter" w:eastAsia="Inter" w:hAnsi="Inter" w:cs="Inter"/>
          <w:i/>
          <w:color w:val="B7B7B7"/>
        </w:rPr>
      </w:pPr>
    </w:p>
    <w:p w14:paraId="00000011" w14:textId="77777777" w:rsidR="00D1416E" w:rsidRPr="00BC7451" w:rsidRDefault="00000000" w:rsidP="00BC7451">
      <w:pPr>
        <w:pStyle w:val="Titre1"/>
        <w:numPr>
          <w:ilvl w:val="0"/>
          <w:numId w:val="2"/>
        </w:numPr>
        <w:rPr>
          <w:b/>
          <w:bCs/>
          <w:sz w:val="32"/>
          <w:szCs w:val="32"/>
        </w:rPr>
      </w:pPr>
      <w:r w:rsidRPr="00BC7451">
        <w:rPr>
          <w:b/>
          <w:bCs/>
          <w:sz w:val="32"/>
          <w:szCs w:val="32"/>
        </w:rPr>
        <w:t>Les limites et les améliorations possibles</w:t>
      </w:r>
    </w:p>
    <w:p w14:paraId="00000012" w14:textId="77777777" w:rsidR="00D1416E" w:rsidRDefault="00000000">
      <w:pPr>
        <w:rPr>
          <w:rFonts w:ascii="Inter" w:eastAsia="Inter" w:hAnsi="Inter" w:cs="Inter"/>
          <w:color w:val="271A38"/>
          <w:sz w:val="24"/>
          <w:szCs w:val="24"/>
          <w:highlight w:val="white"/>
        </w:rPr>
      </w:pPr>
      <w:r>
        <w:rPr>
          <w:rFonts w:ascii="Inter" w:eastAsia="Inter" w:hAnsi="Inter" w:cs="Inter"/>
          <w:i/>
          <w:color w:val="B7B7B7"/>
        </w:rPr>
        <w:t>Présentez les limites et les améliorations envisageables pour gagner en performance et en interprétabilité de l'approche de modélisation, en 1 page maximum.</w:t>
      </w:r>
    </w:p>
    <w:sectPr w:rsidR="00D1416E">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8EAAA" w14:textId="77777777" w:rsidR="0051627C" w:rsidRDefault="0051627C">
      <w:pPr>
        <w:spacing w:line="240" w:lineRule="auto"/>
      </w:pPr>
      <w:r>
        <w:separator/>
      </w:r>
    </w:p>
  </w:endnote>
  <w:endnote w:type="continuationSeparator" w:id="0">
    <w:p w14:paraId="5A9B1598" w14:textId="77777777" w:rsidR="0051627C" w:rsidRDefault="00516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1755" w14:textId="77777777" w:rsidR="0051627C" w:rsidRDefault="0051627C">
      <w:pPr>
        <w:spacing w:line="240" w:lineRule="auto"/>
      </w:pPr>
      <w:r>
        <w:separator/>
      </w:r>
    </w:p>
  </w:footnote>
  <w:footnote w:type="continuationSeparator" w:id="0">
    <w:p w14:paraId="6D253912" w14:textId="77777777" w:rsidR="0051627C" w:rsidRDefault="00516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D1416E" w:rsidRDefault="00D1416E">
    <w:pPr>
      <w:shd w:val="clear" w:color="auto" w:fill="FFFFFF"/>
      <w:ind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9CA"/>
    <w:multiLevelType w:val="hybridMultilevel"/>
    <w:tmpl w:val="29FC014E"/>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973B6"/>
    <w:multiLevelType w:val="hybridMultilevel"/>
    <w:tmpl w:val="216440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706543"/>
    <w:multiLevelType w:val="hybridMultilevel"/>
    <w:tmpl w:val="55ACFD08"/>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372EC9"/>
    <w:multiLevelType w:val="multilevel"/>
    <w:tmpl w:val="062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6E0A"/>
    <w:multiLevelType w:val="hybridMultilevel"/>
    <w:tmpl w:val="721E62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2E4816"/>
    <w:multiLevelType w:val="hybridMultilevel"/>
    <w:tmpl w:val="700A8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EA6915"/>
    <w:multiLevelType w:val="hybridMultilevel"/>
    <w:tmpl w:val="78908D02"/>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2C4C76"/>
    <w:multiLevelType w:val="hybridMultilevel"/>
    <w:tmpl w:val="2C24C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F62DFC"/>
    <w:multiLevelType w:val="hybridMultilevel"/>
    <w:tmpl w:val="B17C6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08B55AF"/>
    <w:multiLevelType w:val="hybridMultilevel"/>
    <w:tmpl w:val="AE9C22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7A1851"/>
    <w:multiLevelType w:val="hybridMultilevel"/>
    <w:tmpl w:val="23060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0B0C6B"/>
    <w:multiLevelType w:val="multilevel"/>
    <w:tmpl w:val="3ED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87885">
    <w:abstractNumId w:val="10"/>
  </w:num>
  <w:num w:numId="2" w16cid:durableId="1204438084">
    <w:abstractNumId w:val="4"/>
  </w:num>
  <w:num w:numId="3" w16cid:durableId="1712342748">
    <w:abstractNumId w:val="6"/>
  </w:num>
  <w:num w:numId="4" w16cid:durableId="957376791">
    <w:abstractNumId w:val="7"/>
  </w:num>
  <w:num w:numId="5" w16cid:durableId="1920095860">
    <w:abstractNumId w:val="9"/>
  </w:num>
  <w:num w:numId="6" w16cid:durableId="800269359">
    <w:abstractNumId w:val="5"/>
  </w:num>
  <w:num w:numId="7" w16cid:durableId="13046089">
    <w:abstractNumId w:val="8"/>
  </w:num>
  <w:num w:numId="8" w16cid:durableId="1307932589">
    <w:abstractNumId w:val="1"/>
  </w:num>
  <w:num w:numId="9" w16cid:durableId="374307258">
    <w:abstractNumId w:val="2"/>
  </w:num>
  <w:num w:numId="10" w16cid:durableId="604775402">
    <w:abstractNumId w:val="0"/>
  </w:num>
  <w:num w:numId="11" w16cid:durableId="1963341378">
    <w:abstractNumId w:val="3"/>
  </w:num>
  <w:num w:numId="12" w16cid:durableId="10039771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6E"/>
    <w:rsid w:val="00093FE7"/>
    <w:rsid w:val="00230C47"/>
    <w:rsid w:val="002E56DC"/>
    <w:rsid w:val="0051627C"/>
    <w:rsid w:val="00A20D81"/>
    <w:rsid w:val="00AA42A1"/>
    <w:rsid w:val="00BC7451"/>
    <w:rsid w:val="00C730C6"/>
    <w:rsid w:val="00D1416E"/>
    <w:rsid w:val="00DB6222"/>
    <w:rsid w:val="00F267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423BF8"/>
  <w15:docId w15:val="{0EC878C3-DF21-5444-AFBE-A82CD84F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93FE7"/>
    <w:pPr>
      <w:ind w:left="720"/>
      <w:contextualSpacing/>
    </w:pPr>
  </w:style>
  <w:style w:type="table" w:styleId="Grilledutableau">
    <w:name w:val="Table Grid"/>
    <w:basedOn w:val="TableauNormal"/>
    <w:uiPriority w:val="39"/>
    <w:rsid w:val="00AA4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8536">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783567480">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1421</Words>
  <Characters>7818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fifi</cp:lastModifiedBy>
  <cp:revision>3</cp:revision>
  <dcterms:created xsi:type="dcterms:W3CDTF">2024-12-15T10:11:00Z</dcterms:created>
  <dcterms:modified xsi:type="dcterms:W3CDTF">2024-12-15T11:35:00Z</dcterms:modified>
</cp:coreProperties>
</file>