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alse" stroked="false" o:spt="75.0" o:preferrelative="true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alseValue" gradientshapeok="true"/>
            <o:lock v:ext="edit" aspectratio="true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0"/>
          <w:szCs w:val="20"/>
          <w:vertAlign w:val="baseline"/>
          <w:rtl w:val="0"/>
        </w:rPr>
        <w:t xml:space="preserve">Hoja de trabajo No.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0"/>
          <w:szCs w:val="20"/>
          <w:vertAlign w:val="baseline"/>
          <w:rtl w:val="0"/>
        </w:rPr>
        <w:t xml:space="preserve">Realizar: </w:t>
      </w:r>
      <w:r w:rsidDel="00000000" w:rsidR="00000000" w:rsidRPr="00000000">
        <w:rPr>
          <w:rFonts w:ascii="Arial Narrow" w:cs="Arial Narrow" w:eastAsia="Arial Narrow" w:hAnsi="Arial Narrow"/>
          <w:sz w:val="20"/>
          <w:szCs w:val="20"/>
          <w:vertAlign w:val="baseline"/>
          <w:rtl w:val="0"/>
        </w:rPr>
        <w:t xml:space="preserve">Operaciones con mapas.</w:t>
      </w:r>
    </w:p>
    <w:p w:rsidR="00000000" w:rsidDel="00000000" w:rsidP="00000000" w:rsidRDefault="00000000" w:rsidRPr="00000000" w14:paraId="00000004">
      <w:pPr>
        <w:jc w:val="both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0"/>
          <w:szCs w:val="20"/>
          <w:vertAlign w:val="baseline"/>
          <w:rtl w:val="0"/>
        </w:rPr>
        <w:t xml:space="preserve">Realizarse: </w:t>
      </w: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0"/>
          <w:szCs w:val="20"/>
          <w:vertAlign w:val="baseline"/>
          <w:rtl w:val="0"/>
        </w:rPr>
        <w:t xml:space="preserve">Objetivos</w:t>
      </w:r>
      <w:r w:rsidDel="00000000" w:rsidR="00000000" w:rsidRPr="00000000">
        <w:rPr>
          <w:rFonts w:ascii="Arial Narrow" w:cs="Arial Narrow" w:eastAsia="Arial Narrow" w:hAnsi="Arial Narrow"/>
          <w:sz w:val="20"/>
          <w:szCs w:val="20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tabs>
          <w:tab w:val="left" w:leader="none" w:pos="284"/>
        </w:tabs>
        <w:ind w:left="0" w:firstLine="0"/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vertAlign w:val="baseline"/>
          <w:rtl w:val="0"/>
        </w:rPr>
        <w:t xml:space="preserve">Utilización de Java Collection Framework: uso de la interface MAP y sus (tres) implementaciones.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tabs>
          <w:tab w:val="left" w:leader="none" w:pos="284"/>
        </w:tabs>
        <w:ind w:left="0" w:firstLine="0"/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vertAlign w:val="baseline"/>
          <w:rtl w:val="0"/>
        </w:rPr>
        <w:t xml:space="preserve">Uso de algoritmos polimórficos proporcionados por el Java Collection Framework.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tabs>
          <w:tab w:val="left" w:leader="none" w:pos="284"/>
        </w:tabs>
        <w:ind w:left="0" w:firstLine="0"/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vertAlign w:val="baseline"/>
          <w:rtl w:val="0"/>
        </w:rPr>
        <w:t xml:space="preserve">Control de versiones del programa.</w:t>
      </w:r>
    </w:p>
    <w:p w:rsidR="00000000" w:rsidDel="00000000" w:rsidP="00000000" w:rsidRDefault="00000000" w:rsidRPr="00000000" w14:paraId="0000000A">
      <w:pPr>
        <w:tabs>
          <w:tab w:val="left" w:leader="none" w:pos="284"/>
        </w:tabs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Arial Narrow" w:cs="Arial Narrow" w:eastAsia="Arial Narrow" w:hAnsi="Arial Narrow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0"/>
          <w:szCs w:val="20"/>
          <w:vertAlign w:val="baseline"/>
          <w:rtl w:val="0"/>
        </w:rPr>
        <w:t xml:space="preserve">Programa a realizar: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vertAlign w:val="baseline"/>
          <w:rtl w:val="0"/>
        </w:rPr>
        <w:t xml:space="preserve">Utilice el de diseño Factory para seleccionar la implementación de MAP que usará su programa, en tiempo de corrida. El usuario debe seleccionar entre: 1)HashMap, 2)TreeMap, 3)LinkedHashMap.</w:t>
      </w:r>
    </w:p>
    <w:p w:rsidR="00000000" w:rsidDel="00000000" w:rsidP="00000000" w:rsidRDefault="00000000" w:rsidRPr="00000000" w14:paraId="0000000D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vertAlign w:val="baseline"/>
          <w:rtl w:val="0"/>
        </w:rPr>
        <w:t xml:space="preserve">Se cuenta con una tienda online que vende sus productos en dos distintos mercados, al por mayor y al por menor. Lo han contratado para que usted y su equipo de trabajo puedan proponer la implementación de un programa que permita leer un archivo con la cantidad de productos que se tiene cargados en un inventario denominado inventario.txt; este archivo contiene clasificado los productos por las siguientes categorías:</w:t>
      </w:r>
    </w:p>
    <w:p w:rsidR="00000000" w:rsidDel="00000000" w:rsidP="00000000" w:rsidRDefault="00000000" w:rsidRPr="00000000" w14:paraId="0000000F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8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51"/>
        <w:gridCol w:w="2898"/>
        <w:tblGridChange w:id="0">
          <w:tblGrid>
            <w:gridCol w:w="1951"/>
            <w:gridCol w:w="2898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Arial Narrow" w:cs="Arial Narrow" w:eastAsia="Arial Narrow" w:hAnsi="Arial Narrow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vertAlign w:val="baseline"/>
                <w:rtl w:val="0"/>
              </w:rPr>
              <w:t xml:space="preserve">Categoría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Arial Narrow" w:cs="Arial Narrow" w:eastAsia="Arial Narrow" w:hAnsi="Arial Narrow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0"/>
                <w:szCs w:val="20"/>
                <w:vertAlign w:val="baseline"/>
                <w:rtl w:val="0"/>
              </w:rPr>
              <w:t xml:space="preserve">Descripción del producto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Mueble de terraza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Mesas de jardín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Sillas de jardín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Conjuntos mesas y sillas de jardín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Mesas de Ping Pong exteriores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01A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Sillones de masaje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Cojines y colchonetas de masaje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D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Sillones relax y sofás de masajes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Sillones de masajes avanzados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Sofás camas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022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Bebidas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Cerveza tibetana Barley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Té frio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Coca cola 1 litro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Coca cola 2 litros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02A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Condimentos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Sirope de regaliz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Especies Cajun del chef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F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Mezcla Gumbo del chef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030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Frutas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1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Peras secas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Pasas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Manzana roja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Manzana verde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038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Carnes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Res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Pollo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Cerdo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Camarones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Pescados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042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Lácteos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Queso de cabra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5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Queso Manchego 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7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Leche descremada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Leche deslactosada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Leche entera</w:t>
            </w:r>
          </w:p>
        </w:tc>
      </w:tr>
    </w:tbl>
    <w:p w:rsidR="00000000" w:rsidDel="00000000" w:rsidP="00000000" w:rsidRDefault="00000000" w:rsidRPr="00000000" w14:paraId="0000004C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vertAlign w:val="baseline"/>
          <w:rtl w:val="0"/>
        </w:rPr>
        <w:t xml:space="preserve">La estructura del archivo es la siguiente: Cada producto tiene asociado la categoría del producto, por lo que, usted puede visualizar la información de la siguiente manera:</w:t>
      </w:r>
    </w:p>
    <w:p w:rsidR="00000000" w:rsidDel="00000000" w:rsidP="00000000" w:rsidRDefault="00000000" w:rsidRPr="00000000" w14:paraId="0000004E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vertAlign w:val="baseline"/>
          <w:rtl w:val="0"/>
        </w:rPr>
        <w:t xml:space="preserve">Categoría | Producto </w:t>
      </w:r>
    </w:p>
    <w:p w:rsidR="00000000" w:rsidDel="00000000" w:rsidP="00000000" w:rsidRDefault="00000000" w:rsidRPr="00000000" w14:paraId="00000050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vertAlign w:val="baseline"/>
          <w:rtl w:val="0"/>
        </w:rPr>
        <w:t xml:space="preserve">Bebidas | Té frio </w:t>
      </w:r>
    </w:p>
    <w:p w:rsidR="00000000" w:rsidDel="00000000" w:rsidP="00000000" w:rsidRDefault="00000000" w:rsidRPr="00000000" w14:paraId="00000051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vertAlign w:val="baseline"/>
          <w:rtl w:val="0"/>
        </w:rPr>
        <w:t xml:space="preserve"> El archivo del inventario se encuentra adjunto en el CANVAS. </w:t>
      </w:r>
    </w:p>
    <w:p w:rsidR="00000000" w:rsidDel="00000000" w:rsidP="00000000" w:rsidRDefault="00000000" w:rsidRPr="00000000" w14:paraId="00000052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Luego de leer el archivo su programa debe permitir al usuario realizar las siguientes operaciones: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Agregar un producto a la colección del usuario. Para esto el usuario ingresa la categoría del producto que desea agregar a la misma. NOTA: El usuario puede agregar más de un artículo de cada categoría. NOTA: Si el usuario ingresa un artículo que no se encuentra entre las categorías disponibles el programa debe mostrar un error.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Mostrar la categoría del producto. El usuario ingresará el nombre del producto y se muestra la categoría del artículo.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Mostrar los datos del producto, categoría y la cantidad de cada artículo que el usuario tiene en su colección.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Mostrar los datos del producto, categoría y la cantidad de cada artículo que el usuario tiene en su colección, ordenadas por tipo.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Mostrar el producto y la categoría de todo el inventario.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Mostrar el producto y la categoría existentes, ordenadas por tipo.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Tareas: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 programa principal debe usar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tró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 de diseño Factory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 seleccionar la implementación de MAP a utilizar.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Debe dejar evidencia de todo el desarrollo en el repositorio de github o sistema similar para control de versiones. Indicar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cómo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acceder a su repositorio y si es necesario, agregar a su catedrático y auxiliar para que tengan acceso al mismo.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 un profiler para evaluar el tiempo de ejecución de su programa para mostrar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los artículos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Corra su programa con las tres implementaciones y muestre los tiempos de ejecución de cada una de ellas. Diga cuál es la más rápida con el profiler.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Calcule la complejidad de tiempo para la implementación HashMap, para mostrar todas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los artículos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Indique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cómo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llegó a ese resultado.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Debe subir a Canvas todos los productos elaborados y los enlaces a su repositorio de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0"/>
          <w:szCs w:val="20"/>
          <w:vertAlign w:val="baseline"/>
          <w:rtl w:val="0"/>
        </w:rPr>
        <w:t xml:space="preserve">Calificación: </w:t>
      </w:r>
      <w:r w:rsidDel="00000000" w:rsidR="00000000" w:rsidRPr="00000000">
        <w:rPr>
          <w:rFonts w:ascii="Arial Narrow" w:cs="Arial Narrow" w:eastAsia="Arial Narrow" w:hAnsi="Arial Narrow"/>
          <w:sz w:val="20"/>
          <w:szCs w:val="20"/>
          <w:vertAlign w:val="baseline"/>
          <w:rtl w:val="0"/>
        </w:rPr>
        <w:t xml:space="preserve">su programa debe funcionar para ser calificado.</w:t>
      </w:r>
    </w:p>
    <w:p w:rsidR="00000000" w:rsidDel="00000000" w:rsidP="00000000" w:rsidRDefault="00000000" w:rsidRPr="00000000" w14:paraId="00000068">
      <w:pPr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035.0" w:type="dxa"/>
        <w:jc w:val="left"/>
        <w:tblInd w:w="61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192"/>
        <w:gridCol w:w="1843"/>
        <w:tblGridChange w:id="0">
          <w:tblGrid>
            <w:gridCol w:w="6192"/>
            <w:gridCol w:w="1843"/>
          </w:tblGrid>
        </w:tblGridChange>
      </w:tblGrid>
      <w:tr>
        <w:trPr>
          <w:cantSplit w:val="0"/>
          <w:tblHeader w:val="0"/>
        </w:trPr>
        <w:tc>
          <w:tcPr>
            <w:shd w:fill="c4bc96" w:val="clear"/>
            <w:vAlign w:val="top"/>
          </w:tcPr>
          <w:p w:rsidR="00000000" w:rsidDel="00000000" w:rsidP="00000000" w:rsidRDefault="00000000" w:rsidRPr="00000000" w14:paraId="00000069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Aspecto</w:t>
            </w:r>
          </w:p>
        </w:tc>
        <w:tc>
          <w:tcPr>
            <w:shd w:fill="c4bc96" w:val="clear"/>
            <w:vAlign w:val="top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Puntos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B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Uso del repositorio: existen más de tres versiones guardadas, la última versión es igual a la colocada en Canvas.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D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Patron Factory para seleccionar la implementación a usar en tiempo de corrida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Funcionamiento del programa para las operaciones 1, 2, 3 y 5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1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Funcionamiento del programa para las operaciones 4 y 6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3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Análisis de tiempo en ejecución con profiler y la complejidad calculada para HashMap.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c4bc96" w:val="clear"/>
            <w:vAlign w:val="top"/>
          </w:tcPr>
          <w:p w:rsidR="00000000" w:rsidDel="00000000" w:rsidP="00000000" w:rsidRDefault="00000000" w:rsidRPr="00000000" w14:paraId="00000075">
            <w:pPr>
              <w:jc w:val="both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TOTAL:</w:t>
            </w:r>
          </w:p>
        </w:tc>
        <w:tc>
          <w:tcPr>
            <w:shd w:fill="c4bc96" w:val="clear"/>
            <w:vAlign w:val="top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Arial Narrow" w:cs="Arial Narrow" w:eastAsia="Arial Narrow" w:hAnsi="Arial Narrow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0"/>
                <w:szCs w:val="20"/>
                <w:vertAlign w:val="baseline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077">
      <w:pPr>
        <w:ind w:left="720" w:firstLine="0"/>
        <w:jc w:val="both"/>
        <w:rPr>
          <w:rFonts w:ascii="Arial Narrow" w:cs="Arial Narrow" w:eastAsia="Arial Narrow" w:hAnsi="Arial Narrow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134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 Narrow" w:cs="Arial Narrow" w:eastAsia="Arial Narrow" w:hAnsi="Arial Narrow"/>
        <w:sz w:val="20"/>
        <w:szCs w:val="20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140.0" w:type="dxa"/>
      <w:jc w:val="left"/>
      <w:tblInd w:w="-108.0" w:type="dxa"/>
      <w:tblBorders>
        <w:top w:color="000000" w:space="0" w:sz="0" w:val="nil"/>
        <w:left w:color="000000" w:space="0" w:sz="0" w:val="nil"/>
        <w:bottom w:color="000000" w:space="0" w:sz="4" w:val="dashed"/>
        <w:right w:color="000000" w:space="0" w:sz="0" w:val="nil"/>
        <w:insideH w:color="000000" w:space="0" w:sz="4" w:val="single"/>
        <w:insideV w:color="000000" w:space="0" w:sz="0" w:val="nil"/>
      </w:tblBorders>
      <w:tblLayout w:type="fixed"/>
      <w:tblLook w:val="0000"/>
    </w:tblPr>
    <w:tblGrid>
      <w:gridCol w:w="1308"/>
      <w:gridCol w:w="5937"/>
      <w:gridCol w:w="2895"/>
      <w:tblGridChange w:id="0">
        <w:tblGrid>
          <w:gridCol w:w="1308"/>
          <w:gridCol w:w="5937"/>
          <w:gridCol w:w="2895"/>
        </w:tblGrid>
      </w:tblGridChange>
    </w:tblGrid>
    <w:tr>
      <w:trPr>
        <w:cantSplit w:val="0"/>
        <w:trHeight w:val="883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34925</wp:posOffset>
                </wp:positionV>
                <wp:extent cx="685800" cy="58102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vAlign w:val="center"/>
        </w:tcPr>
        <w:p w:rsidR="00000000" w:rsidDel="00000000" w:rsidP="00000000" w:rsidRDefault="00000000" w:rsidRPr="00000000" w14:paraId="0000007A">
          <w:pPr>
            <w:rPr>
              <w:rFonts w:ascii="Arial Narrow" w:cs="Arial Narrow" w:eastAsia="Arial Narrow" w:hAnsi="Arial Narrow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sz w:val="20"/>
              <w:szCs w:val="20"/>
              <w:vertAlign w:val="baseline"/>
              <w:rtl w:val="0"/>
            </w:rPr>
            <w:t xml:space="preserve">Universidad del Valle de Guatemala</w:t>
          </w:r>
        </w:p>
        <w:p w:rsidR="00000000" w:rsidDel="00000000" w:rsidP="00000000" w:rsidRDefault="00000000" w:rsidRPr="00000000" w14:paraId="0000007B">
          <w:pPr>
            <w:rPr>
              <w:rFonts w:ascii="Arial Narrow" w:cs="Arial Narrow" w:eastAsia="Arial Narrow" w:hAnsi="Arial Narrow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sz w:val="20"/>
              <w:szCs w:val="20"/>
              <w:vertAlign w:val="baseline"/>
              <w:rtl w:val="0"/>
            </w:rPr>
            <w:t xml:space="preserve">Facultad de Ingeniería</w:t>
          </w:r>
        </w:p>
        <w:p w:rsidR="00000000" w:rsidDel="00000000" w:rsidP="00000000" w:rsidRDefault="00000000" w:rsidRPr="00000000" w14:paraId="0000007C">
          <w:pPr>
            <w:rPr>
              <w:rFonts w:ascii="Arial Narrow" w:cs="Arial Narrow" w:eastAsia="Arial Narrow" w:hAnsi="Arial Narrow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sz w:val="20"/>
              <w:szCs w:val="20"/>
              <w:vertAlign w:val="baseline"/>
              <w:rtl w:val="0"/>
            </w:rPr>
            <w:t xml:space="preserve">Departamento de Ciencias de la Computación</w:t>
          </w:r>
        </w:p>
        <w:p w:rsidR="00000000" w:rsidDel="00000000" w:rsidP="00000000" w:rsidRDefault="00000000" w:rsidRPr="00000000" w14:paraId="0000007D">
          <w:pPr>
            <w:rPr>
              <w:rFonts w:ascii="Arial Narrow" w:cs="Arial Narrow" w:eastAsia="Arial Narrow" w:hAnsi="Arial Narrow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1"/>
              <w:sz w:val="20"/>
              <w:szCs w:val="20"/>
              <w:vertAlign w:val="baseline"/>
              <w:rtl w:val="0"/>
            </w:rPr>
            <w:t xml:space="preserve">CC2003 – Algoritmos y Estructura de Datos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Semestre I – 2023</w:t>
          </w:r>
        </w:p>
      </w:tc>
    </w:tr>
  </w:tbl>
  <w:p w:rsidR="00000000" w:rsidDel="00000000" w:rsidP="00000000" w:rsidRDefault="00000000" w:rsidRPr="00000000" w14:paraId="0000007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4"/>
        <w:szCs w:val="24"/>
        <w:lang w:val="es-G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s-GT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419"/>
        <w:tab w:val="right" w:leader="none" w:pos="8838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s-GT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419"/>
        <w:tab w:val="right" w:leader="none" w:pos="8838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s-GT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notapie">
    <w:name w:val="Texto nota pie"/>
    <w:basedOn w:val="Normal"/>
    <w:next w:val="Textonotapie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s-GT"/>
    </w:rPr>
  </w:style>
  <w:style w:type="character" w:styleId="TextonotapieCar">
    <w:name w:val="Texto nota pie Car"/>
    <w:next w:val="TextonotapieCar"/>
    <w:autoRedefine w:val="0"/>
    <w:hidden w:val="0"/>
    <w:qFormat w:val="0"/>
    <w:rPr>
      <w:rFonts w:ascii="Tahoma" w:hAnsi="Tahoma"/>
      <w:w w:val="100"/>
      <w:position w:val="-1"/>
      <w:effect w:val="none"/>
      <w:vertAlign w:val="baseline"/>
      <w:cs w:val="0"/>
      <w:em w:val="none"/>
      <w:lang w:eastAsia="en-US" w:val="es-GT"/>
    </w:rPr>
  </w:style>
  <w:style w:type="character" w:styleId="Ref.denotaalpie">
    <w:name w:val="Ref. de nota al pie"/>
    <w:next w:val="Ref.denotaalpie"/>
    <w:autoRedefine w:val="0"/>
    <w:hidden w:val="0"/>
    <w:qFormat w:val="1"/>
    <w:rPr>
      <w:w w:val="100"/>
      <w:position w:val="-1"/>
      <w:effect w:val="none"/>
      <w:vertAlign w:val="superscript"/>
      <w:cs w:val="0"/>
      <w:em w:val="none"/>
      <w:lang/>
    </w:rPr>
  </w:style>
  <w:style w:type="paragraph" w:styleId="Textonotaalfinal">
    <w:name w:val="Texto nota al final"/>
    <w:basedOn w:val="Normal"/>
    <w:next w:val="Textonotaalfin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s-GT"/>
    </w:rPr>
  </w:style>
  <w:style w:type="character" w:styleId="TextonotaalfinalCar">
    <w:name w:val="Texto nota al final Car"/>
    <w:next w:val="TextonotaalfinalCar"/>
    <w:autoRedefine w:val="0"/>
    <w:hidden w:val="0"/>
    <w:qFormat w:val="0"/>
    <w:rPr>
      <w:rFonts w:ascii="Tahoma" w:hAnsi="Tahoma"/>
      <w:w w:val="100"/>
      <w:position w:val="-1"/>
      <w:effect w:val="none"/>
      <w:vertAlign w:val="baseline"/>
      <w:cs w:val="0"/>
      <w:em w:val="none"/>
      <w:lang w:eastAsia="en-US"/>
    </w:rPr>
  </w:style>
  <w:style w:type="character" w:styleId="Ref.denotaalfinal">
    <w:name w:val="Ref. de nota al final"/>
    <w:next w:val="Ref.denotaalfinal"/>
    <w:autoRedefine w:val="0"/>
    <w:hidden w:val="0"/>
    <w:qFormat w:val="1"/>
    <w:rPr>
      <w:w w:val="100"/>
      <w:position w:val="-1"/>
      <w:effect w:val="none"/>
      <w:vertAlign w:val="superscript"/>
      <w:cs w:val="0"/>
      <w:em w:val="none"/>
      <w:lang/>
    </w:rPr>
  </w:style>
  <w:style w:type="character" w:styleId="Hipervínculovisitado">
    <w:name w:val="Hipervínculo visitado"/>
    <w:next w:val="Hipervínculovisitado"/>
    <w:autoRedefine w:val="0"/>
    <w:hidden w:val="0"/>
    <w:qFormat w:val="1"/>
    <w:rPr>
      <w:color w:val="954f72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es-GT" w:val="es-GT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HNakAhJfPhMIRzDGPd5o3zamb1g==">AMUW2mXqG6x0wGSKXLZT+7RD5o62AGoai2h8rt1paHLhL8t+SZ7exUoBvOsm4wxb1OFsR0GAbf+3KInUGcf7ay0BVSYIuv5qCdU1GW//je2ayoDN/TPQ5So=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2014-08-20T14:37:00Z</dcterms:created>
  <dc:creator>rmrodrig</dc:creator>
</cp:coreProperties>
</file>