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80" w:after="120"/>
        <w:jc w:val="center"/>
      </w:pPr>
      <w:r>
        <w:rPr>
          <w:rFonts w:ascii="Century Gothic" w:hAnsi="Century Gothic"/>
          <w:b/>
          <w:color w:val="000000"/>
          <w:sz w:val="44"/>
        </w:rPr>
        <w:t>MANUAL DE EJERCICIOS: GOOGLE ANTIGRAVITY</w:t>
      </w:r>
    </w:p>
    <w:p>
      <w:pPr>
        <w:spacing w:after="400"/>
        <w:jc w:val="center"/>
      </w:pPr>
      <w:r>
        <w:rPr>
          <w:rFonts w:ascii="Century Gothic" w:hAnsi="Century Gothic"/>
          <w:b/>
          <w:color w:val="000000"/>
          <w:sz w:val="24"/>
        </w:rPr>
        <w:t>Documento de Capacitación: Guía de Laboratorio Práctico</w:t>
        <w:br/>
        <w:t>Universidad Mayor Real y Pontificia de San Francisco Xavier de Chuquisaca</w:t>
      </w:r>
    </w:p>
    <w:p>
      <w:pPr>
        <w:spacing w:after="480"/>
        <w:ind w:left="720"/>
        <w:jc w:val="left"/>
      </w:pPr>
      <w:r>
        <w:rPr>
          <w:rFonts w:ascii="Century Gothic" w:hAnsi="Century Gothic"/>
          <w:b/>
          <w:color w:val="000000"/>
          <w:sz w:val="24"/>
        </w:rPr>
        <w:t xml:space="preserve">Dirigido a: </w:t>
      </w:r>
      <w:r>
        <w:rPr>
          <w:rFonts w:ascii="Century Gothic" w:hAnsi="Century Gothic"/>
          <w:color w:val="000000"/>
          <w:sz w:val="24"/>
        </w:rPr>
        <w:t>Estudiantes y Docentes de la Carrera de Ingeniería de Sistemas</w:t>
        <w:br/>
      </w:r>
      <w:r>
        <w:rPr>
          <w:rFonts w:ascii="Century Gothic" w:hAnsi="Century Gothic"/>
          <w:b/>
          <w:color w:val="000000"/>
          <w:sz w:val="24"/>
        </w:rPr>
        <w:t xml:space="preserve">Autora de Contenidos: </w:t>
      </w:r>
      <w:r>
        <w:rPr>
          <w:rFonts w:ascii="Century Gothic" w:hAnsi="Century Gothic"/>
          <w:color w:val="000000"/>
          <w:sz w:val="24"/>
        </w:rPr>
        <w:t>Ing. Marianela Saravia Ortega</w:t>
        <w:br/>
      </w:r>
      <w:r>
        <w:rPr>
          <w:rFonts w:ascii="Century Gothic" w:hAnsi="Century Gothic"/>
          <w:b/>
          <w:color w:val="000000"/>
          <w:sz w:val="24"/>
        </w:rPr>
        <w:t xml:space="preserve">Fecha de Publicación: </w:t>
      </w:r>
      <w:r>
        <w:rPr>
          <w:rFonts w:ascii="Century Gothic" w:hAnsi="Century Gothic"/>
          <w:color w:val="000000"/>
          <w:sz w:val="24"/>
        </w:rPr>
        <w:t>Agosto de 2026</w:t>
        <w:br/>
      </w:r>
      <w:r>
        <w:rPr>
          <w:rFonts w:ascii="Century Gothic" w:hAnsi="Century Gothic"/>
          <w:b/>
          <w:color w:val="000000"/>
          <w:sz w:val="24"/>
        </w:rPr>
        <w:t xml:space="preserve">Entorno de Estudio: </w:t>
      </w:r>
      <w:r>
        <w:rPr>
          <w:rFonts w:ascii="Century Gothic" w:hAnsi="Century Gothic"/>
          <w:color w:val="000000"/>
          <w:sz w:val="24"/>
        </w:rPr>
        <w:t>Taller Intensivo de Inteligencia Artificial (Propuesta B)</w:t>
      </w:r>
    </w:p>
    <w:p>
      <w:pPr>
        <w:pStyle w:val="Heading2"/>
        <w:keepNext/>
        <w:spacing w:before="280" w:after="120"/>
      </w:pPr>
      <w:r>
        <w:rPr>
          <w:rFonts w:ascii="Century Gothic" w:hAnsi="Century Gothic"/>
          <w:b/>
          <w:color w:val="000000"/>
          <w:sz w:val="28"/>
        </w:rPr>
        <w:t>Ejercicio 4.1: Escritores y Editores en Paralelo (Fácil)</w:t>
      </w:r>
    </w:p>
    <w:p>
      <w:pPr>
        <w:spacing w:after="160"/>
      </w:pPr>
      <w:r>
        <w:rPr>
          <w:rFonts w:ascii="Century Gothic" w:hAnsi="Century Gothic"/>
          <w:color w:val="000000"/>
          <w:sz w:val="24"/>
        </w:rPr>
        <w:t>Objetivo: Configurar un flujo de dos agentes coordinados de investigación y redacción en el IDE.</w:t>
      </w:r>
    </w:p>
    <w:p>
      <w:pPr>
        <w:pStyle w:val="Heading3"/>
        <w:keepNext/>
        <w:spacing w:before="280" w:after="120"/>
      </w:pPr>
      <w:r>
        <w:rPr>
          <w:rFonts w:ascii="Century Gothic" w:hAnsi="Century Gothic"/>
          <w:b/>
          <w:color w:val="000000"/>
          <w:sz w:val="24"/>
        </w:rPr>
        <w:t>Instrucciones de Realización:</w:t>
      </w:r>
    </w:p>
    <w:p>
      <w:pPr>
        <w:spacing w:after="160"/>
      </w:pPr>
      <w:r>
        <w:rPr>
          <w:rFonts w:ascii="Century Gothic" w:hAnsi="Century Gothic"/>
          <w:color w:val="000000"/>
          <w:sz w:val="24"/>
        </w:rPr>
        <w:t>1. Abre el entorno del IDE AntiGravity.</w:t>
        <w:br/>
        <w:t>2. Define dos agentes configurándolos en el archivo de flujo de trabajo del proyecto.</w:t>
        <w:br/>
        <w:t>3. Inicia la ejecución de la tarea de reseña de tecnología y observa en la Manager View la comunicación de datos entre ambos hilos de agentes.</w:t>
      </w:r>
    </w:p>
    <w:p>
      <w:pPr>
        <w:pStyle w:val="Heading3"/>
        <w:keepNext/>
        <w:spacing w:before="280" w:after="120"/>
      </w:pPr>
      <w:r>
        <w:rPr>
          <w:rFonts w:ascii="Century Gothic" w:hAnsi="Century Gothic"/>
          <w:b/>
          <w:color w:val="000000"/>
          <w:sz w:val="24"/>
        </w:rPr>
        <w:t>Solucionario e Instrucciones Técnicas:</w:t>
      </w:r>
    </w:p>
    <w:p>
      <w:pPr>
        <w:spacing w:after="160"/>
      </w:pPr>
      <w:r>
        <w:rPr>
          <w:rFonts w:ascii="Century Gothic" w:hAnsi="Century Gothic"/>
          <w:color w:val="000000"/>
          <w:sz w:val="24"/>
        </w:rPr>
        <w:t>Estructura de la configuración lógicas de los agentes:</w:t>
      </w:r>
    </w:p>
    <w:p>
      <w:pPr>
        <w:spacing w:before="120" w:after="120"/>
        <w:ind w:left="720"/>
      </w:pPr>
      <w:r>
        <w:rPr>
          <w:rFonts w:ascii="Courier New" w:hAnsi="Courier New"/>
          <w:color w:val="505050"/>
          <w:sz w:val="20"/>
        </w:rPr>
        <w:t>Agente 1 (Investigador):</w:t>
        <w:br/>
        <w:t xml:space="preserve">  System Prompt: "Busca en la web información verídica y fechas clave sobre el origen del Internet de las Cosas (IoT)."</w:t>
        <w:br/>
        <w:t xml:space="preserve">  Tools: [web_search]</w:t>
        <w:br/>
        <w:br/>
        <w:t>Agente 2 (Redactor):</w:t>
        <w:br/>
        <w:t xml:space="preserve">  System Prompt: "Recibe la información recolectada por el Agente 1 y redacta un artículo académico en formato Markdown, usando títulos claros y orden cronológico."</w:t>
      </w:r>
    </w:p>
    <w:p>
      <w:pPr>
        <w:pStyle w:val="Heading2"/>
        <w:keepNext/>
        <w:spacing w:before="280" w:after="120"/>
      </w:pPr>
      <w:r>
        <w:rPr>
          <w:rFonts w:ascii="Century Gothic" w:hAnsi="Century Gothic"/>
          <w:b/>
          <w:color w:val="000000"/>
          <w:sz w:val="28"/>
        </w:rPr>
        <w:t>Ejercicio 4.2: Agente Organizador de Descargas (Medio)</w:t>
      </w:r>
    </w:p>
    <w:p>
      <w:pPr>
        <w:spacing w:after="160"/>
      </w:pPr>
      <w:r>
        <w:rPr>
          <w:rFonts w:ascii="Century Gothic" w:hAnsi="Century Gothic"/>
          <w:color w:val="000000"/>
          <w:sz w:val="24"/>
        </w:rPr>
        <w:t>Objetivo: Configurar un agente local seguro para clasificar archivos temporales según su extensión.</w:t>
      </w:r>
    </w:p>
    <w:p>
      <w:pPr>
        <w:pStyle w:val="Heading3"/>
        <w:keepNext/>
        <w:spacing w:before="280" w:after="120"/>
      </w:pPr>
      <w:r>
        <w:rPr>
          <w:rFonts w:ascii="Century Gothic" w:hAnsi="Century Gothic"/>
          <w:b/>
          <w:color w:val="000000"/>
          <w:sz w:val="24"/>
        </w:rPr>
        <w:t>Instrucciones de Realización:</w:t>
      </w:r>
    </w:p>
    <w:p>
      <w:pPr>
        <w:spacing w:after="160"/>
      </w:pPr>
      <w:r>
        <w:rPr>
          <w:rFonts w:ascii="Century Gothic" w:hAnsi="Century Gothic"/>
          <w:color w:val="000000"/>
          <w:sz w:val="24"/>
        </w:rPr>
        <w:t>1. Crea un agente en AntiGravity con permisos de archivos locales.</w:t>
        <w:br/>
        <w:t>2. Establece su prompt de sistema para automatizar la organización de carpetas.</w:t>
        <w:br/>
        <w:t>3. Ejecuta la tarea en modo supervisado (Human-in-the-loop) y confirma manualmente la creación de las carpetas correspondientes.</w:t>
      </w:r>
    </w:p>
    <w:p>
      <w:pPr>
        <w:pStyle w:val="Heading3"/>
        <w:keepNext/>
        <w:spacing w:before="280" w:after="120"/>
      </w:pPr>
      <w:r>
        <w:rPr>
          <w:rFonts w:ascii="Century Gothic" w:hAnsi="Century Gothic"/>
          <w:b/>
          <w:color w:val="000000"/>
          <w:sz w:val="24"/>
        </w:rPr>
        <w:t>Solucionario e Instrucciones Técnicas:</w:t>
      </w:r>
    </w:p>
    <w:p>
      <w:pPr>
        <w:spacing w:after="160"/>
      </w:pPr>
      <w:r>
        <w:rPr>
          <w:rFonts w:ascii="Century Gothic" w:hAnsi="Century Gothic"/>
          <w:color w:val="000000"/>
          <w:sz w:val="24"/>
        </w:rPr>
        <w:t>Prompt de ejecución del organizador de archivos:</w:t>
      </w:r>
    </w:p>
    <w:p>
      <w:pPr>
        <w:spacing w:before="120" w:after="120"/>
        <w:ind w:left="720"/>
      </w:pPr>
      <w:r>
        <w:rPr>
          <w:rFonts w:ascii="Courier New" w:hAnsi="Courier New"/>
          <w:color w:val="505050"/>
          <w:sz w:val="20"/>
        </w:rPr>
        <w:t>Eres un asistente de organización de archivos locales. Revisa la carpeta './descargas_prueba' y realiza:</w:t>
        <w:br/>
        <w:t>- Mueve los archivos .pdf a './descargas_prueba/Documentos'</w:t>
        <w:br/>
        <w:t>- Mueve los archivos .docx a './descargas_prueba/Textos'</w:t>
        <w:br/>
        <w:t>- Mueve los archivos .zip/rar a './descargas_prueba/Comprimidos'</w:t>
        <w:br/>
        <w:t>Al finalizar, genera un artefacto final en Markdown llamado 'reporte_ordenacion.md' resumiendo los archivos movidos.</w:t>
      </w:r>
    </w:p>
    <w:p>
      <w:pPr>
        <w:pStyle w:val="Heading2"/>
        <w:keepNext/>
        <w:spacing w:before="280" w:after="120"/>
      </w:pPr>
      <w:r>
        <w:rPr>
          <w:rFonts w:ascii="Century Gothic" w:hAnsi="Century Gothic"/>
          <w:b/>
          <w:color w:val="000000"/>
          <w:sz w:val="28"/>
        </w:rPr>
        <w:t>Ejercicio 4.3: Analista Estadístico Automático con Gráficos (Difícil)</w:t>
      </w:r>
    </w:p>
    <w:p>
      <w:pPr>
        <w:spacing w:after="160"/>
      </w:pPr>
      <w:r>
        <w:rPr>
          <w:rFonts w:ascii="Century Gothic" w:hAnsi="Century Gothic"/>
          <w:color w:val="000000"/>
          <w:sz w:val="24"/>
        </w:rPr>
        <w:t>Objetivo: Configurar un agente que procese datos numéricos de un archivo CSV mediante Python y genere reportes y gráficas.</w:t>
      </w:r>
    </w:p>
    <w:p>
      <w:pPr>
        <w:pStyle w:val="Heading3"/>
        <w:keepNext/>
        <w:spacing w:before="280" w:after="120"/>
      </w:pPr>
      <w:r>
        <w:rPr>
          <w:rFonts w:ascii="Century Gothic" w:hAnsi="Century Gothic"/>
          <w:b/>
          <w:color w:val="000000"/>
          <w:sz w:val="24"/>
        </w:rPr>
        <w:t>Instrucciones de Realización:</w:t>
      </w:r>
    </w:p>
    <w:p>
      <w:pPr>
        <w:spacing w:after="160"/>
      </w:pPr>
      <w:r>
        <w:rPr>
          <w:rFonts w:ascii="Century Gothic" w:hAnsi="Century Gothic"/>
          <w:color w:val="000000"/>
          <w:sz w:val="24"/>
        </w:rPr>
        <w:t>1. Sube un archivo CSV de notas estudiantiles al entorno de AntiGravity.</w:t>
        <w:br/>
        <w:t>2. Configura un agente analista de datos con acceso a bibliotecas Python (Pandas y Matplotlib).</w:t>
        <w:br/>
        <w:t>3. Ejecuta el agente y verifica la generación de los artefactos correspondientes en la barra lateral.</w:t>
      </w:r>
    </w:p>
    <w:p>
      <w:pPr>
        <w:pStyle w:val="Heading3"/>
        <w:keepNext/>
        <w:spacing w:before="280" w:after="120"/>
      </w:pPr>
      <w:r>
        <w:rPr>
          <w:rFonts w:ascii="Century Gothic" w:hAnsi="Century Gothic"/>
          <w:b/>
          <w:color w:val="000000"/>
          <w:sz w:val="24"/>
        </w:rPr>
        <w:t>Solucionario e Instrucciones Técnicas:</w:t>
      </w:r>
    </w:p>
    <w:p>
      <w:pPr>
        <w:spacing w:after="160"/>
      </w:pPr>
      <w:r>
        <w:rPr>
          <w:rFonts w:ascii="Century Gothic" w:hAnsi="Century Gothic"/>
          <w:color w:val="000000"/>
          <w:sz w:val="24"/>
        </w:rPr>
        <w:t>Instrucción detallada para el flujo agéntico:</w:t>
      </w:r>
    </w:p>
    <w:p>
      <w:pPr>
        <w:spacing w:before="120" w:after="120"/>
        <w:ind w:left="720"/>
      </w:pPr>
      <w:r>
        <w:rPr>
          <w:rFonts w:ascii="Courier New" w:hAnsi="Courier New"/>
          <w:color w:val="505050"/>
          <w:sz w:val="20"/>
        </w:rPr>
        <w:t>Carga el archivo './notas_clase.csv'. Escribe y ejecuta un script en Python que calcule el promedio de calificaciones globales y la tasa de aprobación (notas &gt;= 51). Genera un gráfico de barras de los 5 mejores estudiantes y guárdalo en './grafica_notas.png'. Escribe los resultados resumidos en el artefacto 'estadisticas.md'.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entury Gothic" w:hAnsi="Century Gothic"/>
        <w:color w:val="000000"/>
        <w:sz w:val="17"/>
      </w:rPr>
      <w:t>Elaborado por Ing. Marianela Saravia Ortega — Carrera de Ingeniería de Sistemas (USFX)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entury Gothic" w:hAnsi="Century Gothic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