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entury Gothic" w:hAnsi="Century Gothic"/>
          <w:b/>
          <w:color w:val="000000"/>
          <w:sz w:val="44"/>
        </w:rPr>
        <w:t>MANUAL DE USO: CHATBOTS Y PROMPTING</w:t>
      </w:r>
    </w:p>
    <w:p>
      <w:pPr>
        <w:spacing w:after="400"/>
        <w:jc w:val="center"/>
      </w:pPr>
      <w:r>
        <w:rPr>
          <w:rFonts w:ascii="Century Gothic" w:hAnsi="Century Gothic"/>
          <w:b/>
          <w:color w:val="000000"/>
          <w:sz w:val="24"/>
        </w:rPr>
        <w:t>Documento de Capacitación: Guía Teórica de Operación</w:t>
        <w:br/>
        <w:t>Universidad Mayor Real y Pontificia de San Francisco Xavier de Chuquisaca</w:t>
      </w:r>
    </w:p>
    <w:p>
      <w:pPr>
        <w:spacing w:after="480"/>
        <w:ind w:left="720"/>
        <w:jc w:val="left"/>
      </w:pPr>
      <w:r>
        <w:rPr>
          <w:rFonts w:ascii="Century Gothic" w:hAnsi="Century Gothic"/>
          <w:b/>
          <w:color w:val="000000"/>
          <w:sz w:val="24"/>
        </w:rPr>
        <w:t xml:space="preserve">Dirigido a: </w:t>
      </w:r>
      <w:r>
        <w:rPr>
          <w:rFonts w:ascii="Century Gothic" w:hAnsi="Century Gothic"/>
          <w:color w:val="000000"/>
          <w:sz w:val="24"/>
        </w:rPr>
        <w:t>Estudiantes y Docentes de la Carrera de Ingeniería de Sistemas</w:t>
        <w:br/>
      </w:r>
      <w:r>
        <w:rPr>
          <w:rFonts w:ascii="Century Gothic" w:hAnsi="Century Gothic"/>
          <w:b/>
          <w:color w:val="000000"/>
          <w:sz w:val="24"/>
        </w:rPr>
        <w:t xml:space="preserve">Autora de Contenidos: </w:t>
      </w:r>
      <w:r>
        <w:rPr>
          <w:rFonts w:ascii="Century Gothic" w:hAnsi="Century Gothic"/>
          <w:color w:val="000000"/>
          <w:sz w:val="24"/>
        </w:rPr>
        <w:t>Ing. Marianela Saravia Ortega</w:t>
        <w:br/>
      </w:r>
      <w:r>
        <w:rPr>
          <w:rFonts w:ascii="Century Gothic" w:hAnsi="Century Gothic"/>
          <w:b/>
          <w:color w:val="000000"/>
          <w:sz w:val="24"/>
        </w:rPr>
        <w:t xml:space="preserve">Fecha de Publicación: </w:t>
      </w:r>
      <w:r>
        <w:rPr>
          <w:rFonts w:ascii="Century Gothic" w:hAnsi="Century Gothic"/>
          <w:color w:val="000000"/>
          <w:sz w:val="24"/>
        </w:rPr>
        <w:t>Agosto de 2026</w:t>
        <w:br/>
      </w:r>
      <w:r>
        <w:rPr>
          <w:rFonts w:ascii="Century Gothic" w:hAnsi="Century Gothic"/>
          <w:b/>
          <w:color w:val="000000"/>
          <w:sz w:val="24"/>
        </w:rPr>
        <w:t xml:space="preserve">Entorno de Estudio: </w:t>
      </w:r>
      <w:r>
        <w:rPr>
          <w:rFonts w:ascii="Century Gothic" w:hAnsi="Century Gothic"/>
          <w:color w:val="000000"/>
          <w:sz w:val="24"/>
        </w:rPr>
        <w:t>Taller Intensivo de Inteligencia Artificial (Propuesta B)</w:t>
      </w:r>
    </w:p>
    <w:p>
      <w:pPr>
        <w:pStyle w:val="Heading2"/>
        <w:keepNext/>
        <w:spacing w:before="280" w:after="120"/>
      </w:pPr>
      <w:r>
        <w:rPr>
          <w:rFonts w:ascii="Century Gothic" w:hAnsi="Century Gothic"/>
          <w:b/>
          <w:color w:val="000000"/>
          <w:sz w:val="28"/>
        </w:rPr>
        <w:t>1. Introducción al Prompting Científico</w:t>
      </w:r>
    </w:p>
    <w:p>
      <w:pPr>
        <w:spacing w:after="160"/>
      </w:pPr>
      <w:r>
        <w:rPr>
          <w:rFonts w:ascii="Century Gothic" w:hAnsi="Century Gothic"/>
          <w:color w:val="000000"/>
          <w:sz w:val="24"/>
        </w:rPr>
        <w:t>El uso moderno de Inteligencias Artificiales Generativas basadas en texto (Chatbots) requiere superar el enfoque informal de consulta conversacional. Los modelos de lenguaje son sistemas deterministas probabilísticos guiados por los parámetros léxicos de entrada. Este manual define los fundamentos de la interacción y control mediante Ingeniería de Prompts, orientando su aplicación en la Facultad de Tecnología de la USFX.</w:t>
      </w:r>
    </w:p>
    <w:p>
      <w:pPr>
        <w:spacing w:after="160"/>
      </w:pPr>
      <w:r>
        <w:rPr>
          <w:rFonts w:ascii="Century Gothic" w:hAnsi="Century Gothic"/>
          <w:color w:val="000000"/>
          <w:sz w:val="24"/>
        </w:rPr>
        <w:t>Para lograr un control óptimo, el operador debe estructurar la consulta (Prompt) siguiendo restricciones semánticas estrictas que delimiten el espacio de búsqueda del modelo. Esto evita las respuestas vagas, genéricas e inútiles.</w:t>
      </w:r>
    </w:p>
    <w:p>
      <w:pPr>
        <w:pStyle w:val="Heading2"/>
        <w:keepNext/>
        <w:spacing w:before="280" w:after="120"/>
      </w:pPr>
      <w:r>
        <w:rPr>
          <w:rFonts w:ascii="Century Gothic" w:hAnsi="Century Gothic"/>
          <w:b/>
          <w:color w:val="000000"/>
          <w:sz w:val="28"/>
        </w:rPr>
        <w:t>2. Estructuración Metodológica</w:t>
      </w:r>
    </w:p>
    <w:p>
      <w:pPr>
        <w:spacing w:after="160"/>
      </w:pPr>
      <w:r>
        <w:rPr>
          <w:rFonts w:ascii="Century Gothic" w:hAnsi="Century Gothic"/>
          <w:color w:val="000000"/>
          <w:sz w:val="24"/>
        </w:rPr>
        <w:t>Aplica de forma rigurosa el esquema TAREA + CONTEXTO + FORMATO + CONDICIONES en cada interacción. La TAREA debe iniciar con un verbo activo en imperativo (ej. 'analiza', 'escribe', 'resume'). El CONTEXTO establece el rol técnico especializado del modelo. El FORMATO define la estructura exacta del archivo o bloque de salida. Las CONDICIONES imponen límites físicos y semánticos estrictos.</w:t>
      </w:r>
    </w:p>
    <w:p>
      <w:pPr>
        <w:pStyle w:val="Heading2"/>
        <w:keepNext/>
        <w:spacing w:before="280" w:after="120"/>
      </w:pPr>
      <w:r>
        <w:rPr>
          <w:rFonts w:ascii="Century Gothic" w:hAnsi="Century Gothic"/>
          <w:b/>
          <w:color w:val="000000"/>
          <w:sz w:val="28"/>
        </w:rPr>
        <w:t>3. Técnicas Avanzadas de Razonamiento</w:t>
      </w:r>
    </w:p>
    <w:p>
      <w:pPr>
        <w:spacing w:after="160"/>
      </w:pPr>
      <w:r>
        <w:rPr>
          <w:rFonts w:ascii="Century Gothic" w:hAnsi="Century Gothic"/>
          <w:color w:val="000000"/>
          <w:sz w:val="24"/>
        </w:rPr>
        <w:t>El método Chain-of-Thought (Wei et al., 2022) consiste en obligar al modelo a razonar paso a paso, creando un borrador de texto intermedio que asiste al mecanismo de atención. El Few-Shot Prompting (Brown et al., 2020) suministra de 2 a 5 ejemplos de entrada/salida estructurada dentro del prompt, guiando al modelo a responder con exactitud sintáctica (por ejemplo, devolviendo un bloque JSON limpio sin preámbulos).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entury Gothic" w:hAnsi="Century Gothic"/>
        <w:color w:val="000000"/>
        <w:sz w:val="17"/>
      </w:rPr>
      <w:t>Elaborado por Ing. Marianela Saravia Ortega — Carrera de Ingeniería de Sistemas (USFX)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