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USO: COMET BROWSER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Teórica de Operación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1. El Concepto de Navegación Agéntica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Comet Browser representa la evolución de la interacción web basada en agentes de software (AI Agents). A diferencia de las herramientas clásicas de automatización web (como Selenium o Puppeteer, que son frágiles ante cambios mínimos de diseño), un agente lee de forma semántica el árbol HTML (DOM), adaptándose visualmente de la misma forma que un ser humano.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2. Operación y Casos de Uso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El asistente de Comet opera bajo un bucle continuo de control agéntico: Percibir, Planificar, Actuar y Reflexionar. Esto permite realizar minería y scraping en sitios complejos, redactar borradores formales en Gmail y agendar citas en Calendar desde comandos conversacionales en lenguaje natural.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3. Consideraciones de Seguridad en Navegación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Dado que el agente tiene acceso visual a las pestañas y cookies activas de sesión de usuario, es imprescindible mantener una supervisión activa (Human-in-the-loop) y no permitir la automatización en sitios de transacciones financieras o datos altamente confidenciales.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