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 choose this kind of configuration so that: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For INFRA: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Cloudflare for internet security, DDoS mitigation, reverse proxy so that our server will not be exposed to the public, and also for faster web browsing.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AWS ELB for distributing network traffic through servers, for high availability setup.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2 AWS OpsWorks EC2 servers for high availability setup, one server goes down, still has 1 who can operate.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OpsWorks because we can integrate it with Chef, in just one execution of a recipe we can have all the dependencies of the application installed.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Docker, so that the image will serve as the applications backup if ever we have an unknown application error we will just pull it and deploy, also we can have multiple application setup with docker in just one server.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Nginx as a web server so we can have multiple applications running on it, application security, load balancing with dockerized applications, reverse-proxy.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MySQL master slave replication, so we can have a backup of data, spread read access on multiple servers for scalability. Or we can use AWS RDS if we have enough funds, it’s better.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For CICD: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Docker, stage build so that we can detect errors before deployment.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Ansible, stage deploy so that we can deploy applications simultaneously.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Reduce human intervention and error.</w:t>
      </w:r>
    </w:p>
    <w:sectPr>
      <w:pgSz w:h="15840" w:w="12240"/>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