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2022-11-02T12:02:17Z</dcterms:modified>
  <cp:category/>
</cp:coreProperties>
</file>