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51.png" ContentType="image/png"/>
  <Override PartName="/word/media/rId31.png" ContentType="image/png"/>
  <Override PartName="/word/media/rId56.png" ContentType="image/png"/>
  <Override PartName="/word/media/rId60.png" ContentType="image/png"/>
  <Override PartName="/word/media/rId23.png" ContentType="image/png"/>
  <Override PartName="/word/media/rId27.png" ContentType="image/png"/>
  <Override PartName="/word/media/rId35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математической модели конкуренции двух фирм.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rPr>
          <w:bCs/>
          <w:b/>
        </w:rPr>
        <w:t xml:space="preserve">Вариант 64</w:t>
      </w:r>
    </w:p>
    <w:p>
      <w:pPr>
        <w:pStyle w:val="BodyText"/>
      </w:pPr>
      <w:r>
        <w:rPr>
          <w:bCs/>
          <w:b/>
        </w:rPr>
        <w:t xml:space="preserve">Случай 1.</w:t>
      </w:r>
      <w:r>
        <w:t xml:space="preserve"> </w:t>
      </w:r>
      <w:r>
        <w:t xml:space="preserve">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M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 t = c1</w:t>
      </w:r>
      <m:oMath>
        <m:r>
          <m:t>θ</m:t>
        </m:r>
      </m:oMath>
    </w:p>
    <w:p>
      <w:pPr>
        <w:pStyle w:val="BodyText"/>
      </w:pPr>
      <w:r>
        <w:rPr>
          <w:bCs/>
          <w:b/>
        </w:rPr>
        <w:t xml:space="preserve">Случай 2</w:t>
      </w:r>
      <w:r>
        <w:t xml:space="preserve">. 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*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 рамках рассматриваемой модели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0.00064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M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6.1</m:t>
        </m:r>
      </m:oMath>
      <w:r>
        <w:t xml:space="preserve">,</w:t>
      </w:r>
      <w:r>
        <w:t xml:space="preserve"> </w:t>
      </w: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4.5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31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17</m:t>
        </m:r>
      </m:oMath>
      <w:r>
        <w:t xml:space="preserve">,</w:t>
      </w:r>
      <w:r>
        <w:t xml:space="preserve"> </w:t>
      </w:r>
      <m:oMath>
        <m:r>
          <m:t>p</m:t>
        </m:r>
        <m:sSub>
          <m:e>
            <m:r>
              <m:rPr>
                <m:sty m:val="p"/>
              </m:rPr>
              <m:t>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9.7</m:t>
        </m:r>
      </m:oMath>
      <w:r>
        <w:t xml:space="preserve">,</w:t>
      </w:r>
      <w:r>
        <w:t xml:space="preserve"> </w:t>
      </w:r>
      <m:oMath>
        <m:r>
          <m:t>p</m:t>
        </m:r>
        <m:sSub>
          <m:e>
            <m:r>
              <m:rPr>
                <m:sty m:val="p"/>
              </m:rPr>
              <m:t>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8.4</m:t>
        </m:r>
      </m:oMath>
    </w:p>
    <w:p>
      <w:pPr>
        <w:pStyle w:val="BodyText"/>
      </w:pPr>
      <w:r>
        <w:rPr>
          <w:iCs/>
          <w:i/>
          <w:bCs/>
          <w:b/>
        </w:rPr>
        <w:t xml:space="preserve">Замечание:</w:t>
      </w:r>
      <w:r>
        <w:t xml:space="preserve"> </w:t>
      </w:r>
      <w:r>
        <w:t xml:space="preserve">Значения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указаны в тысячах единиц, а значения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указаны в млн. единиц.</w:t>
      </w:r>
    </w:p>
    <w:p>
      <w:pPr>
        <w:pStyle w:val="BodyText"/>
      </w:pPr>
      <w:r>
        <w:rPr>
          <w:iCs/>
          <w:i/>
          <w:bCs/>
          <w:b/>
        </w:rPr>
        <w:t xml:space="preserve">Обозначения:</w:t>
      </w:r>
    </w:p>
    <w:p>
      <w:pPr>
        <w:pStyle w:val="BodyText"/>
      </w:pPr>
      <w:r>
        <w:t xml:space="preserve">N – число потребителей производимого продукта.</w:t>
      </w:r>
    </w:p>
    <w:p>
      <w:pPr>
        <w:pStyle w:val="BodyText"/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BodyText"/>
      </w:pPr>
      <w:r>
        <w:t xml:space="preserve">p – рыночная цена товара</w:t>
      </w:r>
    </w:p>
    <w:p>
      <w:pPr>
        <w:pStyle w:val="BodyText"/>
      </w:pPr>
      <w:r>
        <w:t xml:space="preserve">p̃ – себестоимость продукта, то есть переменные издержки на производство единицы продукции.</w:t>
      </w:r>
    </w:p>
    <w:p>
      <w:pPr>
        <w:pStyle w:val="BodyText"/>
      </w:pPr>
      <w:r>
        <w:t xml:space="preserve">q – максимальная потребность одного человека в продукте в единицу времени1</w:t>
      </w:r>
    </w:p>
    <w:p>
      <w:pPr>
        <w:pStyle w:val="BodyTex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- безразмерное время</w:t>
      </w:r>
    </w:p>
    <w:p>
      <w:pPr>
        <w:numPr>
          <w:ilvl w:val="0"/>
          <w:numId w:val="1001"/>
        </w:numPr>
      </w:pPr>
      <w:r>
        <w:t xml:space="preserve">Постройте графики изменения оборотных средств фирмы 1 и фирмы 2 без учета постоянных издержек и с веденной нормировкой для случая 1.</w:t>
      </w:r>
    </w:p>
    <w:p>
      <w:pPr>
        <w:numPr>
          <w:ilvl w:val="0"/>
          <w:numId w:val="1001"/>
        </w:numPr>
      </w:pPr>
      <w:r>
        <w:t xml:space="preserve">Постройте графики изменения оборотных средств фирмы 1 и фирмы 2 без 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 [1].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 Задача решалась в следующей постановке [2].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 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M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p</m:t>
            </m:r>
            <m:sSubSup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r>
              <m:t>p</m:t>
            </m:r>
            <m:sSub>
              <m:e>
                <m:r>
                  <m:rPr>
                    <m:sty m:val="p"/>
                  </m:rPr>
                  <m:t>̃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rPr>
          <w:iCs/>
          <w:i/>
          <w:bCs/>
          <w:b/>
        </w:rPr>
        <w:t xml:space="preserve">Обозначения:</w:t>
      </w:r>
    </w:p>
    <w:p>
      <w:pPr>
        <w:pStyle w:val="BodyText"/>
      </w:pPr>
      <w:r>
        <w:t xml:space="preserve">N – число потребителей производимого продукта.</w:t>
      </w:r>
    </w:p>
    <w:p>
      <w:pPr>
        <w:pStyle w:val="BodyText"/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BodyText"/>
      </w:pPr>
      <w:r>
        <w:t xml:space="preserve">p – рыночная цена товара</w:t>
      </w:r>
    </w:p>
    <w:p>
      <w:pPr>
        <w:pStyle w:val="BodyText"/>
      </w:pPr>
      <w:r>
        <w:t xml:space="preserve">p̃ – себестоимость продукта, то есть переменные издержки на производство единицы продукции.</w:t>
      </w:r>
    </w:p>
    <w:p>
      <w:pPr>
        <w:pStyle w:val="BodyText"/>
      </w:pPr>
      <w:r>
        <w:t xml:space="preserve">q – максимальная потребность одного человека в продукте в единицу времени1</w:t>
      </w:r>
    </w:p>
    <w:p>
      <w:pPr>
        <w:pStyle w:val="BodyTex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- безразмерное время</w:t>
      </w:r>
    </w:p>
    <w:bookmarkEnd w:id="22"/>
    <w:bookmarkStart w:id="6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5" w:name="реализация-в-julia"/>
    <w:p>
      <w:pPr>
        <w:pStyle w:val="Heading2"/>
      </w:pPr>
      <w:r>
        <w:t xml:space="preserve">4.1 Реализация в Julia</w:t>
      </w:r>
    </w:p>
    <w:p>
      <w:pPr>
        <w:pStyle w:val="FirstParagraph"/>
      </w:pPr>
      <w:r>
        <w:t xml:space="preserve">Зададим функцию для решения модели конкуренции двух фирм. Возьмем</w:t>
      </w:r>
      <w:r>
        <w:t xml:space="preserve"> </w:t>
      </w:r>
      <w:r>
        <w:t xml:space="preserve">интервал t ∈ [0; 50]. Рассмотрим сначала реализацию в Julia. Зададим значения параметров(рис.1)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37357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pic5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Реализация в Julia</w:t>
            </w:r>
          </w:p>
          <w:bookmarkEnd w:id="26"/>
        </w:tc>
      </w:tr>
    </w:tbl>
    <w:p>
      <w:pPr>
        <w:pStyle w:val="BodyText"/>
      </w:pPr>
      <w:r>
        <w:t xml:space="preserve">Зададим функцию для первого случая. Найдем стационарное состояние системы, для этого воспользуемся библиотекой LinearAlgebra, зададим матрицу коэффициент системы линейных уравнений и вектор решений b1(рис.2)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05911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pic6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9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Реализация в Julia</w:t>
            </w:r>
          </w:p>
          <w:bookmarkEnd w:id="30"/>
        </w:tc>
      </w:tr>
    </w:tbl>
    <w:p>
      <w:pPr>
        <w:pStyle w:val="BodyText"/>
      </w:pPr>
      <w:r>
        <w:t xml:space="preserve">Получим значение: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t>c</m:t>
        </m:r>
      </m:oMath>
      <w:r>
        <w:t xml:space="preserve"> </w:t>
      </w:r>
      <w:r>
        <w:t xml:space="preserve">= 2999.0242682644343, $M_2c = $3123.0325313446683. Эти значения соответствуют максимальным значениям полученного решения модели(рис.3)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7903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стационарное состояние системы</w:t>
            </w:r>
          </w:p>
          <w:bookmarkEnd w:id="34"/>
        </w:tc>
      </w:tr>
    </w:tbl>
    <w:p>
      <w:pPr>
        <w:pStyle w:val="BodyText"/>
      </w:pPr>
      <w:r>
        <w:t xml:space="preserve">Для задания проблемы используется функция ODEProblem, а для решения численный метод Tsit5(), с помощью plot построим график решения для первого случая(рис.4)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2"/>
          <w:p>
            <w:pPr>
              <w:pStyle w:val="Compact"/>
              <w:jc w:val="center"/>
            </w:pPr>
            <w:r>
              <w:drawing>
                <wp:inline>
                  <wp:extent cx="3733800" cy="55987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pic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9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Реализация в Julia</w:t>
            </w:r>
          </w:p>
          <w:bookmarkEnd w:id="38"/>
        </w:tc>
      </w:tr>
    </w:tbl>
    <w:p>
      <w:pPr>
        <w:pStyle w:val="BodyText"/>
      </w:pPr>
      <w:r>
        <w:t xml:space="preserve">Из графика для случая 1 мы видим, что обе фирмы завоевывают свою долю рынка и стабилизируются. Однако фирма 2 доминирует на рынке, располагая значительно большим оборотным капиталом(рис.5)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case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График для случая 1</w:t>
            </w:r>
          </w:p>
          <w:bookmarkEnd w:id="42"/>
        </w:tc>
      </w:tr>
    </w:tbl>
    <w:p>
      <w:pPr>
        <w:pStyle w:val="BodyText"/>
      </w:pPr>
      <w:r>
        <w:t xml:space="preserve">Зададим функцию для второго случая(рис.6)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61483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pic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Реализация в Julia</w:t>
            </w:r>
          </w:p>
          <w:bookmarkEnd w:id="46"/>
        </w:tc>
      </w:tr>
    </w:tbl>
    <w:p>
      <w:pPr>
        <w:pStyle w:val="BodyText"/>
      </w:pPr>
      <w:r>
        <w:t xml:space="preserve">Для задания проблемы используется функция ODEProblem, а для решения численный метод Tsit5(), с помощью plot построим график решения для второго случая(рис.7)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556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5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Реализация в Julia</w:t>
            </w:r>
          </w:p>
          <w:bookmarkEnd w:id="50"/>
        </w:tc>
      </w:tr>
    </w:tbl>
    <w:p>
      <w:pPr>
        <w:pStyle w:val="BodyText"/>
      </w:pPr>
      <w:r>
        <w:t xml:space="preserve">Из графика случая 2 мы видим, что во втором случае фирма 1 не выдерживает конкуренции. Оборотный капитал фирмы 1 падает до нуля, что приводит к ее банкротству. Фирма 2 захватывает весь рынок(рис.8)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case2a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График для случая 2</w:t>
            </w:r>
          </w:p>
          <w:bookmarkEnd w:id="54"/>
        </w:tc>
      </w:tr>
    </w:tbl>
    <w:bookmarkEnd w:id="55"/>
    <w:bookmarkStart w:id="64" w:name="реализация-в-scilab"/>
    <w:p>
      <w:pPr>
        <w:pStyle w:val="Heading2"/>
      </w:pPr>
      <w:r>
        <w:t xml:space="preserve">4.2 Реализация в Scilab</w:t>
      </w:r>
    </w:p>
    <w:p>
      <w:pPr>
        <w:pStyle w:val="FirstParagraph"/>
      </w:pPr>
      <w:r>
        <w:t xml:space="preserve">Я создала такую же модель с помощью scilab</w:t>
      </w:r>
    </w:p>
    <w:p>
      <w:pPr>
        <w:pStyle w:val="BodyText"/>
      </w:pPr>
      <w:r>
        <w:t xml:space="preserve">’’’</w:t>
      </w:r>
      <w:r>
        <w:t xml:space="preserve"> </w:t>
      </w:r>
      <w:r>
        <w:t xml:space="preserve">p_cr = 31; //критическая стоимость продукта</w:t>
      </w:r>
      <w:r>
        <w:t xml:space="preserve"> </w:t>
      </w:r>
      <w:r>
        <w:t xml:space="preserve">tau1 = 15; //длительность производственного цикла фирмы 1</w:t>
      </w:r>
      <w:r>
        <w:t xml:space="preserve"> </w:t>
      </w:r>
      <w:r>
        <w:t xml:space="preserve">p1 = 9.7; //себестоимость продукта у фирмы 1</w:t>
      </w:r>
      <w:r>
        <w:t xml:space="preserve"> </w:t>
      </w:r>
      <w:r>
        <w:t xml:space="preserve">tau2 = 17; //длительность производственного цикла фирмы 2</w:t>
      </w:r>
      <w:r>
        <w:t xml:space="preserve"> </w:t>
      </w:r>
      <w:r>
        <w:t xml:space="preserve">p2 = 8.4; //себестоимость продукта у фирмы 2</w:t>
      </w:r>
      <w:r>
        <w:t xml:space="preserve"> </w:t>
      </w:r>
      <w:r>
        <w:t xml:space="preserve">N = 30; //число потребителей производимого продукта</w:t>
      </w:r>
      <w:r>
        <w:t xml:space="preserve"> </w:t>
      </w:r>
      <w:r>
        <w:t xml:space="preserve">q = 1; //максимальная потребность одного человека в продукте в единицу времени</w:t>
      </w:r>
    </w:p>
    <w:p>
      <w:pPr>
        <w:pStyle w:val="BodyText"/>
      </w:pPr>
      <w:r>
        <w:t xml:space="preserve">a1 = p_cr/(tau1</w:t>
      </w:r>
      <w:r>
        <w:rPr>
          <w:iCs/>
          <w:i/>
        </w:rPr>
        <w:t xml:space="preserve">tau1</w:t>
      </w:r>
      <w:r>
        <w:t xml:space="preserve">p1</w:t>
      </w:r>
      <w:r>
        <w:rPr>
          <w:iCs/>
          <w:i/>
        </w:rPr>
        <w:t xml:space="preserve">p1</w:t>
      </w:r>
      <w:r>
        <w:t xml:space="preserve">N</w:t>
      </w:r>
      <w:r>
        <w:rPr>
          <w:iCs/>
          <w:i/>
        </w:rPr>
        <w:t xml:space="preserve">q);</w:t>
      </w:r>
      <w:r>
        <w:rPr>
          <w:iCs/>
          <w:i/>
        </w:rPr>
        <w:t xml:space="preserve"> </w:t>
      </w:r>
      <w:r>
        <w:rPr>
          <w:iCs/>
          <w:i/>
        </w:rPr>
        <w:t xml:space="preserve">a2 = p_cr/(tau2</w:t>
      </w:r>
      <w:r>
        <w:t xml:space="preserve">tau2</w:t>
      </w:r>
      <w:r>
        <w:rPr>
          <w:iCs/>
          <w:i/>
        </w:rPr>
        <w:t xml:space="preserve">p2</w:t>
      </w:r>
      <w:r>
        <w:t xml:space="preserve">p2</w:t>
      </w:r>
      <w:r>
        <w:rPr>
          <w:iCs/>
          <w:i/>
        </w:rPr>
        <w:t xml:space="preserve">N</w:t>
      </w:r>
      <w:r>
        <w:t xml:space="preserve">q);</w:t>
      </w:r>
      <w:r>
        <w:t xml:space="preserve"> </w:t>
      </w:r>
      <w:r>
        <w:t xml:space="preserve">b = p_cr/(tau1</w:t>
      </w:r>
      <w:r>
        <w:rPr>
          <w:iCs/>
          <w:i/>
        </w:rPr>
        <w:t xml:space="preserve">tau1</w:t>
      </w:r>
      <w:r>
        <w:t xml:space="preserve">tau2</w:t>
      </w:r>
      <w:r>
        <w:rPr>
          <w:iCs/>
          <w:i/>
        </w:rPr>
        <w:t xml:space="preserve">tau2</w:t>
      </w:r>
      <w:r>
        <w:t xml:space="preserve">p1</w:t>
      </w:r>
      <w:r>
        <w:rPr>
          <w:iCs/>
          <w:i/>
        </w:rPr>
        <w:t xml:space="preserve">p1</w:t>
      </w:r>
      <w:r>
        <w:t xml:space="preserve">p2</w:t>
      </w:r>
      <w:r>
        <w:rPr>
          <w:iCs/>
          <w:i/>
        </w:rPr>
        <w:t xml:space="preserve">p2</w:t>
      </w:r>
      <w:r>
        <w:t xml:space="preserve">N</w:t>
      </w:r>
      <w:r>
        <w:rPr>
          <w:iCs/>
          <w:i/>
        </w:rPr>
        <w:t xml:space="preserve">q);</w:t>
      </w:r>
      <w:r>
        <w:rPr>
          <w:iCs/>
          <w:i/>
        </w:rPr>
        <w:t xml:space="preserve"> </w:t>
      </w:r>
      <w:r>
        <w:rPr>
          <w:iCs/>
          <w:i/>
        </w:rPr>
        <w:t xml:space="preserve">c1 = (p_cr-p1)/(tau1</w:t>
      </w:r>
      <w:r>
        <w:t xml:space="preserve">p1);</w:t>
      </w:r>
      <w:r>
        <w:t xml:space="preserve"> </w:t>
      </w:r>
      <w:r>
        <w:t xml:space="preserve">c2 = (p_cr-p2)/(tau2*p2);</w:t>
      </w:r>
    </w:p>
    <w:p>
      <w:pPr>
        <w:pStyle w:val="BodyText"/>
      </w:pPr>
      <w:r>
        <w:t xml:space="preserve">// Случай 1</w:t>
      </w:r>
      <w:r>
        <w:t xml:space="preserve"> </w:t>
      </w:r>
      <w:r>
        <w:t xml:space="preserve">function dx=sysf(t, x)</w:t>
      </w:r>
      <w:r>
        <w:t xml:space="preserve"> </w:t>
      </w:r>
      <w:r>
        <w:t xml:space="preserve">dx(1) = (c1/c1)</w:t>
      </w:r>
      <w:r>
        <w:rPr>
          <w:iCs/>
          <w:i/>
        </w:rPr>
        <w:t xml:space="preserve">x(1) - (a1/c1)</w:t>
      </w:r>
      <w:r>
        <w:t xml:space="preserve">x(1)</w:t>
      </w:r>
      <w:r>
        <w:rPr>
          <w:iCs/>
          <w:i/>
        </w:rPr>
        <w:t xml:space="preserve">x(1) - (b/c1)</w:t>
      </w:r>
      <w:r>
        <w:t xml:space="preserve">x(1)</w:t>
      </w:r>
      <w:r>
        <w:rPr>
          <w:iCs/>
          <w:i/>
        </w:rPr>
        <w:t xml:space="preserve">x(2);</w:t>
      </w:r>
      <w:r>
        <w:rPr>
          <w:iCs/>
          <w:i/>
        </w:rPr>
        <w:t xml:space="preserve"> </w:t>
      </w:r>
      <w:r>
        <w:rPr>
          <w:iCs/>
          <w:i/>
        </w:rPr>
        <w:t xml:space="preserve">dx(2) = (c2/c1)</w:t>
      </w:r>
      <w:r>
        <w:t xml:space="preserve">x(2) - (a2/c1)</w:t>
      </w:r>
      <w:r>
        <w:rPr>
          <w:iCs/>
          <w:i/>
        </w:rPr>
        <w:t xml:space="preserve">x(2)</w:t>
      </w:r>
      <w:r>
        <w:t xml:space="preserve">x(2) - (b/c1)</w:t>
      </w:r>
      <w:r>
        <w:rPr>
          <w:iCs/>
          <w:i/>
        </w:rPr>
        <w:t xml:space="preserve">x(1)</w:t>
      </w:r>
      <w:r>
        <w:t xml:space="preserve">x(2);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t0 = 0;</w:t>
      </w:r>
      <w:r>
        <w:t xml:space="preserve"> </w:t>
      </w:r>
      <w:r>
        <w:t xml:space="preserve">x0 = [6.1; 4.5];</w:t>
      </w:r>
      <w:r>
        <w:t xml:space="preserve"> </w:t>
      </w:r>
      <w:r>
        <w:t xml:space="preserve">t = [0:0.01:50];</w:t>
      </w:r>
      <w:r>
        <w:t xml:space="preserve"> </w:t>
      </w:r>
      <w:r>
        <w:t xml:space="preserve">y = ode(x0, t0, t, sysf);</w:t>
      </w:r>
      <w:r>
        <w:t xml:space="preserve"> </w:t>
      </w:r>
      <w:r>
        <w:t xml:space="preserve">scf(1);</w:t>
      </w:r>
      <w:r>
        <w:t xml:space="preserve"> </w:t>
      </w:r>
      <w:r>
        <w:t xml:space="preserve">plot(t, y);</w:t>
      </w:r>
      <w:r>
        <w:t xml:space="preserve"> </w:t>
      </w:r>
      <w:r>
        <w:t xml:space="preserve">xlabel(</w:t>
      </w:r>
      <w:r>
        <w:t xml:space="preserve">“</w:t>
      </w:r>
      <w:r>
        <w:t xml:space="preserve">theta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Оборотные средства предприятия</w:t>
      </w:r>
      <w:r>
        <w:t xml:space="preserve">”</w:t>
      </w:r>
      <w:r>
        <w:t xml:space="preserve">);</w:t>
      </w:r>
      <w:r>
        <w:t xml:space="preserve"> </w:t>
      </w:r>
      <w:r>
        <w:t xml:space="preserve">legend([</w:t>
      </w:r>
      <w:r>
        <w:t xml:space="preserve">“</w:t>
      </w:r>
      <w:r>
        <w:t xml:space="preserve">M1</w:t>
      </w:r>
      <w:r>
        <w:t xml:space="preserve">”</w:t>
      </w:r>
      <w:r>
        <w:t xml:space="preserve"> </w:t>
      </w:r>
      <w:r>
        <w:t xml:space="preserve">“</w:t>
      </w:r>
      <w:r>
        <w:t xml:space="preserve">M2</w:t>
      </w:r>
      <w:r>
        <w:t xml:space="preserve">”</w:t>
      </w:r>
      <w:r>
        <w:t xml:space="preserve">]);</w:t>
      </w:r>
      <w:r>
        <w:t xml:space="preserve"> </w:t>
      </w:r>
      <w:r>
        <w:t xml:space="preserve">xs2png(1,</w:t>
      </w:r>
      <w:r>
        <w:t xml:space="preserve"> </w:t>
      </w:r>
      <w:r>
        <w:t xml:space="preserve">“</w:t>
      </w:r>
      <w:r>
        <w:t xml:space="preserve">case1.png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// Случай 2</w:t>
      </w:r>
      <w:r>
        <w:t xml:space="preserve"> </w:t>
      </w:r>
      <w:r>
        <w:t xml:space="preserve">function dx=sysf2(t, x)</w:t>
      </w:r>
      <w:r>
        <w:t xml:space="preserve"> </w:t>
      </w:r>
      <w:r>
        <w:t xml:space="preserve">dx(1) = (c1/c1)</w:t>
      </w:r>
      <w:r>
        <w:rPr>
          <w:iCs/>
          <w:i/>
        </w:rPr>
        <w:t xml:space="preserve">x(1) - (a1/c1)</w:t>
      </w:r>
      <w:r>
        <w:t xml:space="preserve">x(1)</w:t>
      </w:r>
      <w:r>
        <w:rPr>
          <w:iCs/>
          <w:i/>
        </w:rPr>
        <w:t xml:space="preserve">x(1) - (b/c1+0.00064)</w:t>
      </w:r>
      <w:r>
        <w:t xml:space="preserve">x(1)</w:t>
      </w:r>
      <w:r>
        <w:rPr>
          <w:iCs/>
          <w:i/>
        </w:rPr>
        <w:t xml:space="preserve">x(2);</w:t>
      </w:r>
      <w:r>
        <w:rPr>
          <w:iCs/>
          <w:i/>
        </w:rPr>
        <w:t xml:space="preserve"> </w:t>
      </w:r>
      <w:r>
        <w:rPr>
          <w:iCs/>
          <w:i/>
        </w:rPr>
        <w:t xml:space="preserve">dx(2) = (c2/c1)</w:t>
      </w:r>
      <w:r>
        <w:t xml:space="preserve">x(2) - (a2/c1)</w:t>
      </w:r>
      <w:r>
        <w:rPr>
          <w:iCs/>
          <w:i/>
        </w:rPr>
        <w:t xml:space="preserve">x(2)</w:t>
      </w:r>
      <w:r>
        <w:t xml:space="preserve">x(2) - (b/c1)</w:t>
      </w:r>
      <w:r>
        <w:rPr>
          <w:iCs/>
          <w:i/>
        </w:rPr>
        <w:t xml:space="preserve">x(1)</w:t>
      </w:r>
      <w:r>
        <w:t xml:space="preserve">x(2);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y2 = ode(x0, t0, t, sysf2);</w:t>
      </w:r>
      <w:r>
        <w:t xml:space="preserve"> </w:t>
      </w:r>
      <w:r>
        <w:t xml:space="preserve">scf(2);</w:t>
      </w:r>
      <w:r>
        <w:t xml:space="preserve"> </w:t>
      </w:r>
      <w:r>
        <w:t xml:space="preserve">plot(t, y2);</w:t>
      </w:r>
      <w:r>
        <w:t xml:space="preserve"> </w:t>
      </w:r>
      <w:r>
        <w:t xml:space="preserve">xlabel(</w:t>
      </w:r>
      <w:r>
        <w:t xml:space="preserve">“</w:t>
      </w:r>
      <w:r>
        <w:t xml:space="preserve">theta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Оборотные средства предприятия</w:t>
      </w:r>
      <w:r>
        <w:t xml:space="preserve">”</w:t>
      </w:r>
      <w:r>
        <w:t xml:space="preserve">);</w:t>
      </w:r>
      <w:r>
        <w:t xml:space="preserve"> </w:t>
      </w:r>
      <w:r>
        <w:t xml:space="preserve">legend([</w:t>
      </w:r>
      <w:r>
        <w:t xml:space="preserve">“</w:t>
      </w:r>
      <w:r>
        <w:t xml:space="preserve">M1</w:t>
      </w:r>
      <w:r>
        <w:t xml:space="preserve">”</w:t>
      </w:r>
      <w:r>
        <w:t xml:space="preserve"> </w:t>
      </w:r>
      <w:r>
        <w:t xml:space="preserve">“</w:t>
      </w:r>
      <w:r>
        <w:t xml:space="preserve">M2</w:t>
      </w:r>
      <w:r>
        <w:t xml:space="preserve">”</w:t>
      </w:r>
      <w:r>
        <w:t xml:space="preserve">]);</w:t>
      </w:r>
      <w:r>
        <w:t xml:space="preserve"> </w:t>
      </w:r>
      <w:r>
        <w:t xml:space="preserve">xs2png(2,</w:t>
      </w:r>
      <w:r>
        <w:t xml:space="preserve"> </w:t>
      </w:r>
      <w:r>
        <w:t xml:space="preserve">“</w:t>
      </w:r>
      <w:r>
        <w:t xml:space="preserve">case2a.png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// Приближенный график для второго случая</w:t>
      </w:r>
      <w:r>
        <w:t xml:space="preserve"> </w:t>
      </w:r>
      <w:r>
        <w:t xml:space="preserve">scf(3);</w:t>
      </w:r>
      <w:r>
        <w:t xml:space="preserve"> </w:t>
      </w:r>
      <w:r>
        <w:t xml:space="preserve">plot(t, y2);</w:t>
      </w:r>
      <w:r>
        <w:t xml:space="preserve"> </w:t>
      </w:r>
      <w:r>
        <w:t xml:space="preserve">xlabel(</w:t>
      </w:r>
      <w:r>
        <w:t xml:space="preserve">“</w:t>
      </w:r>
      <w:r>
        <w:t xml:space="preserve">theta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Оборотные средства предприятия</w:t>
      </w:r>
      <w:r>
        <w:t xml:space="preserve">”</w:t>
      </w:r>
      <w:r>
        <w:t xml:space="preserve">);</w:t>
      </w:r>
      <w:r>
        <w:t xml:space="preserve"> </w:t>
      </w:r>
      <w:r>
        <w:t xml:space="preserve">legend([</w:t>
      </w:r>
      <w:r>
        <w:t xml:space="preserve">“</w:t>
      </w:r>
      <w:r>
        <w:t xml:space="preserve">M1</w:t>
      </w:r>
      <w:r>
        <w:t xml:space="preserve">”</w:t>
      </w:r>
      <w:r>
        <w:t xml:space="preserve"> </w:t>
      </w:r>
      <w:r>
        <w:t xml:space="preserve">“</w:t>
      </w:r>
      <w:r>
        <w:t xml:space="preserve">M2</w:t>
      </w:r>
      <w:r>
        <w:t xml:space="preserve">”</w:t>
      </w:r>
      <w:r>
        <w:t xml:space="preserve">]);</w:t>
      </w:r>
      <w:r>
        <w:t xml:space="preserve"> </w:t>
      </w:r>
      <w:r>
        <w:t xml:space="preserve">zoom_rect([0,0,50,2]);</w:t>
      </w:r>
      <w:r>
        <w:t xml:space="preserve"> </w:t>
      </w:r>
      <w:r>
        <w:t xml:space="preserve">xs2png(3,</w:t>
      </w:r>
      <w:r>
        <w:t xml:space="preserve"> </w:t>
      </w:r>
      <w:r>
        <w:t xml:space="preserve">“</w:t>
      </w:r>
      <w:r>
        <w:t xml:space="preserve">case2b.png</w:t>
      </w:r>
      <w:r>
        <w:t xml:space="preserve">”</w:t>
      </w:r>
      <w:r>
        <w:t xml:space="preserve">);</w:t>
      </w:r>
      <w:r>
        <w:t xml:space="preserve"> </w:t>
      </w:r>
      <w:r>
        <w:t xml:space="preserve">’’’</w:t>
      </w:r>
      <w:r>
        <w:t xml:space="preserve"> </w:t>
      </w:r>
      <w:r>
        <w:t xml:space="preserve">Я получила те же графики, что и при использовании Julia(рис.9 и 10)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85951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pic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График для случая 1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282962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9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 для случая 2</w:t>
            </w:r>
          </w:p>
          <w:bookmarkEnd w:id="63"/>
        </w:tc>
      </w:tr>
    </w:tbl>
    <w:bookmarkEnd w:id="64"/>
    <w:bookmarkEnd w:id="65"/>
    <w:bookmarkStart w:id="6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Делая эту лабораторную работу, я построила математическую модель конкуренции двух фирм.</w:t>
      </w:r>
    </w:p>
    <w:bookmarkEnd w:id="66"/>
    <w:bookmarkStart w:id="67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Кулябов Д.С. Лабораторная работа 8. Модель конкуренции двух фирм [Электронный ресурс]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31" Target="media/rId3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8</dc:title>
  <dc:creator>Нджову Нелиа</dc:creator>
  <dc:language>ru-RU</dc:language>
  <cp:keywords/>
  <dcterms:created xsi:type="dcterms:W3CDTF">2026-05-20T20:34:03Z</dcterms:created>
  <dcterms:modified xsi:type="dcterms:W3CDTF">2026-05-20T20:34:03Z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