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Групповой проект. Этап 1</w:t>
      </w:r>
    </w:p>
    <w:p>
      <w:pPr>
        <w:pStyle w:val="Subtitle"/>
      </w:pPr>
      <w:r>
        <w:t xml:space="preserve">Научная проблема проекта: Рост дендритов</w:t>
      </w:r>
    </w:p>
    <w:p>
      <w:pPr>
        <w:pStyle w:val="Author"/>
      </w:pPr>
      <w:r>
        <w:t xml:space="preserve">Вакутайпа Милдред, Разанацуа Сара Естэлл, Нджову Нелиа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введение"/>
    <w:p>
      <w:pPr>
        <w:pStyle w:val="Heading1"/>
      </w:pPr>
      <w:r>
        <w:t xml:space="preserve">1. Введение</w:t>
      </w:r>
    </w:p>
    <w:bookmarkStart w:id="20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Процессы кристаллизации и роста дендритов играют ключевую роль в различных областях науки и техники. В металлургии и материаловедении структура затвердевших металлов и сплавов, формирующаяся в процессе литья, сварки и аддитивного производства, определяет их механические свойства — прочность, пластичность, усталостную долговечность. Дендритная микроструктура, возникающая при неравновесном затвердевании, непосредственно влияет на распределение примесей, образование пор и трещин, а также на последующую термическую обработку материала.</w:t>
      </w:r>
    </w:p>
    <w:p>
      <w:pPr>
        <w:pStyle w:val="BodyText"/>
      </w:pPr>
      <w:r>
        <w:t xml:space="preserve">В природе дендритные структуры также широко распространены: от снежинок и морозных узоров на стекле до минеральных образований в геологических процессах. Понимание механизмов дендритного роста имеет значение не только для технологических приложений, но и для фундаментальной физики неравновесных процессов формирования структур.</w:t>
      </w:r>
    </w:p>
    <w:p>
      <w:pPr>
        <w:pStyle w:val="BodyText"/>
      </w:pPr>
      <w:r>
        <w:t xml:space="preserve">Несмотря на многолетние исследования, проблема контролируемого управления дендритной микроструктурой остается актуальной. Современные вычислительные модели позволяют глубже понять взаимосвязь между физическими параметрами процесса (переохлаждением, поверхностным натяжением, кинетикой присоединения атомов) и морфологией растущих кристаллов. Разработка и анализ таких моделей составляет важную задачу современного материаловедения и вычислительной физики.</w:t>
      </w:r>
    </w:p>
    <w:bookmarkEnd w:id="20"/>
    <w:bookmarkStart w:id="21" w:name="цель"/>
    <w:p>
      <w:pPr>
        <w:pStyle w:val="Heading2"/>
      </w:pPr>
      <w:r>
        <w:t xml:space="preserve">1.2 Цель</w:t>
      </w:r>
    </w:p>
    <w:p>
      <w:pPr>
        <w:pStyle w:val="FirstParagraph"/>
      </w:pPr>
      <w:r>
        <w:t xml:space="preserve">Целью данной работы является разработка вычислительной модели роста дендритов в переохлажденном расплаве, учитывающей ключевые физические эффекты.</w:t>
      </w:r>
    </w:p>
    <w:bookmarkEnd w:id="21"/>
    <w:bookmarkStart w:id="22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Построение численной модели роста дендритов</w:t>
      </w:r>
    </w:p>
    <w:p>
      <w:pPr>
        <w:pStyle w:val="Compact"/>
        <w:numPr>
          <w:ilvl w:val="0"/>
          <w:numId w:val="1001"/>
        </w:numPr>
      </w:pPr>
      <w:r>
        <w:t xml:space="preserve">Учет физических механизмов, влияющих на рост</w:t>
      </w:r>
    </w:p>
    <w:p>
      <w:pPr>
        <w:pStyle w:val="Compact"/>
        <w:numPr>
          <w:ilvl w:val="0"/>
          <w:numId w:val="1001"/>
        </w:numPr>
      </w:pPr>
      <w:r>
        <w:t xml:space="preserve">Исследование зависимости характеристик роста от параметров</w:t>
      </w:r>
    </w:p>
    <w:bookmarkEnd w:id="22"/>
    <w:bookmarkEnd w:id="23"/>
    <w:bookmarkStart w:id="31" w:name="теоретическое-описание-задачи"/>
    <w:p>
      <w:pPr>
        <w:pStyle w:val="Heading1"/>
      </w:pPr>
      <w:r>
        <w:t xml:space="preserve">2. Теоретическое описание задачи</w:t>
      </w:r>
    </w:p>
    <w:bookmarkStart w:id="30" w:name="основные-понятия-и-уравнения"/>
    <w:p>
      <w:pPr>
        <w:pStyle w:val="Heading2"/>
      </w:pPr>
      <w:r>
        <w:t xml:space="preserve">2.1 Основные понятия и уравнения</w:t>
      </w:r>
    </w:p>
    <w:bookmarkStart w:id="24" w:name="тепловая-диффузия"/>
    <w:p>
      <w:pPr>
        <w:pStyle w:val="Heading3"/>
      </w:pPr>
      <w:r>
        <w:t xml:space="preserve">2.1.1 Тепловая диффузия</w:t>
      </w:r>
    </w:p>
    <w:p>
      <w:pPr>
        <w:pStyle w:val="FirstParagraph"/>
      </w:pPr>
      <w:r>
        <w:t xml:space="preserve">Рост дендритов в переохлажденном расплаве определяется процессом отвода скрытой теплоты кристаллизации. Эволюция температурного поля описывается уравнением теплопроводности. Для двумерного случая с постоянными теплофизическими свойствами (симметричная модель, в которой теплопроводность и плотность одинаковы для твердой и жидкой фаз) уравнение имеет вид: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κ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T</m:t>
          </m:r>
          <m:r>
            <m:rPr>
              <m:sty m:val="p"/>
            </m:rPr>
            <m:t>≡</m:t>
          </m:r>
          <m:r>
            <m:t>κ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— плотность вещества,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— удельная теплоемкость при постоянном давлении,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температура,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время,</w:t>
      </w:r>
      <w:r>
        <w:t xml:space="preserve"> </w:t>
      </w:r>
      <w:r>
        <w:t xml:space="preserve">-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— коэффициент теплопроводности.</w:t>
      </w:r>
    </w:p>
    <w:bookmarkEnd w:id="24"/>
    <w:bookmarkStart w:id="25" w:name="условие-стефана"/>
    <w:p>
      <w:pPr>
        <w:pStyle w:val="Heading3"/>
      </w:pPr>
      <w:r>
        <w:t xml:space="preserve">2.1.2 Условие Стефана</w:t>
      </w:r>
    </w:p>
    <w:p>
      <w:pPr>
        <w:pStyle w:val="FirstParagraph"/>
      </w:pPr>
      <w:r>
        <w:t xml:space="preserve">На границе раздела фаз происходит выделение скрытой теплоты кристаллизации. Скорость движения границы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определяется балансом тепловых потоков. Условие Стефана связывает скорость кристаллизации с разностью градиентов температуры по обе стороны границы: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n</m:t>
          </m:r>
          <m:r>
            <m:rPr>
              <m:sty m:val="p"/>
            </m:rPr>
            <m:t>⋅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κ</m:t>
              </m:r>
            </m:num>
            <m:den>
              <m:r>
                <m:t>ρ</m:t>
              </m:r>
              <m:r>
                <m:t>L</m:t>
              </m:r>
            </m:den>
          </m:f>
          <m:r>
            <m:rPr>
              <m:sty m:val="b"/>
            </m:rPr>
            <m:t>n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∇</m:t>
              </m:r>
              <m:r>
                <m:t>T</m:t>
              </m:r>
              <m:sSub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​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∇</m:t>
                      </m:r>
                      <m:r>
                        <m:t>T</m:t>
                      </m:r>
                    </m:e>
                  </m:d>
                </m:e>
                <m:sub>
                  <m:r>
                    <m:t>l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"/>
          </m:rPr>
          <m:t>n</m:t>
        </m:r>
      </m:oMath>
      <w:r>
        <w:t xml:space="preserve"> </w:t>
      </w:r>
      <w:r>
        <w:t xml:space="preserve">— единичный вектор нормали к границе,</w:t>
      </w:r>
      <w:r>
        <w:t xml:space="preserve"> </w:t>
      </w:r>
      <w:r>
        <w:t xml:space="preserve">-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— удельная теплота плавления на единицу массы,</w:t>
      </w:r>
      <w:r>
        <w:t xml:space="preserve"> </w:t>
      </w:r>
      <w:r>
        <w:t xml:space="preserve">- индексы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относятся к твердой (solid) и жидкой (liquid) фазам соответственно.</w:t>
      </w:r>
    </w:p>
    <w:bookmarkEnd w:id="25"/>
    <w:bookmarkStart w:id="26" w:name="неустойчивость-муллинса-секерки"/>
    <w:p>
      <w:pPr>
        <w:pStyle w:val="Heading3"/>
      </w:pPr>
      <w:r>
        <w:t xml:space="preserve">2.1.3 Неустойчивость Муллинса – Секерки</w:t>
      </w:r>
    </w:p>
    <w:p>
      <w:pPr>
        <w:pStyle w:val="FirstParagraph"/>
      </w:pPr>
      <w:r>
        <w:t xml:space="preserve">Плоская граница затвердевания является неустойчивой. Если на границе возникает небольшой выступ, перед ним градиент температуры увеличивается, что приводит к ускоренному росту выступа. Этот механизм положительной обратной связи известен как неустойчивость Муллинса – Секерки и является основной причиной образования дендритных ветвей.</w:t>
      </w:r>
    </w:p>
    <w:bookmarkEnd w:id="26"/>
    <w:bookmarkStart w:id="27" w:name="эффект-гиббса-томсона"/>
    <w:p>
      <w:pPr>
        <w:pStyle w:val="Heading3"/>
      </w:pPr>
      <w:r>
        <w:t xml:space="preserve">2.1.4 Эффект Гиббса – Томсона</w:t>
      </w:r>
    </w:p>
    <w:p>
      <w:pPr>
        <w:pStyle w:val="FirstParagraph"/>
      </w:pPr>
      <w:r>
        <w:t xml:space="preserve">Рост выступов ограничивается поверхностным натяжением. На искривленной границе температура плавления понижается, что описывается соотношением Гиббса – Томсона: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m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γ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</m:sub>
                  </m:sSub>
                </m:num>
                <m:den>
                  <m:r>
                    <m:t>ρ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R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— температура на границе,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равновесная температура плавления для плоской границы,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коэффициент поверхностного натяжения,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радиус кривизны (положительный для выпуклых участков).</w:t>
      </w:r>
    </w:p>
    <w:p>
      <w:pPr>
        <w:pStyle w:val="BodyText"/>
      </w:pPr>
      <w:r>
        <w:t xml:space="preserve">Этот эффект вводит характерный масштаб длины — капиллярный радиус: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t>ρ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27"/>
    <w:bookmarkStart w:id="28" w:name="кинетическое-переохлаждение"/>
    <w:p>
      <w:pPr>
        <w:pStyle w:val="Heading3"/>
      </w:pPr>
      <w:r>
        <w:t xml:space="preserve">2.1.5 Кинетическое переохлаждение</w:t>
      </w:r>
    </w:p>
    <w:p>
      <w:pPr>
        <w:pStyle w:val="FirstParagraph"/>
      </w:pPr>
      <w:r>
        <w:t xml:space="preserve">Присоединение атомов к твердой поверхности не происходит мгновенно, что приводит к дополнительному переохлаждению границы, пропорциональному скорости роста: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m</m:t>
              </m:r>
            </m:sub>
          </m:sSub>
          <m:r>
            <m:t>β</m:t>
          </m:r>
          <m:r>
            <m:t>V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кинетический коэффициент.</w:t>
      </w:r>
    </w:p>
    <w:bookmarkEnd w:id="28"/>
    <w:bookmarkStart w:id="29" w:name="безразмерная-форма"/>
    <w:p>
      <w:pPr>
        <w:pStyle w:val="Heading3"/>
      </w:pPr>
      <w:r>
        <w:t xml:space="preserve">2.1.6 Безразмерная форма</w:t>
      </w:r>
    </w:p>
    <w:p>
      <w:pPr>
        <w:pStyle w:val="FirstParagraph"/>
      </w:pPr>
      <w:r>
        <w:t xml:space="preserve">Для удобства анализа вводятся безразмерные переменные. Безразмерная температура определяется как: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T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</m:e>
              </m:d>
            </m:num>
            <m:den>
              <m:r>
                <m:t>L</m:t>
              </m:r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— начальная температура переохлажденного расплава.</w:t>
      </w:r>
    </w:p>
    <w:p>
      <w:pPr>
        <w:pStyle w:val="BodyText"/>
      </w:pPr>
      <w:r>
        <w:t xml:space="preserve">Параметр безразмерного переохлаждения: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</m:e>
              </m:d>
            </m:num>
            <m:den>
              <m:r>
                <m:t>L</m:t>
              </m:r>
            </m:den>
          </m:f>
        </m:oMath>
      </m:oMathPara>
    </w:p>
    <w:p>
      <w:pPr>
        <w:pStyle w:val="FirstParagraph"/>
      </w:pPr>
      <w:r>
        <w:t xml:space="preserve">В безразмерной форме уравнение теплопроводности сохраняет свой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χ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acc>
            <m:accPr>
              <m:chr m:val="̃"/>
            </m:accPr>
            <m:e>
              <m:r>
                <m:t>T</m:t>
              </m:r>
            </m:e>
          </m:acc>
        </m:oMath>
      </m:oMathPara>
    </w:p>
    <w:p>
      <w:pPr>
        <w:pStyle w:val="FirstParagraph"/>
      </w:pPr>
      <w:r>
        <w:t xml:space="preserve">где $</w:t>
      </w:r>
      <w:r>
        <w:t xml:space="preserve">=</w:t>
      </w:r>
      <w:r>
        <w:t xml:space="preserve"> </w:t>
      </w:r>
      <w:r>
        <w:t xml:space="preserve">/</w:t>
      </w:r>
      <w:r>
        <w:t xml:space="preserve"> </w:t>
      </w:r>
      <w:r>
        <w:t xml:space="preserve">c_p $ — коэффициент температуропроводности.</w:t>
      </w:r>
    </w:p>
    <w:p>
      <w:pPr>
        <w:pStyle w:val="BodyText"/>
      </w:pPr>
      <w:r>
        <w:t xml:space="preserve">Эффект Гиббса – Томсона в безразмерной форме вводит параметр</w:t>
      </w:r>
      <w:r>
        <w:t xml:space="preserve"> </w:t>
      </w:r>
      <m:oMath>
        <m:r>
          <m:t>λ</m:t>
        </m:r>
      </m:oMath>
      <w:r>
        <w:t xml:space="preserve">, объединяющий поверхностное натяжение и кинетику: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член кривизны</m:t>
              </m:r>
            </m:e>
          </m:d>
        </m:oMath>
      </m:oMathPara>
    </w:p>
    <w:p>
      <w:pPr>
        <w:pStyle w:val="FirstParagraph"/>
      </w:pPr>
      <w:r>
        <w:t xml:space="preserve">Тепловой шум учитывается добавлением случайной компоненты</w:t>
      </w:r>
      <w:r>
        <w:t xml:space="preserve"> </w:t>
      </w:r>
      <m:oMath>
        <m:r>
          <m:t>η</m:t>
        </m:r>
      </m:oMath>
      <w:r>
        <w:t xml:space="preserve"> </w:t>
      </w:r>
      <m:oMath>
        <m:r>
          <m:t>δ</m:t>
        </m:r>
      </m:oMath>
      <w:r>
        <w:t xml:space="preserve"> </w:t>
      </w:r>
      <w:r>
        <w:t xml:space="preserve">, где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— равномерно распределенная случайная величина в интервале [-1, 1]), а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 амплитуда флуктуаций.</w:t>
      </w:r>
    </w:p>
    <w:bookmarkEnd w:id="29"/>
    <w:bookmarkEnd w:id="30"/>
    <w:bookmarkEnd w:id="31"/>
    <w:bookmarkStart w:id="38" w:name="описание-модели"/>
    <w:p>
      <w:pPr>
        <w:pStyle w:val="Heading1"/>
      </w:pPr>
      <w:r>
        <w:t xml:space="preserve">3. Описание модели</w:t>
      </w:r>
    </w:p>
    <w:bookmarkStart w:id="32" w:name="общая-структура-модели"/>
    <w:p>
      <w:pPr>
        <w:pStyle w:val="Heading2"/>
      </w:pPr>
      <w:r>
        <w:t xml:space="preserve">3.1 Общая структура модели</w:t>
      </w:r>
    </w:p>
    <w:p>
      <w:pPr>
        <w:pStyle w:val="FirstParagraph"/>
      </w:pPr>
      <w:r>
        <w:t xml:space="preserve">Модель реализуется на двумерной квадратной сетке размером $ N</w:t>
      </w:r>
      <w:r>
        <w:t xml:space="preserve"> </w:t>
      </w:r>
      <w:r>
        <w:t xml:space="preserve">N $ узлов. Расстояние между соседними узлами по горизонтали и вертикали обозначается h. В центре области задается твердая затравка, от которой начинается рост дендрита. Каждый узел сетки может находиться в одном из двух состояний: жидком или твердом. Кроме того, каждому узлу сопоставлено значение безразмерной температуры.</w:t>
      </w:r>
    </w:p>
    <w:bookmarkEnd w:id="32"/>
    <w:bookmarkStart w:id="33" w:name="X6d51d1c690f12da9206efb443734f977d8bc43f"/>
    <w:p>
      <w:pPr>
        <w:pStyle w:val="Heading2"/>
      </w:pPr>
      <w:r>
        <w:t xml:space="preserve">3.2 Численная схема для уравнения теплопроводности</w:t>
      </w:r>
    </w:p>
    <w:p>
      <w:pPr>
        <w:pStyle w:val="FirstParagraph"/>
      </w:pPr>
      <w:r>
        <w:t xml:space="preserve">Для решения уравнения теплопроводности используется явная конечно-разностная схема. Лапласиан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T</m:t>
        </m:r>
      </m:oMath>
      <w:r>
        <w:t xml:space="preserve"> </w:t>
      </w:r>
      <w:r>
        <w:t xml:space="preserve">в узле (i, j) аппроксимируется через значения температуры в соседних узлах: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T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⟨</m:t>
              </m:r>
              <m:sSub>
                <m:e>
                  <m:r>
                    <m:t>T</m:t>
                  </m:r>
                </m:e>
                <m: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e>
                  </m:d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w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w</m:t>
                  </m:r>
                </m:e>
              </m:d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Среднее значение температуры соседей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T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e>
            </m:d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вычисляется с учетом как ближайших, так и диагональных соседей: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T</m:t>
              </m:r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w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num>
            <m:den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w</m:t>
              </m:r>
            </m:den>
          </m:f>
        </m:oMath>
      </m:oMathPara>
    </w:p>
    <w:p>
      <w:pPr>
        <w:pStyle w:val="FirstParagraph"/>
      </w:pPr>
      <w:r>
        <w:t xml:space="preserve">Коэффициент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w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определяет вклад диагональных соседей. В данной модели принимается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Явная схема обновления температуры: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n</m:t>
              </m:r>
              <m:r>
                <m:t>e</m:t>
              </m:r>
              <m:r>
                <m:t>w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t>χ</m:t>
          </m:r>
          <m:r>
            <m:t>Δ</m:t>
          </m:r>
          <m:r>
            <m:t>t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T</m:t>
          </m:r>
        </m:oMath>
      </m:oMathPara>
    </w:p>
    <w:p>
      <w:pPr>
        <w:pStyle w:val="FirstParagraph"/>
      </w:pPr>
      <w:r>
        <w:t xml:space="preserve">Для обеспечения устойчивости схемы и корректного учета разномасштабности процессов тепловой диффузии и роста кристалла один шаг роста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разбивается на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подшагов для расчета теплопроводности: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n</m:t>
              </m:r>
              <m:r>
                <m:t>e</m:t>
              </m:r>
              <m:r>
                <m:t>w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t>χ</m:t>
          </m:r>
          <m:f>
            <m:fPr>
              <m:type m:val="bar"/>
            </m:fPr>
            <m:num>
              <m:r>
                <m:t>Δ</m:t>
              </m:r>
              <m:r>
                <m:t>t</m:t>
              </m:r>
            </m:num>
            <m:den>
              <m:r>
                <m:t>m</m:t>
              </m:r>
            </m:den>
          </m:f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T</m:t>
          </m:r>
        </m:oMath>
      </m:oMathPara>
    </w:p>
    <w:p>
      <w:pPr>
        <w:pStyle w:val="FirstParagraph"/>
      </w:pPr>
      <w:r>
        <w:t xml:space="preserve">Условие устойчивости явной схемы: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χ</m:t>
              </m:r>
              <m:r>
                <m:t>Δ</m:t>
              </m:r>
              <m:r>
                <m:t>t</m:t>
              </m:r>
            </m:num>
            <m:den>
              <m:r>
                <m:t>m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33"/>
    <w:bookmarkStart w:id="34" w:name="дискретизация-кривизны"/>
    <w:p>
      <w:pPr>
        <w:pStyle w:val="Heading2"/>
      </w:pPr>
      <w:r>
        <w:t xml:space="preserve">3.3 Дискретизация кривизны</w:t>
      </w:r>
    </w:p>
    <w:p>
      <w:pPr>
        <w:pStyle w:val="FirstParagraph"/>
      </w:pPr>
      <w:r>
        <w:t xml:space="preserve">Для учета эффекта Гиббса – Томсона необходимо вычислять локальную кривизну границы. В дискретной постановке кривизна аппроксимируется на основе количества твердых соседей у жидкого узла, граничащего с твердой фазой.</w:t>
      </w:r>
    </w:p>
    <w:p>
      <w:pPr>
        <w:pStyle w:val="BodyText"/>
      </w:pPr>
      <w:r>
        <w:t xml:space="preserve">Выражение для дискретизированной кривизны имеет вид: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ближайшие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диагональные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 первая сумма — по четырем ближайшим соседям (север, юг, запад, восток),</w:t>
      </w:r>
      <w:r>
        <w:t xml:space="preserve"> </w:t>
      </w:r>
      <w:r>
        <w:t xml:space="preserve">- вторая сумма — по четырем диагональным соседям,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 если соседний узел является твердым, и 0 в противном случае,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— весовой коэффициент для диагональных соседей (принимается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).</w:t>
      </w:r>
    </w:p>
    <w:p>
      <w:pPr>
        <w:pStyle w:val="BodyText"/>
      </w:pPr>
      <w:r>
        <w:t xml:space="preserve">Значение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отрицательно для выпуклых участков (вершин), что понижает локальную температуру плавления и способствует росту, и положительно для вогнутых участков (впадин), что подавляет рост.</w:t>
      </w:r>
    </w:p>
    <w:bookmarkEnd w:id="34"/>
    <w:bookmarkStart w:id="35" w:name="критерий-затвердевания"/>
    <w:p>
      <w:pPr>
        <w:pStyle w:val="Heading2"/>
      </w:pPr>
      <w:r>
        <w:t xml:space="preserve">3.4 Критерий затвердевания</w:t>
      </w:r>
    </w:p>
    <w:p>
      <w:pPr>
        <w:pStyle w:val="FirstParagraph"/>
      </w:pPr>
      <w:r>
        <w:t xml:space="preserve">Жидкий узел, имеющий хотя бы один твердый сосед, может перейти в твердое состояние. Условие затвердевания учитывает все физические механизмы: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≤</m:t>
          </m:r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m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δ</m:t>
              </m:r>
            </m:e>
          </m:d>
          <m:r>
            <m:rPr>
              <m:sty m:val="p"/>
            </m:rPr>
            <m:t>+</m:t>
          </m:r>
          <m:r>
            <m:t>λ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текущая безразмерная температура жидкого узла,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— безразмерная температура плавления (связана с параметром переохлаждения</w:t>
      </w:r>
      <w:r>
        <w:t xml:space="preserve"> </w:t>
      </w:r>
      <m:oMath>
        <m:r>
          <m:t>S</m:t>
        </m:r>
      </m:oMath>
      <w:r>
        <w:t xml:space="preserve">),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— случайное число, равномерно распределенное в интервале [-1, 1],</w:t>
      </w:r>
      <w:r>
        <w:t xml:space="preserve"> </w:t>
      </w:r>
      <w:r>
        <w:t xml:space="preserve">-</w:t>
      </w:r>
      <m:oMath>
        <m:r>
          <m:t>δ</m:t>
        </m:r>
      </m:oMath>
      <w:r>
        <w:t xml:space="preserve"> </w:t>
      </w:r>
      <w:r>
        <w:t xml:space="preserve">— амплитуда теплового шума,</w:t>
      </w:r>
      <w:r>
        <w:t xml:space="preserve"> </w:t>
      </w:r>
      <w:r>
        <w:t xml:space="preserve">-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— параметр, объединяющий эффекты поверхностного натяжения и кинетического переохлаждения,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— дискретизированный член кривизны.</w:t>
      </w:r>
    </w:p>
    <w:p>
      <w:pPr>
        <w:pStyle w:val="BodyText"/>
      </w:pPr>
      <w:r>
        <w:t xml:space="preserve">При затвердевании узла его состояние изменяется с жидкого на твердое, а температура увеличивается на 1 единицу для учета выделения скрытой теплоты кристаллизации.</w:t>
      </w:r>
    </w:p>
    <w:bookmarkEnd w:id="35"/>
    <w:bookmarkStart w:id="37" w:name="параметры-модели"/>
    <w:p>
      <w:pPr>
        <w:pStyle w:val="Heading2"/>
      </w:pPr>
      <w:r>
        <w:t xml:space="preserve">3.5 Параметры модели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параметров модели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15"/>
              <w:gridCol w:w="1450"/>
              <w:gridCol w:w="2007"/>
              <w:gridCol w:w="334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Обозначение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Физический смысл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Диапазон / Типичное 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Размер сетки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Количество узлов по каждому измерению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100–500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Шаг сетки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h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Расстояние между узлами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 (единица длины)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Шаг по времени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Δ</m:t>
                    </m:r>
                    <m:r>
                      <m:t>t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Временной интервал одного шага роста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 (единица времени)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подшагов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m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Количество подшагов тепловой диффузии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10–100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Температуропроводность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Скорость тепловой диффузии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0.1–0.5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Переохлаждение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T</m:t>
                            </m:r>
                          </m:e>
                        </m:acc>
                      </m:e>
                      <m:sub>
                        <m:r>
                          <m:t>m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Безразмерная температура плавления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0.1–0.9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Капиллярный 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Интенсивность стабилизации границы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0.01–0.5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Амплитуда шума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δ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Уровень тепловых флуктуаций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0–0.2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Вес диагоналей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w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Вклад диагональных соседей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</w:t>
                  </w:r>
                </w:p>
              </w:tc>
            </w:tr>
          </w:tbl>
          <w:bookmarkEnd w:id="36"/>
          <w:p/>
        </w:tc>
      </w:tr>
    </w:tbl>
    <w:bookmarkEnd w:id="37"/>
    <w:bookmarkEnd w:id="38"/>
    <w:bookmarkStart w:id="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При выполнение работы мы исследовали зависимости характеристик роста от параметров, построили численную модель роста дендритов.</w:t>
      </w:r>
    </w:p>
    <w:bookmarkEnd w:id="39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40">
        <w:r>
          <w:rPr>
            <w:rStyle w:val="Hyperlink"/>
          </w:rPr>
          <w:t xml:space="preserve">Моделирование роста дендритов и частичных разрядов в эпоксидной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смоле</w:t>
        </w:r>
      </w:hyperlink>
    </w:p>
    <w:p>
      <w:pPr>
        <w:pStyle w:val="BodyText"/>
      </w:pPr>
      <w:r>
        <w:t xml:space="preserve">W. W. Mullins and R. F. Sekerka,</w:t>
      </w:r>
      <w:r>
        <w:t xml:space="preserve"> </w:t>
      </w:r>
      <w:r>
        <w:t xml:space="preserve">“Stability of a planar interface during solidification of a dilute binary alloy,”</w:t>
      </w:r>
      <w:r>
        <w:t xml:space="preserve"> </w:t>
      </w:r>
      <w:r>
        <w:rPr>
          <w:i/>
          <w:iCs/>
        </w:rPr>
        <w:t xml:space="preserve">Journal of Applied Physics</w:t>
      </w:r>
      <w:r>
        <w:t xml:space="preserve">, vol. 35, no. 2, pp. 444–451, 1964.</w:t>
      </w:r>
    </w:p>
    <w:p>
      <w:pPr>
        <w:pStyle w:val="BodyText"/>
      </w:pPr>
      <w:r>
        <w:t xml:space="preserve">J. W. Gibbs,</w:t>
      </w:r>
      <w:r>
        <w:t xml:space="preserve"> </w:t>
      </w:r>
      <w:r>
        <w:rPr>
          <w:i/>
          <w:iCs/>
        </w:rPr>
        <w:t xml:space="preserve">On the Equilibrium of Heterogeneous Substances</w:t>
      </w:r>
      <w:r>
        <w:t xml:space="preserve">, Transactions of the Connecticut Academy of Arts and Sciences, vol. 3, pp. 108–248, 1875–1878.</w:t>
      </w:r>
    </w:p>
    <w:p>
      <w:pPr>
        <w:pStyle w:val="BodyText"/>
      </w:pPr>
      <w:r>
        <w:t xml:space="preserve">Y. Saito, G. Goldbeck-Wood, and H. Müller-Krumbhaar,</w:t>
      </w:r>
      <w:r>
        <w:t xml:space="preserve"> </w:t>
      </w:r>
      <w:r>
        <w:t xml:space="preserve">“Numerical simulation of dendritic growth,”</w:t>
      </w:r>
      <w:r>
        <w:t xml:space="preserve"> </w:t>
      </w:r>
      <w:r>
        <w:rPr>
          <w:i/>
          <w:iCs/>
        </w:rPr>
        <w:t xml:space="preserve">Physical Review A</w:t>
      </w:r>
      <w:r>
        <w:t xml:space="preserve">, vol. 38, no. 4, pp. 2148–2157, 1988.</w:t>
      </w:r>
    </w:p>
    <w:p>
      <w:pPr>
        <w:pStyle w:val="BodyText"/>
      </w:pPr>
      <w:r>
        <w:t xml:space="preserve">Д. А. Медведев,</w:t>
      </w:r>
      <w:r>
        <w:t xml:space="preserve"> </w:t>
      </w:r>
      <w:r>
        <w:rPr>
          <w:i/>
          <w:iCs/>
        </w:rPr>
        <w:t xml:space="preserve">Моделирование физических процессов и явлений на ПК</w:t>
      </w:r>
      <w:r>
        <w:t xml:space="preserve"> </w:t>
      </w:r>
      <w:r>
        <w:t xml:space="preserve">::: {#refs}</w:t>
      </w:r>
      <w:r>
        <w:t xml:space="preserve"> </w:t>
      </w:r>
      <w:r>
        <w:t xml:space="preserve">:::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journals.ioffe.ru/articles/viewPDF/400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journals.ioffe.ru/articles/viewPDF/400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Групповой проект. Этап 1</dc:title>
  <dc:creator>Вакутайпа Милдред, Разанацуа Сара Естэлл, Нджову Нелиа</dc:creator>
  <dc:language>ru-RU</dc:language>
  <cp:keywords/>
  <dcterms:created xsi:type="dcterms:W3CDTF">2026-03-21T12:55:47Z</dcterms:created>
  <dcterms:modified xsi:type="dcterms:W3CDTF">2026-03-21T12:55:47Z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Научная проблема проекта: Рост дендритов</vt:lpwstr>
  </property>
  <property fmtid="{D5CDD505-2E9C-101B-9397-08002B2CF9AE}" pid="16" name="toc-title">
    <vt:lpwstr>Содержание</vt:lpwstr>
  </property>
</Properties>
</file>