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0.png" ContentType="image/png"/>
  <Override PartName="/word/media/rId46.png" ContentType="image/png"/>
  <Override PartName="/word/media/rId50.png" ContentType="image/png"/>
  <Override PartName="/word/media/rId23.png" ContentType="image/png"/>
  <Override PartName="/word/media/rId2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Отчёта</w:t>
      </w:r>
      <w:r>
        <w:t xml:space="preserve"> </w:t>
      </w:r>
      <w:r>
        <w:t xml:space="preserve">по</w:t>
      </w:r>
      <w:r>
        <w:t xml:space="preserve"> </w:t>
      </w:r>
      <w:r>
        <w:t xml:space="preserve">лабораторной</w:t>
      </w:r>
      <w:r>
        <w:t xml:space="preserve"> </w:t>
      </w:r>
      <w:r>
        <w:t xml:space="preserve">работе</w:t>
      </w:r>
      <w:r>
        <w:t xml:space="preserve"> </w:t>
      </w:r>
      <w:r>
        <w:t xml:space="preserve">6</w:t>
      </w:r>
    </w:p>
    <w:p>
      <w:pPr>
        <w:pStyle w:val="Subtitle"/>
      </w:pPr>
      <w:r>
        <w:t xml:space="preserve">Математическое</w:t>
      </w:r>
      <w:r>
        <w:t xml:space="preserve"> </w:t>
      </w:r>
      <w:r>
        <w:t xml:space="preserve">моделирование</w:t>
      </w:r>
    </w:p>
    <w:p>
      <w:pPr>
        <w:pStyle w:val="Author"/>
      </w:pPr>
      <w:r>
        <w:t xml:space="preserve">Нджову</w:t>
      </w:r>
      <w:r>
        <w:t xml:space="preserve"> </w:t>
      </w:r>
      <w:r>
        <w:t xml:space="preserve">Нелиа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лабораторной работы является построение математической модели Эпидемии.</w:t>
      </w:r>
    </w:p>
    <w:bookmarkEnd w:id="20"/>
    <w:bookmarkStart w:id="21" w:name="задание"/>
    <w:p>
      <w:pPr>
        <w:pStyle w:val="Heading1"/>
      </w:pPr>
      <w:r>
        <w:t xml:space="preserve">2. Задание</w:t>
      </w:r>
    </w:p>
    <w:p>
      <w:pPr>
        <w:pStyle w:val="FirstParagraph"/>
      </w:pPr>
      <w:r>
        <w:rPr>
          <w:iCs/>
          <w:i/>
        </w:rPr>
        <w:t xml:space="preserve">Вариант 64</w:t>
      </w:r>
    </w:p>
    <w:p>
      <w:pPr>
        <w:pStyle w:val="BodyText"/>
      </w:pPr>
      <w:r>
        <w:t xml:space="preserve">На одном острове вспыхнула эпидемия. Известно, что из всех проживающих на острове (N=14 987) в момент начала эпидемии (t=0) число заболевших людей (являющихся распространителями инфекции) I(0)=187, А число здоровых людей с иммунитетом к болезни R(0)=68. Таким образом, число людей восприимчивых к болезни, но пока здоровых, в начальный момент времени S(0)=N-I(0)- R(0).</w:t>
      </w:r>
    </w:p>
    <w:p>
      <w:pPr>
        <w:pStyle w:val="BodyText"/>
      </w:pPr>
      <w:r>
        <w:t xml:space="preserve">Постройте графики изменения числа особей в каждой из трех групп. Рассмотрите, как будет протекать эпидемия в случае:</w:t>
      </w:r>
    </w:p>
    <w:p>
      <w:pPr>
        <w:numPr>
          <w:ilvl w:val="0"/>
          <w:numId w:val="1001"/>
        </w:numPr>
      </w:pPr>
      <w:r>
        <w:t xml:space="preserve">если</w:t>
      </w:r>
      <w:r>
        <w:t xml:space="preserve"> </w:t>
      </w:r>
      <m:oMath>
        <m:r>
          <m:t>I</m:t>
        </m:r>
        <m:d>
          <m:dPr>
            <m:begChr m:val="("/>
            <m:endChr m:val=")"/>
            <m:sepChr m:val=""/>
            <m:grow/>
          </m:dPr>
          <m:e>
            <m:r>
              <m:t>0</m:t>
            </m:r>
          </m:e>
        </m:d>
        <m:r>
          <m:rPr>
            <m:sty m:val="p"/>
          </m:rPr>
          <m:t>≤</m:t>
        </m:r>
        <m:sSup>
          <m:e>
            <m:r>
              <m:t>I</m:t>
            </m:r>
          </m:e>
          <m:sup>
            <m:r>
              <m:rPr>
                <m:sty m:val="p"/>
              </m:rPr>
              <m:t>*</m:t>
            </m:r>
          </m:sup>
        </m:sSup>
      </m:oMath>
    </w:p>
    <w:p>
      <w:pPr>
        <w:numPr>
          <w:ilvl w:val="0"/>
          <w:numId w:val="1001"/>
        </w:numPr>
      </w:pPr>
      <w:r>
        <w:t xml:space="preserve">если</w:t>
      </w:r>
      <w:r>
        <w:t xml:space="preserve"> </w:t>
      </w:r>
      <m:oMath>
        <m:r>
          <m:t>I</m:t>
        </m:r>
        <m:d>
          <m:dPr>
            <m:begChr m:val="("/>
            <m:endChr m:val=")"/>
            <m:sepChr m:val=""/>
            <m:grow/>
          </m:dPr>
          <m:e>
            <m:r>
              <m:t>0</m:t>
            </m:r>
          </m:e>
        </m:d>
        <m:r>
          <m:rPr>
            <m:sty m:val="p"/>
          </m:rPr>
          <m:t>&gt;</m:t>
        </m:r>
        <m:sSup>
          <m:e>
            <m:r>
              <m:t>I</m:t>
            </m:r>
          </m:e>
          <m:sup>
            <m:r>
              <m:rPr>
                <m:sty m:val="p"/>
              </m:rPr>
              <m:t>*</m:t>
            </m:r>
          </m:sup>
        </m:sSup>
      </m:oMath>
    </w:p>
    <w:bookmarkEnd w:id="21"/>
    <w:bookmarkStart w:id="22" w:name="теоретическое-введение"/>
    <w:p>
      <w:pPr>
        <w:pStyle w:val="Heading1"/>
      </w:pPr>
      <w:r>
        <w:t xml:space="preserve">3. Теоретическое введение</w:t>
      </w:r>
    </w:p>
    <w:p>
      <w:pPr>
        <w:pStyle w:val="FirstParagraph"/>
      </w:pPr>
      <w:r>
        <w:t xml:space="preserve">Рассмотрим простейшую модель эпидемии. Предположим, что некая популяция, состоящая из N особей, (считаем, что популяция изолирована) подразделяется на три группы. Первая группа - это восприимчивые к болезни, но пока здоровые особи, обозначим их через S(t). Вторая группа – это число инфицированных особей, которые также при этом являются распространителями инфекции, обозначим их I(t). А третья группа, обозначающаяся через R(t) – это здоровые особи с иммунитетом к болезни.</w:t>
      </w:r>
    </w:p>
    <w:p>
      <w:pPr>
        <w:pStyle w:val="BodyText"/>
      </w:pPr>
      <w:r>
        <w:t xml:space="preserve">До того, как число заболевших не превышает критического значения</w:t>
      </w:r>
      <w:r>
        <w:t xml:space="preserve"> </w:t>
      </w:r>
      <w:r>
        <w:t xml:space="preserve">I</w:t>
      </w:r>
      <w:r>
        <w:rPr>
          <w:iCs/>
          <w:i/>
        </w:rPr>
        <w:t xml:space="preserve">, считаем, что все больные изолированы и не заражают здоровых. Когда</w:t>
      </w:r>
      <w:r>
        <w:t xml:space="preserve"> </w:t>
      </w:r>
      <m:oMath>
        <m:r>
          <m:t>I</m:t>
        </m:r>
        <m:d>
          <m:dPr>
            <m:begChr m:val="("/>
            <m:endChr m:val=")"/>
            <m:sepChr m:val=""/>
            <m:grow/>
          </m:dPr>
          <m:e>
            <m:r>
              <m:t>0</m:t>
            </m:r>
          </m:e>
        </m:d>
        <m:r>
          <m:rPr>
            <m:sty m:val="p"/>
          </m:rPr>
          <m:t>&gt;</m:t>
        </m:r>
        <m:sSup>
          <m:e>
            <m:r>
              <m:t>I</m:t>
            </m:r>
          </m:e>
          <m:sup>
            <m:r>
              <m:rPr>
                <m:sty m:val="p"/>
              </m:rPr>
              <m:t>*</m:t>
            </m:r>
          </m:sup>
        </m:sSup>
      </m:oMath>
      <w:r>
        <w:t xml:space="preserve">, тогда инфицирование способны заражать восприимчивых к болезни особей.</w:t>
      </w:r>
    </w:p>
    <w:p>
      <w:pPr>
        <w:pStyle w:val="BodyText"/>
      </w:pPr>
      <w:r>
        <w:t xml:space="preserve">Таким образом, скорость изменения числа S(t) меняется по следующему</w:t>
      </w:r>
      <w:r>
        <w:t xml:space="preserve"> </w:t>
      </w:r>
      <w:r>
        <w:t xml:space="preserve">закону:</w:t>
      </w:r>
    </w:p>
    <w:p>
      <w:pPr>
        <w:pStyle w:val="BodyText"/>
      </w:pPr>
      <m:oMathPara>
        <m:oMathParaPr>
          <m:jc m:val="center"/>
        </m:oMathParaPr>
        <m:oMath>
          <m:f>
            <m:fPr>
              <m:type m:val="bar"/>
            </m:fPr>
            <m:num>
              <m:r>
                <m:t>d</m:t>
              </m:r>
              <m:r>
                <m:t>S</m:t>
              </m:r>
            </m:num>
            <m:den>
              <m:r>
                <m:t>d</m:t>
              </m:r>
              <m:r>
                <m:t>t</m:t>
              </m:r>
            </m:den>
          </m:f>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α</m:t>
                    </m:r>
                    <m:r>
                      <m:t>S</m:t>
                    </m:r>
                    <m:r>
                      <m:rPr>
                        <m:sty m:val="p"/>
                      </m:rPr>
                      <m:t>,</m:t>
                    </m:r>
                  </m:e>
                  <m:e>
                    <m:r>
                      <m:rPr>
                        <m:nor/>
                        <m:sty m:val="p"/>
                      </m:rPr>
                      <m:t>если </m:t>
                    </m:r>
                    <m:r>
                      <m:t>I</m:t>
                    </m:r>
                    <m:d>
                      <m:dPr>
                        <m:begChr m:val="("/>
                        <m:endChr m:val=")"/>
                        <m:sepChr m:val=""/>
                        <m:grow/>
                      </m:dPr>
                      <m:e>
                        <m:r>
                          <m:t>t</m:t>
                        </m:r>
                      </m:e>
                    </m:d>
                    <m:r>
                      <m:rPr>
                        <m:sty m:val="p"/>
                      </m:rPr>
                      <m:t>&gt;</m:t>
                    </m:r>
                    <m:sSup>
                      <m:e>
                        <m:r>
                          <m:t>I</m:t>
                        </m:r>
                      </m:e>
                      <m:sup>
                        <m:r>
                          <m:rPr>
                            <m:sty m:val="p"/>
                          </m:rPr>
                          <m:t>*</m:t>
                        </m:r>
                      </m:sup>
                    </m:sSup>
                  </m:e>
                </m:mr>
                <m:mr>
                  <m:e>
                    <m:r>
                      <m:t>0</m:t>
                    </m:r>
                    <m:r>
                      <m:rPr>
                        <m:sty m:val="p"/>
                      </m:rPr>
                      <m:t>,</m:t>
                    </m:r>
                  </m:e>
                  <m:e>
                    <m:r>
                      <m:rPr>
                        <m:nor/>
                        <m:sty m:val="p"/>
                      </m:rPr>
                      <m:t>если </m:t>
                    </m:r>
                    <m:r>
                      <m:t>I</m:t>
                    </m:r>
                    <m:d>
                      <m:dPr>
                        <m:begChr m:val="("/>
                        <m:endChr m:val=")"/>
                        <m:sepChr m:val=""/>
                        <m:grow/>
                      </m:dPr>
                      <m:e>
                        <m:r>
                          <m:t>t</m:t>
                        </m:r>
                      </m:e>
                    </m:d>
                    <m:r>
                      <m:rPr>
                        <m:sty m:val="p"/>
                      </m:rPr>
                      <m:t>≤</m:t>
                    </m:r>
                    <m:sSup>
                      <m:e>
                        <m:r>
                          <m:t>I</m:t>
                        </m:r>
                      </m:e>
                      <m:sup>
                        <m:r>
                          <m:rPr>
                            <m:sty m:val="p"/>
                          </m:rPr>
                          <m:t>*</m:t>
                        </m:r>
                      </m:sup>
                    </m:sSup>
                  </m:e>
                </m:mr>
              </m:m>
            </m:e>
          </m:d>
        </m:oMath>
      </m:oMathPara>
    </w:p>
    <w:p>
      <w:pPr>
        <w:pStyle w:val="FirstParagraph"/>
      </w:pPr>
      <w:r>
        <w:t xml:space="preserve">Поскольку каждая восприимчивая к болезни особь, которая, в конце концов, заболевает, сама становится инфекционной, то скорость изменения числа инфекционных особей представляет разность за единицу времени между заразившимися и теми, кто уже болеет и лечится, т.е.:</w:t>
      </w:r>
    </w:p>
    <w:p>
      <w:pPr>
        <w:pStyle w:val="BodyText"/>
      </w:pPr>
      <m:oMathPara>
        <m:oMathParaPr>
          <m:jc m:val="center"/>
        </m:oMathParaPr>
        <m:oMath>
          <m:f>
            <m:fPr>
              <m:type m:val="bar"/>
            </m:fPr>
            <m:num>
              <m:r>
                <m:t>d</m:t>
              </m:r>
              <m:r>
                <m:t>I</m:t>
              </m:r>
            </m:num>
            <m:den>
              <m:r>
                <m:t>d</m:t>
              </m:r>
              <m:r>
                <m:t>t</m:t>
              </m:r>
            </m:den>
          </m:f>
          <m:r>
            <m:rPr>
              <m:sty m:val="p"/>
            </m:rPr>
            <m:t>=</m:t>
          </m:r>
          <m:d>
            <m:dPr>
              <m:begChr m:val="{"/>
              <m:endChr m:val=""/>
              <m:sepChr m:val=""/>
              <m:grow/>
            </m:dPr>
            <m:e>
              <m:m>
                <m:mPr>
                  <m:baseJc m:val="center"/>
                  <m:plcHide m:val="on"/>
                  <m:mcs>
                    <m:mc>
                      <m:mcPr>
                        <m:mcJc m:val="left"/>
                        <m:count m:val="1"/>
                      </m:mcPr>
                    </m:mc>
                    <m:mc>
                      <m:mcPr>
                        <m:mcJc m:val="left"/>
                        <m:count m:val="1"/>
                      </m:mcPr>
                    </m:mc>
                  </m:mcs>
                </m:mPr>
                <m:mr>
                  <m:e>
                    <m:r>
                      <m:t>α</m:t>
                    </m:r>
                    <m:r>
                      <m:t>S</m:t>
                    </m:r>
                    <m:r>
                      <m:rPr>
                        <m:sty m:val="p"/>
                      </m:rPr>
                      <m:t>−</m:t>
                    </m:r>
                    <m:r>
                      <m:t>β</m:t>
                    </m:r>
                    <m:r>
                      <m:t>I</m:t>
                    </m:r>
                    <m:r>
                      <m:rPr>
                        <m:sty m:val="p"/>
                      </m:rPr>
                      <m:t>,</m:t>
                    </m:r>
                  </m:e>
                  <m:e>
                    <m:r>
                      <m:rPr>
                        <m:nor/>
                        <m:sty m:val="p"/>
                      </m:rPr>
                      <m:t>если </m:t>
                    </m:r>
                    <m:r>
                      <m:t>I</m:t>
                    </m:r>
                    <m:d>
                      <m:dPr>
                        <m:begChr m:val="("/>
                        <m:endChr m:val=")"/>
                        <m:sepChr m:val=""/>
                        <m:grow/>
                      </m:dPr>
                      <m:e>
                        <m:r>
                          <m:t>t</m:t>
                        </m:r>
                      </m:e>
                    </m:d>
                    <m:r>
                      <m:rPr>
                        <m:sty m:val="p"/>
                      </m:rPr>
                      <m:t>&gt;</m:t>
                    </m:r>
                    <m:sSup>
                      <m:e>
                        <m:r>
                          <m:t>I</m:t>
                        </m:r>
                      </m:e>
                      <m:sup>
                        <m:r>
                          <m:rPr>
                            <m:sty m:val="p"/>
                          </m:rPr>
                          <m:t>*</m:t>
                        </m:r>
                      </m:sup>
                    </m:sSup>
                  </m:e>
                </m:mr>
                <m:mr>
                  <m:e>
                    <m:r>
                      <m:rPr>
                        <m:sty m:val="p"/>
                      </m:rPr>
                      <m:t>−</m:t>
                    </m:r>
                    <m:r>
                      <m:t>β</m:t>
                    </m:r>
                    <m:r>
                      <m:t>I</m:t>
                    </m:r>
                    <m:r>
                      <m:rPr>
                        <m:sty m:val="p"/>
                      </m:rPr>
                      <m:t>,</m:t>
                    </m:r>
                  </m:e>
                  <m:e>
                    <m:r>
                      <m:rPr>
                        <m:nor/>
                        <m:sty m:val="p"/>
                      </m:rPr>
                      <m:t>если </m:t>
                    </m:r>
                    <m:r>
                      <m:t>I</m:t>
                    </m:r>
                    <m:d>
                      <m:dPr>
                        <m:begChr m:val="("/>
                        <m:endChr m:val=")"/>
                        <m:sepChr m:val=""/>
                        <m:grow/>
                      </m:dPr>
                      <m:e>
                        <m:r>
                          <m:t>t</m:t>
                        </m:r>
                      </m:e>
                    </m:d>
                    <m:r>
                      <m:rPr>
                        <m:sty m:val="p"/>
                      </m:rPr>
                      <m:t>≤</m:t>
                    </m:r>
                    <m:sSup>
                      <m:e>
                        <m:r>
                          <m:t>I</m:t>
                        </m:r>
                      </m:e>
                      <m:sup>
                        <m:r>
                          <m:rPr>
                            <m:sty m:val="p"/>
                          </m:rPr>
                          <m:t>*</m:t>
                        </m:r>
                      </m:sup>
                    </m:sSup>
                  </m:e>
                </m:mr>
              </m:m>
            </m:e>
          </m:d>
        </m:oMath>
      </m:oMathPara>
    </w:p>
    <w:p>
      <w:pPr>
        <w:pStyle w:val="FirstParagraph"/>
      </w:pPr>
      <w:r>
        <w:t xml:space="preserve">А скорость изменения выздоравливающих особей (при этом приобретающие иммунитет к болезни)</w:t>
      </w:r>
    </w:p>
    <w:p>
      <w:pPr>
        <w:pStyle w:val="BodyText"/>
      </w:pPr>
      <m:oMathPara>
        <m:oMathParaPr>
          <m:jc m:val="center"/>
        </m:oMathParaPr>
        <m:oMath>
          <m:f>
            <m:fPr>
              <m:type m:val="bar"/>
            </m:fPr>
            <m:num>
              <m:r>
                <m:t>d</m:t>
              </m:r>
              <m:r>
                <m:t>R</m:t>
              </m:r>
            </m:num>
            <m:den>
              <m:r>
                <m:t>d</m:t>
              </m:r>
              <m:r>
                <m:t>t</m:t>
              </m:r>
            </m:den>
          </m:f>
          <m:r>
            <m:rPr>
              <m:sty m:val="p"/>
            </m:rPr>
            <m:t>=</m:t>
          </m:r>
          <m:r>
            <m:t>β</m:t>
          </m:r>
          <m:r>
            <m:t>I</m:t>
          </m:r>
        </m:oMath>
      </m:oMathPara>
    </w:p>
    <w:p>
      <w:pPr>
        <w:pStyle w:val="FirstParagraph"/>
      </w:pPr>
      <w:r>
        <w:t xml:space="preserve">Постоянные пропорциональности,</w:t>
      </w:r>
      <w:r>
        <w:t xml:space="preserve"> </w:t>
      </w:r>
      <m:oMath>
        <m:r>
          <m:t>α</m:t>
        </m:r>
        <m:r>
          <m:rPr>
            <m:sty m:val="p"/>
          </m:rPr>
          <m:t>,</m:t>
        </m:r>
        <m:r>
          <m:t>β</m:t>
        </m:r>
      </m:oMath>
      <w:r>
        <w:t xml:space="preserve"> </w:t>
      </w:r>
      <w:r>
        <w:t xml:space="preserve">- это коэффициенты заболеваемости и выздоровления соответственно.</w:t>
      </w:r>
    </w:p>
    <w:p>
      <w:pPr>
        <w:pStyle w:val="BodyText"/>
      </w:pPr>
      <w:r>
        <w:t xml:space="preserve">Для того, чтобы решения соответствующих уравнений определялось однозначно, необходимо задать начальные условия .Считаем, что на начало эпидемии в момент времени t = 0 нет особей с иммунитетом к болезни R(0)=0, а число инфицированных и восприимчивых к болезни особей I(0) и S(0) соответственно. Для анализа картины протекания эпидемии необходимо рассмотреть два случая:</w:t>
      </w:r>
      <w:r>
        <w:t xml:space="preserve"> </w:t>
      </w:r>
      <m:oMath>
        <m:r>
          <m:t>I</m:t>
        </m:r>
        <m:d>
          <m:dPr>
            <m:begChr m:val="("/>
            <m:endChr m:val=")"/>
            <m:sepChr m:val=""/>
            <m:grow/>
          </m:dPr>
          <m:e>
            <m:r>
              <m:t>0</m:t>
            </m:r>
          </m:e>
        </m:d>
        <m:r>
          <m:rPr>
            <m:sty m:val="p"/>
          </m:rPr>
          <m:t>≤</m:t>
        </m:r>
        <m:sSup>
          <m:e>
            <m:r>
              <m:t>I</m:t>
            </m:r>
          </m:e>
          <m:sup>
            <m:r>
              <m:rPr>
                <m:sty m:val="p"/>
              </m:rPr>
              <m:t>*</m:t>
            </m:r>
          </m:sup>
        </m:sSup>
      </m:oMath>
      <w:r>
        <w:t xml:space="preserve"> </w:t>
      </w:r>
      <w:r>
        <w:t xml:space="preserve">и</w:t>
      </w:r>
      <w:r>
        <w:t xml:space="preserve"> </w:t>
      </w:r>
      <m:oMath>
        <m:r>
          <m:t>I</m:t>
        </m:r>
        <m:d>
          <m:dPr>
            <m:begChr m:val="("/>
            <m:endChr m:val=")"/>
            <m:sepChr m:val=""/>
            <m:grow/>
          </m:dPr>
          <m:e>
            <m:r>
              <m:t>0</m:t>
            </m:r>
          </m:e>
        </m:d>
        <m:r>
          <m:rPr>
            <m:sty m:val="p"/>
          </m:rPr>
          <m:t>&gt;</m:t>
        </m:r>
        <m:sSup>
          <m:e>
            <m:r>
              <m:t>I</m:t>
            </m:r>
          </m:e>
          <m:sup>
            <m:r>
              <m:rPr>
                <m:sty m:val="p"/>
              </m:rPr>
              <m:t>*</m:t>
            </m:r>
          </m:sup>
        </m:sSup>
      </m:oMath>
    </w:p>
    <w:bookmarkEnd w:id="22"/>
    <w:bookmarkStart w:id="55" w:name="выполнение-лабораторной-работы"/>
    <w:p>
      <w:pPr>
        <w:pStyle w:val="Heading1"/>
      </w:pPr>
      <w:r>
        <w:t xml:space="preserve">4. Выполнение лабораторной работы</w:t>
      </w:r>
    </w:p>
    <w:bookmarkStart w:id="45" w:name="реализация-в-julia"/>
    <w:p>
      <w:pPr>
        <w:pStyle w:val="Heading2"/>
      </w:pPr>
      <w:r>
        <w:t xml:space="preserve">4.1 Реализация в Julia</w:t>
      </w:r>
    </w:p>
    <w:p>
      <w:pPr>
        <w:pStyle w:val="FirstParagraph"/>
      </w:pPr>
      <w:r>
        <w:t xml:space="preserve">Зададим начальные значения, время интегрирования и параметры модели(рис.1).</w:t>
      </w:r>
    </w:p>
    <w:tbl>
      <w:tblPr>
        <w:tblStyle w:val="Table"/>
        <w:tblW w:type="pct" w:w="5000"/>
        <w:tblLook w:firstRow="0" w:lastRow="0" w:firstColumn="0" w:lastColumn="0" w:noHBand="0" w:noVBand="0" w:val="0000"/>
        <w:jc w:val="start"/>
        <w:tblLayout w:type="fixed"/>
      </w:tblPr>
      <w:tblGrid>
        <w:gridCol w:w="7920"/>
      </w:tblGrid>
      <w:tr>
        <w:tc>
          <w:tcPr/>
          <w:bookmarkStart w:id="26" w:name="fig-001"/>
          <w:p>
            <w:pPr>
              <w:pStyle w:val="Compact"/>
              <w:jc w:val="center"/>
            </w:pPr>
            <w:r>
              <w:drawing>
                <wp:inline>
                  <wp:extent cx="3733800" cy="3733800"/>
                  <wp:effectExtent b="0" l="0" r="0" t="0"/>
                  <wp:docPr descr="" title="" id="24" name="Picture"/>
                  <a:graphic>
                    <a:graphicData uri="http://schemas.openxmlformats.org/drawingml/2006/picture">
                      <pic:pic>
                        <pic:nvPicPr>
                          <pic:cNvPr descr="image/pic5.png" id="25" name="Picture"/>
                          <pic:cNvPicPr>
                            <a:picLocks noChangeArrowheads="1" noChangeAspect="1"/>
                          </pic:cNvPicPr>
                        </pic:nvPicPr>
                        <pic:blipFill>
                          <a:blip r:embed="rId23"/>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Реализация в Julia</w:t>
            </w:r>
          </w:p>
          <w:bookmarkEnd w:id="26"/>
        </w:tc>
      </w:tr>
    </w:tbl>
    <w:bookmarkStart w:id="35" w:name="если-i0-leq-i"/>
    <w:p>
      <w:pPr>
        <w:pStyle w:val="Heading3"/>
      </w:pPr>
      <w:r>
        <w:t xml:space="preserve">4.1.1 1. если</w:t>
      </w:r>
      <w:r>
        <w:t xml:space="preserve"> </w:t>
      </w:r>
      <m:oMath>
        <m:r>
          <m:t>I</m:t>
        </m:r>
        <m:d>
          <m:dPr>
            <m:begChr m:val="("/>
            <m:endChr m:val=")"/>
            <m:sepChr m:val=""/>
            <m:grow/>
          </m:dPr>
          <m:e>
            <m:r>
              <m:t>0</m:t>
            </m:r>
          </m:e>
        </m:d>
        <m:r>
          <m:rPr>
            <m:sty m:val="p"/>
          </m:rPr>
          <m:t>≤</m:t>
        </m:r>
        <m:sSup>
          <m:e>
            <m:r>
              <m:t>I</m:t>
            </m:r>
          </m:e>
          <m:sup>
            <m:r>
              <m:rPr>
                <m:sty m:val="p"/>
              </m:rPr>
              <m:t>*</m:t>
            </m:r>
          </m:sup>
        </m:sSup>
      </m:oMath>
    </w:p>
    <w:p>
      <w:pPr>
        <w:pStyle w:val="FirstParagraph"/>
      </w:pPr>
      <w:r>
        <w:t xml:space="preserve">Рассмотрим случай 1, когда количество заболевших не превышает критического значения I*, то есть мы предполагаем, что все больные изолированы и не заражают здоровых людей. Определим функцию для нашего случая с помощью формул, а также зададим задачу Коши с помощью ODEProblem, решать мы ее будем с помощью solve. Для построения графика используем plot(рис.2)</w:t>
      </w:r>
    </w:p>
    <w:tbl>
      <w:tblPr>
        <w:tblStyle w:val="Table"/>
        <w:tblW w:type="pct" w:w="5000"/>
        <w:tblLook w:firstRow="0" w:lastRow="0" w:firstColumn="0" w:lastColumn="0" w:noHBand="0" w:noVBand="0" w:val="0000"/>
        <w:jc w:val="start"/>
        <w:tblLayout w:type="fixed"/>
      </w:tblPr>
      <w:tblGrid>
        <w:gridCol w:w="7920"/>
      </w:tblGrid>
      <w:tr>
        <w:tc>
          <w:tcPr/>
          <w:bookmarkStart w:id="30" w:name="fig-002"/>
          <w:p>
            <w:pPr>
              <w:pStyle w:val="Compact"/>
              <w:jc w:val="center"/>
            </w:pPr>
            <w:r>
              <w:drawing>
                <wp:inline>
                  <wp:extent cx="3733800" cy="1864032"/>
                  <wp:effectExtent b="0" l="0" r="0" t="0"/>
                  <wp:docPr descr="" title="" id="28" name="Picture"/>
                  <a:graphic>
                    <a:graphicData uri="http://schemas.openxmlformats.org/drawingml/2006/picture">
                      <pic:pic>
                        <pic:nvPicPr>
                          <pic:cNvPr descr="image/pic6.png" id="29" name="Picture"/>
                          <pic:cNvPicPr>
                            <a:picLocks noChangeArrowheads="1" noChangeAspect="1"/>
                          </pic:cNvPicPr>
                        </pic:nvPicPr>
                        <pic:blipFill>
                          <a:blip r:embed="rId27"/>
                          <a:stretch>
                            <a:fillRect/>
                          </a:stretch>
                        </pic:blipFill>
                        <pic:spPr bwMode="auto">
                          <a:xfrm>
                            <a:off x="0" y="0"/>
                            <a:ext cx="3733800" cy="186403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Реализация в Julia(случае 1)</w:t>
            </w:r>
          </w:p>
          <w:bookmarkEnd w:id="30"/>
        </w:tc>
      </w:tr>
    </w:tbl>
    <w:p>
      <w:pPr>
        <w:pStyle w:val="BodyText"/>
      </w:pPr>
      <w:r>
        <w:t xml:space="preserve">Из графика видно, что число уязвимых здоровых людей не увеличивается, потому что все больные изолированы и не могут заразить других. Больные в конечном итоге выздоравливают или умирают, поэтому число инфицированных уменьшается, а число выздоровевших увеличивается(рис.3)</w:t>
      </w:r>
    </w:p>
    <w:tbl>
      <w:tblPr>
        <w:tblStyle w:val="Table"/>
        <w:tblW w:type="pct" w:w="5000"/>
        <w:tblLook w:firstRow="0" w:lastRow="0" w:firstColumn="0" w:lastColumn="0" w:noHBand="0" w:noVBand="0" w:val="0000"/>
        <w:jc w:val="start"/>
        <w:tblLayout w:type="fixed"/>
      </w:tblPr>
      <w:tblGrid>
        <w:gridCol w:w="7920"/>
      </w:tblGrid>
      <w:tr>
        <w:tc>
          <w:tcPr/>
          <w:bookmarkStart w:id="34" w:name="fig-003"/>
          <w:p>
            <w:pPr>
              <w:pStyle w:val="Compact"/>
              <w:jc w:val="center"/>
            </w:pPr>
            <w:r>
              <w:drawing>
                <wp:inline>
                  <wp:extent cx="3733800" cy="2531698"/>
                  <wp:effectExtent b="0" l="0" r="0" t="0"/>
                  <wp:docPr descr="" title="" id="32" name="Picture"/>
                  <a:graphic>
                    <a:graphicData uri="http://schemas.openxmlformats.org/drawingml/2006/picture">
                      <pic:pic>
                        <pic:nvPicPr>
                          <pic:cNvPr descr="image/pic1.png" id="33" name="Picture"/>
                          <pic:cNvPicPr>
                            <a:picLocks noChangeArrowheads="1" noChangeAspect="1"/>
                          </pic:cNvPicPr>
                        </pic:nvPicPr>
                        <pic:blipFill>
                          <a:blip r:embed="rId31"/>
                          <a:stretch>
                            <a:fillRect/>
                          </a:stretch>
                        </pic:blipFill>
                        <pic:spPr bwMode="auto">
                          <a:xfrm>
                            <a:off x="0" y="0"/>
                            <a:ext cx="3733800" cy="253169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Реализация в Julia(случае 1)</w:t>
            </w:r>
          </w:p>
          <w:bookmarkEnd w:id="34"/>
        </w:tc>
      </w:tr>
    </w:tbl>
    <w:bookmarkEnd w:id="35"/>
    <w:bookmarkStart w:id="44" w:name="если-i0-i"/>
    <w:p>
      <w:pPr>
        <w:pStyle w:val="Heading3"/>
      </w:pPr>
      <w:r>
        <w:t xml:space="preserve">4.1.2 2. если</w:t>
      </w:r>
      <w:r>
        <w:t xml:space="preserve"> </w:t>
      </w:r>
      <m:oMath>
        <m:r>
          <m:t>I</m:t>
        </m:r>
        <m:d>
          <m:dPr>
            <m:begChr m:val="("/>
            <m:endChr m:val=")"/>
            <m:sepChr m:val=""/>
            <m:grow/>
          </m:dPr>
          <m:e>
            <m:r>
              <m:t>0</m:t>
            </m:r>
          </m:e>
        </m:d>
        <m:r>
          <m:rPr>
            <m:sty m:val="p"/>
          </m:rPr>
          <m:t>&gt;</m:t>
        </m:r>
        <m:sSup>
          <m:e>
            <m:r>
              <m:t>I</m:t>
            </m:r>
          </m:e>
          <m:sup>
            <m:r>
              <m:rPr>
                <m:sty m:val="p"/>
              </m:rPr>
              <m:t>*</m:t>
            </m:r>
          </m:sup>
        </m:sSup>
      </m:oMath>
    </w:p>
    <w:p>
      <w:pPr>
        <w:pStyle w:val="FirstParagraph"/>
      </w:pPr>
      <w:r>
        <w:t xml:space="preserve">Давайте рассмотрим случай 2, когда число случаев превышает критическое значение I*, то есть мы считаем, что инфицированные люди все еще находятся в контакте с восприимчивыми лицами, следовательно, они способны заразить их. В этом случае мы также зададим задачу Коши, используя ODEProblem, и решим ее с помощью solve. Мы используем plot для построения графика(рис.4)</w:t>
      </w:r>
    </w:p>
    <w:tbl>
      <w:tblPr>
        <w:tblStyle w:val="Table"/>
        <w:tblW w:type="pct" w:w="5000"/>
        <w:tblLook w:firstRow="0" w:lastRow="0" w:firstColumn="0" w:lastColumn="0" w:noHBand="0" w:noVBand="0" w:val="0000"/>
        <w:jc w:val="start"/>
        <w:tblLayout w:type="fixed"/>
      </w:tblPr>
      <w:tblGrid>
        <w:gridCol w:w="7920"/>
      </w:tblGrid>
      <w:tr>
        <w:tc>
          <w:tcPr/>
          <w:bookmarkStart w:id="39" w:name="fig-004"/>
          <w:p>
            <w:pPr>
              <w:pStyle w:val="Compact"/>
              <w:jc w:val="center"/>
            </w:pPr>
            <w:r>
              <w:drawing>
                <wp:inline>
                  <wp:extent cx="3733800" cy="1737028"/>
                  <wp:effectExtent b="0" l="0" r="0" t="0"/>
                  <wp:docPr descr="" title="" id="37" name="Picture"/>
                  <a:graphic>
                    <a:graphicData uri="http://schemas.openxmlformats.org/drawingml/2006/picture">
                      <pic:pic>
                        <pic:nvPicPr>
                          <pic:cNvPr descr="image/pic7.png" id="38" name="Picture"/>
                          <pic:cNvPicPr>
                            <a:picLocks noChangeArrowheads="1" noChangeAspect="1"/>
                          </pic:cNvPicPr>
                        </pic:nvPicPr>
                        <pic:blipFill>
                          <a:blip r:embed="rId36"/>
                          <a:stretch>
                            <a:fillRect/>
                          </a:stretch>
                        </pic:blipFill>
                        <pic:spPr bwMode="auto">
                          <a:xfrm>
                            <a:off x="0" y="0"/>
                            <a:ext cx="3733800" cy="173702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Реализация в Julia(случае 2)</w:t>
            </w:r>
          </w:p>
          <w:bookmarkEnd w:id="39"/>
        </w:tc>
      </w:tr>
    </w:tbl>
    <w:p>
      <w:pPr>
        <w:pStyle w:val="BodyText"/>
      </w:pPr>
      <w:r>
        <w:t xml:space="preserve">На графике мы видим, что число восприимчивых людей уменьшается, пока не достигнет предела, это происходит потому, что заражаются все. Сначала число больных увеличивается, но со временем, когда люди выздоравливают или умирают, оно начинает уменьшаться, что приводит к увеличению числа выздоровевших(рис.5)</w:t>
      </w:r>
    </w:p>
    <w:tbl>
      <w:tblPr>
        <w:tblStyle w:val="Table"/>
        <w:tblW w:type="pct" w:w="5000"/>
        <w:tblLook w:firstRow="0" w:lastRow="0" w:firstColumn="0" w:lastColumn="0" w:noHBand="0" w:noVBand="0" w:val="0000"/>
        <w:jc w:val="start"/>
        <w:tblLayout w:type="fixed"/>
      </w:tblPr>
      <w:tblGrid>
        <w:gridCol w:w="7920"/>
      </w:tblGrid>
      <w:tr>
        <w:tc>
          <w:tcPr/>
          <w:bookmarkStart w:id="43" w:name="fig-005"/>
          <w:p>
            <w:pPr>
              <w:pStyle w:val="Compact"/>
              <w:jc w:val="center"/>
            </w:pPr>
            <w:r>
              <w:drawing>
                <wp:inline>
                  <wp:extent cx="3733800" cy="2517858"/>
                  <wp:effectExtent b="0" l="0" r="0" t="0"/>
                  <wp:docPr descr="" title="" id="41" name="Picture"/>
                  <a:graphic>
                    <a:graphicData uri="http://schemas.openxmlformats.org/drawingml/2006/picture">
                      <pic:pic>
                        <pic:nvPicPr>
                          <pic:cNvPr descr="image/pic2.png" id="42" name="Picture"/>
                          <pic:cNvPicPr>
                            <a:picLocks noChangeArrowheads="1" noChangeAspect="1"/>
                          </pic:cNvPicPr>
                        </pic:nvPicPr>
                        <pic:blipFill>
                          <a:blip r:embed="rId40"/>
                          <a:stretch>
                            <a:fillRect/>
                          </a:stretch>
                        </pic:blipFill>
                        <pic:spPr bwMode="auto">
                          <a:xfrm>
                            <a:off x="0" y="0"/>
                            <a:ext cx="3733800" cy="251785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Реализация в Julia(случае 2)</w:t>
            </w:r>
          </w:p>
          <w:bookmarkEnd w:id="43"/>
        </w:tc>
      </w:tr>
    </w:tbl>
    <w:bookmarkEnd w:id="44"/>
    <w:bookmarkEnd w:id="45"/>
    <w:bookmarkStart w:id="54" w:name="реализация-в-scilab"/>
    <w:p>
      <w:pPr>
        <w:pStyle w:val="Heading2"/>
      </w:pPr>
      <w:r>
        <w:t xml:space="preserve">4.2 Реализация в Scilab</w:t>
      </w:r>
    </w:p>
    <w:p>
      <w:pPr>
        <w:pStyle w:val="FirstParagraph"/>
      </w:pPr>
      <w:r>
        <w:t xml:space="preserve">Я реализую варианты 1 и 2 с помощью scilab</w:t>
      </w:r>
    </w:p>
    <w:p>
      <w:pPr>
        <w:pStyle w:val="BodyText"/>
      </w:pPr>
      <w:r>
        <w:t xml:space="preserve">’’’</w:t>
      </w:r>
      <w:r>
        <w:t xml:space="preserve"> </w:t>
      </w:r>
      <w:r>
        <w:t xml:space="preserve">alpha = 0.5;</w:t>
      </w:r>
      <w:r>
        <w:t xml:space="preserve"> </w:t>
      </w:r>
      <w:r>
        <w:t xml:space="preserve">beta = 0.1;</w:t>
      </w:r>
    </w:p>
    <w:p>
      <w:pPr>
        <w:pStyle w:val="BodyText"/>
      </w:pPr>
      <w:r>
        <w:t xml:space="preserve">N = 14987;</w:t>
      </w:r>
      <w:r>
        <w:t xml:space="preserve"> </w:t>
      </w:r>
      <w:r>
        <w:t xml:space="preserve">I0_case1 = 187;</w:t>
      </w:r>
      <w:r>
        <w:t xml:space="preserve"> </w:t>
      </w:r>
      <w:r>
        <w:t xml:space="preserve">R0 = 68;</w:t>
      </w:r>
      <w:r>
        <w:t xml:space="preserve"> </w:t>
      </w:r>
      <w:r>
        <w:t xml:space="preserve">S0_case1 = N - I0_case1 - R0;</w:t>
      </w:r>
    </w:p>
    <w:p>
      <w:pPr>
        <w:pStyle w:val="BodyText"/>
      </w:pPr>
      <w:r>
        <w:t xml:space="preserve">I_star = 200;</w:t>
      </w:r>
      <w:r>
        <w:t xml:space="preserve"> </w:t>
      </w:r>
      <w:r>
        <w:t xml:space="preserve">t0 = 0;</w:t>
      </w:r>
      <w:r>
        <w:t xml:space="preserve"> </w:t>
      </w:r>
      <w:r>
        <w:t xml:space="preserve">t = 0:0.1:50;</w:t>
      </w:r>
    </w:p>
    <w:p>
      <w:pPr>
        <w:pStyle w:val="BodyText"/>
      </w:pPr>
      <w:r>
        <w:t xml:space="preserve">//I(0) &lt;= I*</w:t>
      </w:r>
    </w:p>
    <w:p>
      <w:pPr>
        <w:pStyle w:val="BodyText"/>
      </w:pPr>
      <w:r>
        <w:t xml:space="preserve">function dx = epidemic_isolated(t, x)</w:t>
      </w:r>
      <w:r>
        <w:t xml:space="preserve"> </w:t>
      </w:r>
      <w:r>
        <w:t xml:space="preserve">// x(1) = S(t) - восприимчивые к болезни</w:t>
      </w:r>
      <w:r>
        <w:t xml:space="preserve"> </w:t>
      </w:r>
      <w:r>
        <w:t xml:space="preserve">// x(2) = I(t) - инфицированные</w:t>
      </w:r>
      <w:r>
        <w:t xml:space="preserve"> </w:t>
      </w:r>
      <w:r>
        <w:t xml:space="preserve">// x(3) = R(t) - здоровые с иммунитетом</w:t>
      </w:r>
      <w:r>
        <w:t xml:space="preserve"> </w:t>
      </w:r>
      <w:r>
        <w:t xml:space="preserve">dx(1) = 0;</w:t>
      </w:r>
      <w:r>
        <w:t xml:space="preserve"> </w:t>
      </w:r>
      <w:r>
        <w:t xml:space="preserve">dx(2) = -beta * x(2);</w:t>
      </w:r>
      <w:r>
        <w:t xml:space="preserve"> </w:t>
      </w:r>
      <w:r>
        <w:t xml:space="preserve">dx(3) = beta * x(2);</w:t>
      </w:r>
      <w:r>
        <w:t xml:space="preserve"> </w:t>
      </w:r>
      <w:r>
        <w:t xml:space="preserve">endfunction</w:t>
      </w:r>
    </w:p>
    <w:p>
      <w:pPr>
        <w:pStyle w:val="BodyText"/>
      </w:pPr>
      <w:r>
        <w:t xml:space="preserve">x0_case1 = [S0_case1; I0_case1; R0];</w:t>
      </w:r>
    </w:p>
    <w:p>
      <w:pPr>
        <w:pStyle w:val="BodyText"/>
      </w:pPr>
      <w:r>
        <w:t xml:space="preserve">y_case1 = ode(x0_case1, t0, t, epidemic_isolated);</w:t>
      </w:r>
    </w:p>
    <w:p>
      <w:pPr>
        <w:pStyle w:val="BodyText"/>
      </w:pPr>
      <w:r>
        <w:t xml:space="preserve">scf(1);</w:t>
      </w:r>
      <w:r>
        <w:t xml:space="preserve"> </w:t>
      </w:r>
      <w:r>
        <w:t xml:space="preserve">plot(t, y_case1(1,:),</w:t>
      </w:r>
      <w:r>
        <w:t xml:space="preserve"> </w:t>
      </w:r>
      <w:r>
        <w:t xml:space="preserve">‘</w:t>
      </w:r>
      <w:r>
        <w:t xml:space="preserve">b-</w:t>
      </w:r>
      <w:r>
        <w:t xml:space="preserve">’</w:t>
      </w:r>
      <w:r>
        <w:t xml:space="preserve">,</w:t>
      </w:r>
      <w:r>
        <w:t xml:space="preserve"> </w:t>
      </w:r>
      <w:r>
        <w:t xml:space="preserve">‘</w:t>
      </w:r>
      <w:r>
        <w:t xml:space="preserve">LineWidth</w:t>
      </w:r>
      <w:r>
        <w:t xml:space="preserve">’</w:t>
      </w:r>
      <w:r>
        <w:t xml:space="preserve">, 2); // S(t) - синий</w:t>
      </w:r>
      <w:r>
        <w:t xml:space="preserve"> </w:t>
      </w:r>
      <w:r>
        <w:t xml:space="preserve">plot(t, y_case1(2,:),</w:t>
      </w:r>
      <w:r>
        <w:t xml:space="preserve"> </w:t>
      </w:r>
      <w:r>
        <w:t xml:space="preserve">‘</w:t>
      </w:r>
      <w:r>
        <w:t xml:space="preserve">r-</w:t>
      </w:r>
      <w:r>
        <w:t xml:space="preserve">’</w:t>
      </w:r>
      <w:r>
        <w:t xml:space="preserve">,</w:t>
      </w:r>
      <w:r>
        <w:t xml:space="preserve"> </w:t>
      </w:r>
      <w:r>
        <w:t xml:space="preserve">‘</w:t>
      </w:r>
      <w:r>
        <w:t xml:space="preserve">LineWidth</w:t>
      </w:r>
      <w:r>
        <w:t xml:space="preserve">’</w:t>
      </w:r>
      <w:r>
        <w:t xml:space="preserve">, 2); // I(t) - красный</w:t>
      </w:r>
      <w:r>
        <w:t xml:space="preserve"> </w:t>
      </w:r>
      <w:r>
        <w:t xml:space="preserve">plot(t, y_case1(3,:),</w:t>
      </w:r>
      <w:r>
        <w:t xml:space="preserve"> </w:t>
      </w:r>
      <w:r>
        <w:t xml:space="preserve">‘</w:t>
      </w:r>
      <w:r>
        <w:t xml:space="preserve">g-</w:t>
      </w:r>
      <w:r>
        <w:t xml:space="preserve">’</w:t>
      </w:r>
      <w:r>
        <w:t xml:space="preserve">,</w:t>
      </w:r>
      <w:r>
        <w:t xml:space="preserve"> </w:t>
      </w:r>
      <w:r>
        <w:t xml:space="preserve">‘</w:t>
      </w:r>
      <w:r>
        <w:t xml:space="preserve">LineWidth</w:t>
      </w:r>
      <w:r>
        <w:t xml:space="preserve">’</w:t>
      </w:r>
      <w:r>
        <w:t xml:space="preserve">, 2); // R(t) - зелёный</w:t>
      </w:r>
    </w:p>
    <w:p>
      <w:pPr>
        <w:pStyle w:val="BodyText"/>
      </w:pPr>
      <w:r>
        <w:t xml:space="preserve">xlabel(</w:t>
      </w:r>
      <w:r>
        <w:t xml:space="preserve">‘</w:t>
      </w:r>
      <w:r>
        <w:t xml:space="preserve">Время (t)</w:t>
      </w:r>
      <w:r>
        <w:t xml:space="preserve">’</w:t>
      </w:r>
      <w:r>
        <w:t xml:space="preserve">);</w:t>
      </w:r>
      <w:r>
        <w:t xml:space="preserve"> </w:t>
      </w:r>
      <w:r>
        <w:t xml:space="preserve">ylabel(</w:t>
      </w:r>
      <w:r>
        <w:t xml:space="preserve">‘</w:t>
      </w:r>
      <w:r>
        <w:t xml:space="preserve">Численность особей</w:t>
      </w:r>
      <w:r>
        <w:t xml:space="preserve">’</w:t>
      </w:r>
      <w:r>
        <w:t xml:space="preserve">);</w:t>
      </w:r>
      <w:r>
        <w:t xml:space="preserve"> </w:t>
      </w:r>
      <w:r>
        <w:t xml:space="preserve">title([</w:t>
      </w:r>
      <w:r>
        <w:t xml:space="preserve">‘</w:t>
      </w:r>
      <w:r>
        <w:t xml:space="preserve">Случай 1: I(0) =</w:t>
      </w:r>
      <w:r>
        <w:t xml:space="preserve">’</w:t>
      </w:r>
      <w:r>
        <w:t xml:space="preserve"> </w:t>
      </w:r>
      <w:r>
        <w:t xml:space="preserve">+ string(I0_case1) + ’ &lt;= I* = ’ + string(I_star) + ’ (Больные изолированы)’]);</w:t>
      </w:r>
      <w:r>
        <w:t xml:space="preserve"> </w:t>
      </w:r>
      <w:r>
        <w:t xml:space="preserve">legend([</w:t>
      </w:r>
      <w:r>
        <w:t xml:space="preserve">‘</w:t>
      </w:r>
      <w:r>
        <w:t xml:space="preserve">S(t) - Восприимчивые</w:t>
      </w:r>
      <w:r>
        <w:t xml:space="preserve">’</w:t>
      </w:r>
      <w:r>
        <w:t xml:space="preserve">;</w:t>
      </w:r>
      <w:r>
        <w:t xml:space="preserve"> </w:t>
      </w:r>
      <w:r>
        <w:t xml:space="preserve">‘</w:t>
      </w:r>
      <w:r>
        <w:t xml:space="preserve">I(t) - Инфицированные</w:t>
      </w:r>
      <w:r>
        <w:t xml:space="preserve">’</w:t>
      </w:r>
      <w:r>
        <w:t xml:space="preserve">;</w:t>
      </w:r>
      <w:r>
        <w:t xml:space="preserve"> </w:t>
      </w:r>
      <w:r>
        <w:t xml:space="preserve">‘</w:t>
      </w:r>
      <w:r>
        <w:t xml:space="preserve">R(t) - Выздоровевшие</w:t>
      </w:r>
      <w:r>
        <w:t xml:space="preserve">’</w:t>
      </w:r>
      <w:r>
        <w:t xml:space="preserve">],</w:t>
      </w:r>
      <w:r>
        <w:t xml:space="preserve"> </w:t>
      </w:r>
      <w:r>
        <w:t xml:space="preserve">‘</w:t>
      </w:r>
      <w:r>
        <w:t xml:space="preserve">box</w:t>
      </w:r>
      <w:r>
        <w:t xml:space="preserve">’</w:t>
      </w:r>
      <w:r>
        <w:t xml:space="preserve">);</w:t>
      </w:r>
      <w:r>
        <w:t xml:space="preserve"> </w:t>
      </w:r>
      <w:r>
        <w:t xml:space="preserve">xgrid();</w:t>
      </w:r>
    </w:p>
    <w:p>
      <w:pPr>
        <w:pStyle w:val="BodyText"/>
      </w:pPr>
      <w:r>
        <w:t xml:space="preserve">// Сохранение графика</w:t>
      </w:r>
      <w:r>
        <w:t xml:space="preserve"> </w:t>
      </w:r>
      <w:r>
        <w:t xml:space="preserve">xs2png(0,</w:t>
      </w:r>
      <w:r>
        <w:t xml:space="preserve"> </w:t>
      </w:r>
      <w:r>
        <w:t xml:space="preserve">‘</w:t>
      </w:r>
      <w:r>
        <w:t xml:space="preserve">epidemic_case1_scilab.png</w:t>
      </w:r>
      <w:r>
        <w:t xml:space="preserve">’</w:t>
      </w:r>
      <w:r>
        <w:t xml:space="preserve">);</w:t>
      </w:r>
    </w:p>
    <w:p>
      <w:pPr>
        <w:pStyle w:val="BodyText"/>
      </w:pPr>
      <w:r>
        <w:t xml:space="preserve">// СЛУЧАЙ 2: I(0) &gt; I*</w:t>
      </w:r>
    </w:p>
    <w:p>
      <w:pPr>
        <w:pStyle w:val="BodyText"/>
      </w:pPr>
      <w:r>
        <w:t xml:space="preserve">I0_case2 = 250; // Это &gt; I_star = 200</w:t>
      </w:r>
      <w:r>
        <w:t xml:space="preserve"> </w:t>
      </w:r>
      <w:r>
        <w:t xml:space="preserve">S0_case2 = N - I0_case2 - R0; // = 14987 - 250 - 68 = 14669</w:t>
      </w:r>
    </w:p>
    <w:p>
      <w:pPr>
        <w:pStyle w:val="BodyText"/>
      </w:pPr>
      <w:r>
        <w:t xml:space="preserve">function dx = epidemic_full(t, x)</w:t>
      </w:r>
      <w:r>
        <w:t xml:space="preserve"> </w:t>
      </w:r>
      <w:r>
        <w:t xml:space="preserve">dx(1) = -alpha * x(1);</w:t>
      </w:r>
      <w:r>
        <w:t xml:space="preserve"> </w:t>
      </w:r>
      <w:r>
        <w:t xml:space="preserve">dx(2) = alpha * x(1) - beta * x(2);</w:t>
      </w:r>
      <w:r>
        <w:t xml:space="preserve"> </w:t>
      </w:r>
      <w:r>
        <w:t xml:space="preserve">dx(3) = beta * x(2);</w:t>
      </w:r>
      <w:r>
        <w:t xml:space="preserve"> </w:t>
      </w:r>
      <w:r>
        <w:t xml:space="preserve">endfunction</w:t>
      </w:r>
    </w:p>
    <w:p>
      <w:pPr>
        <w:pStyle w:val="BodyText"/>
      </w:pPr>
      <w:r>
        <w:t xml:space="preserve">x0_case2 = [S0_case2; I0_case2; R0];</w:t>
      </w:r>
      <w:r>
        <w:t xml:space="preserve"> </w:t>
      </w:r>
      <w:r>
        <w:t xml:space="preserve">y_case2 = ode(x0_case2, t0, t, epidemic_full);</w:t>
      </w:r>
    </w:p>
    <w:p>
      <w:pPr>
        <w:pStyle w:val="BodyText"/>
      </w:pPr>
      <w:r>
        <w:t xml:space="preserve">// Построение графика</w:t>
      </w:r>
      <w:r>
        <w:t xml:space="preserve"> </w:t>
      </w:r>
      <w:r>
        <w:t xml:space="preserve">scf(2);</w:t>
      </w:r>
      <w:r>
        <w:t xml:space="preserve"> </w:t>
      </w:r>
      <w:r>
        <w:t xml:space="preserve">plot(t, y_case2(1,:),</w:t>
      </w:r>
      <w:r>
        <w:t xml:space="preserve"> </w:t>
      </w:r>
      <w:r>
        <w:t xml:space="preserve">‘</w:t>
      </w:r>
      <w:r>
        <w:t xml:space="preserve">b-</w:t>
      </w:r>
      <w:r>
        <w:t xml:space="preserve">’</w:t>
      </w:r>
      <w:r>
        <w:t xml:space="preserve">,</w:t>
      </w:r>
      <w:r>
        <w:t xml:space="preserve"> </w:t>
      </w:r>
      <w:r>
        <w:t xml:space="preserve">‘</w:t>
      </w:r>
      <w:r>
        <w:t xml:space="preserve">LineWidth</w:t>
      </w:r>
      <w:r>
        <w:t xml:space="preserve">’</w:t>
      </w:r>
      <w:r>
        <w:t xml:space="preserve">, 2);</w:t>
      </w:r>
      <w:r>
        <w:t xml:space="preserve"> </w:t>
      </w:r>
      <w:r>
        <w:t xml:space="preserve">plot(t, y_case2(2,:),</w:t>
      </w:r>
      <w:r>
        <w:t xml:space="preserve"> </w:t>
      </w:r>
      <w:r>
        <w:t xml:space="preserve">‘</w:t>
      </w:r>
      <w:r>
        <w:t xml:space="preserve">r-</w:t>
      </w:r>
      <w:r>
        <w:t xml:space="preserve">’</w:t>
      </w:r>
      <w:r>
        <w:t xml:space="preserve">,</w:t>
      </w:r>
      <w:r>
        <w:t xml:space="preserve"> </w:t>
      </w:r>
      <w:r>
        <w:t xml:space="preserve">‘</w:t>
      </w:r>
      <w:r>
        <w:t xml:space="preserve">LineWidth</w:t>
      </w:r>
      <w:r>
        <w:t xml:space="preserve">’</w:t>
      </w:r>
      <w:r>
        <w:t xml:space="preserve">, 2);</w:t>
      </w:r>
      <w:r>
        <w:t xml:space="preserve"> </w:t>
      </w:r>
      <w:r>
        <w:t xml:space="preserve">plot(t, y_case2(3,:),</w:t>
      </w:r>
      <w:r>
        <w:t xml:space="preserve"> </w:t>
      </w:r>
      <w:r>
        <w:t xml:space="preserve">‘</w:t>
      </w:r>
      <w:r>
        <w:t xml:space="preserve">g-</w:t>
      </w:r>
      <w:r>
        <w:t xml:space="preserve">’</w:t>
      </w:r>
      <w:r>
        <w:t xml:space="preserve">,</w:t>
      </w:r>
      <w:r>
        <w:t xml:space="preserve"> </w:t>
      </w:r>
      <w:r>
        <w:t xml:space="preserve">‘</w:t>
      </w:r>
      <w:r>
        <w:t xml:space="preserve">LineWidth</w:t>
      </w:r>
      <w:r>
        <w:t xml:space="preserve">’</w:t>
      </w:r>
      <w:r>
        <w:t xml:space="preserve">, 2);</w:t>
      </w:r>
      <w:r>
        <w:t xml:space="preserve"> </w:t>
      </w:r>
      <w:r>
        <w:t xml:space="preserve">xlabel(</w:t>
      </w:r>
      <w:r>
        <w:t xml:space="preserve">‘</w:t>
      </w:r>
      <w:r>
        <w:t xml:space="preserve">Время (t)</w:t>
      </w:r>
      <w:r>
        <w:t xml:space="preserve">’</w:t>
      </w:r>
      <w:r>
        <w:t xml:space="preserve">);</w:t>
      </w:r>
      <w:r>
        <w:t xml:space="preserve"> </w:t>
      </w:r>
      <w:r>
        <w:t xml:space="preserve">ylabel(</w:t>
      </w:r>
      <w:r>
        <w:t xml:space="preserve">‘</w:t>
      </w:r>
      <w:r>
        <w:t xml:space="preserve">Численность особей</w:t>
      </w:r>
      <w:r>
        <w:t xml:space="preserve">’</w:t>
      </w:r>
      <w:r>
        <w:t xml:space="preserve">);</w:t>
      </w:r>
      <w:r>
        <w:t xml:space="preserve"> </w:t>
      </w:r>
      <w:r>
        <w:t xml:space="preserve">title([</w:t>
      </w:r>
      <w:r>
        <w:t xml:space="preserve">‘</w:t>
      </w:r>
      <w:r>
        <w:t xml:space="preserve">Случай 2: I(0) =</w:t>
      </w:r>
      <w:r>
        <w:t xml:space="preserve">’</w:t>
      </w:r>
      <w:r>
        <w:t xml:space="preserve"> </w:t>
      </w:r>
      <w:r>
        <w:t xml:space="preserve">+ string(I0_case2) + ’ &gt; I* = ’ + string(I_star) + ’ (Эпидемия)’]);</w:t>
      </w:r>
      <w:r>
        <w:t xml:space="preserve"> </w:t>
      </w:r>
      <w:r>
        <w:t xml:space="preserve">legend([</w:t>
      </w:r>
      <w:r>
        <w:t xml:space="preserve">‘</w:t>
      </w:r>
      <w:r>
        <w:t xml:space="preserve">S(t) - Восприимчивые</w:t>
      </w:r>
      <w:r>
        <w:t xml:space="preserve">’</w:t>
      </w:r>
      <w:r>
        <w:t xml:space="preserve">;</w:t>
      </w:r>
      <w:r>
        <w:t xml:space="preserve"> </w:t>
      </w:r>
      <w:r>
        <w:t xml:space="preserve">‘</w:t>
      </w:r>
      <w:r>
        <w:t xml:space="preserve">I(t) - Инфицированные</w:t>
      </w:r>
      <w:r>
        <w:t xml:space="preserve">’</w:t>
      </w:r>
      <w:r>
        <w:t xml:space="preserve">;</w:t>
      </w:r>
      <w:r>
        <w:t xml:space="preserve"> </w:t>
      </w:r>
      <w:r>
        <w:t xml:space="preserve">‘</w:t>
      </w:r>
      <w:r>
        <w:t xml:space="preserve">R(t) - Выздоровевшие</w:t>
      </w:r>
      <w:r>
        <w:t xml:space="preserve">’</w:t>
      </w:r>
      <w:r>
        <w:t xml:space="preserve">],</w:t>
      </w:r>
      <w:r>
        <w:t xml:space="preserve"> </w:t>
      </w:r>
      <w:r>
        <w:t xml:space="preserve">‘</w:t>
      </w:r>
      <w:r>
        <w:t xml:space="preserve">box</w:t>
      </w:r>
      <w:r>
        <w:t xml:space="preserve">’</w:t>
      </w:r>
      <w:r>
        <w:t xml:space="preserve">);</w:t>
      </w:r>
      <w:r>
        <w:t xml:space="preserve"> </w:t>
      </w:r>
      <w:r>
        <w:t xml:space="preserve">xgrid();</w:t>
      </w:r>
    </w:p>
    <w:p>
      <w:pPr>
        <w:pStyle w:val="BodyText"/>
      </w:pPr>
      <w:r>
        <w:t xml:space="preserve">// Сохранение графика</w:t>
      </w:r>
      <w:r>
        <w:t xml:space="preserve"> </w:t>
      </w:r>
      <w:r>
        <w:t xml:space="preserve">xs2png(0,</w:t>
      </w:r>
      <w:r>
        <w:t xml:space="preserve"> </w:t>
      </w:r>
      <w:r>
        <w:t xml:space="preserve">‘</w:t>
      </w:r>
      <w:r>
        <w:t xml:space="preserve">epidemic_case2_scilab.png</w:t>
      </w:r>
      <w:r>
        <w:t xml:space="preserve">’</w:t>
      </w:r>
      <w:r>
        <w:t xml:space="preserve">);</w:t>
      </w:r>
    </w:p>
    <w:p>
      <w:pPr>
        <w:pStyle w:val="BodyText"/>
      </w:pPr>
      <w:r>
        <w:t xml:space="preserve">’’’</w:t>
      </w:r>
    </w:p>
    <w:p>
      <w:pPr>
        <w:pStyle w:val="BodyText"/>
      </w:pPr>
      <w:r>
        <w:t xml:space="preserve">Мы видим, что графики, которые мы получаем как в случае 1, так и в случае 2, аналогичны тем, которые мы получили при использовании julia(рис 6 и 7)</w:t>
      </w:r>
    </w:p>
    <w:tbl>
      <w:tblPr>
        <w:tblStyle w:val="Table"/>
        <w:tblW w:type="pct" w:w="5000"/>
        <w:tblLook w:firstRow="0" w:lastRow="0" w:firstColumn="0" w:lastColumn="0" w:noHBand="0" w:noVBand="0" w:val="0000"/>
        <w:jc w:val="start"/>
        <w:tblLayout w:type="fixed"/>
      </w:tblPr>
      <w:tblGrid>
        <w:gridCol w:w="7920"/>
      </w:tblGrid>
      <w:tr>
        <w:tc>
          <w:tcPr/>
          <w:bookmarkStart w:id="49" w:name="fig-005"/>
          <w:p>
            <w:pPr>
              <w:pStyle w:val="Compact"/>
              <w:jc w:val="center"/>
            </w:pPr>
            <w:r>
              <w:drawing>
                <wp:inline>
                  <wp:extent cx="3733800" cy="2855258"/>
                  <wp:effectExtent b="0" l="0" r="0" t="0"/>
                  <wp:docPr descr="" title="" id="47" name="Picture"/>
                  <a:graphic>
                    <a:graphicData uri="http://schemas.openxmlformats.org/drawingml/2006/picture">
                      <pic:pic>
                        <pic:nvPicPr>
                          <pic:cNvPr descr="image/pic3.png" id="48" name="Picture"/>
                          <pic:cNvPicPr>
                            <a:picLocks noChangeArrowheads="1" noChangeAspect="1"/>
                          </pic:cNvPicPr>
                        </pic:nvPicPr>
                        <pic:blipFill>
                          <a:blip r:embed="rId46"/>
                          <a:stretch>
                            <a:fillRect/>
                          </a:stretch>
                        </pic:blipFill>
                        <pic:spPr bwMode="auto">
                          <a:xfrm>
                            <a:off x="0" y="0"/>
                            <a:ext cx="3733800" cy="285525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случае 1</w:t>
            </w:r>
          </w:p>
          <w:bookmarkEnd w:id="49"/>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53" w:name="fig-005"/>
          <w:p>
            <w:pPr>
              <w:pStyle w:val="Compact"/>
              <w:jc w:val="center"/>
            </w:pPr>
            <w:r>
              <w:drawing>
                <wp:inline>
                  <wp:extent cx="3733800" cy="2827894"/>
                  <wp:effectExtent b="0" l="0" r="0" t="0"/>
                  <wp:docPr descr="" title="" id="51" name="Picture"/>
                  <a:graphic>
                    <a:graphicData uri="http://schemas.openxmlformats.org/drawingml/2006/picture">
                      <pic:pic>
                        <pic:nvPicPr>
                          <pic:cNvPr descr="image/pic4.png" id="52" name="Picture"/>
                          <pic:cNvPicPr>
                            <a:picLocks noChangeArrowheads="1" noChangeAspect="1"/>
                          </pic:cNvPicPr>
                        </pic:nvPicPr>
                        <pic:blipFill>
                          <a:blip r:embed="rId50"/>
                          <a:stretch>
                            <a:fillRect/>
                          </a:stretch>
                        </pic:blipFill>
                        <pic:spPr bwMode="auto">
                          <a:xfrm>
                            <a:off x="0" y="0"/>
                            <a:ext cx="3733800" cy="282789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случае 2</w:t>
            </w:r>
          </w:p>
          <w:bookmarkEnd w:id="53"/>
        </w:tc>
      </w:tr>
    </w:tbl>
    <w:bookmarkEnd w:id="54"/>
    <w:bookmarkEnd w:id="55"/>
    <w:bookmarkStart w:id="56" w:name="выводы"/>
    <w:p>
      <w:pPr>
        <w:pStyle w:val="Heading1"/>
      </w:pPr>
      <w:r>
        <w:t xml:space="preserve">5. Выводы</w:t>
      </w:r>
    </w:p>
    <w:p>
      <w:pPr>
        <w:pStyle w:val="FirstParagraph"/>
      </w:pPr>
      <w:r>
        <w:t xml:space="preserve">В этой работе, мы построили математической модели Эпидемии</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Отчёта по лабораторной работе 6</dc:title>
  <dc:creator>Нджову Нелиа</dc:creator>
  <dc:language>ru-RU</dc:language>
  <cp:keywords/>
  <dcterms:created xsi:type="dcterms:W3CDTF">2026-04-23T19:05:23Z</dcterms:created>
  <dcterms:modified xsi:type="dcterms:W3CDTF">2026-04-23T19:05:23Z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Математическое моделирование</vt:lpwstr>
  </property>
  <property fmtid="{D5CDD505-2E9C-101B-9397-08002B2CF9AE}" pid="16" name="toc-title">
    <vt:lpwstr>Содержание</vt:lpwstr>
  </property>
</Properties>
</file>