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F57A6" w14:textId="77777777"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p>
    <w:p w14:paraId="1830AF0F" w14:textId="77777777"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p>
    <w:p w14:paraId="284FC2C3" w14:textId="77777777"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p>
    <w:p w14:paraId="7CFDB783" w14:textId="77777777"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p>
    <w:p w14:paraId="37FDF25F" w14:textId="2C7614A0"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r w:rsidRPr="000A6077">
        <w:rPr>
          <w:rFonts w:ascii="Times New Roman" w:eastAsia="Times New Roman" w:hAnsi="Times New Roman" w:cs="Times New Roman"/>
          <w:b/>
          <w:sz w:val="24"/>
          <w:szCs w:val="24"/>
        </w:rPr>
        <w:t>Annotated Bibliography</w:t>
      </w:r>
    </w:p>
    <w:p w14:paraId="490217AA" w14:textId="7052B0EB"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p>
    <w:p w14:paraId="2F5A113F" w14:textId="2D546AB1"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p>
    <w:p w14:paraId="1A8DC2BF" w14:textId="4B74E6F0"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p>
    <w:p w14:paraId="5ECC5EF3" w14:textId="77777777"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p>
    <w:p w14:paraId="6F2CA446" w14:textId="77777777" w:rsidR="00BC19EB" w:rsidRPr="000A6077" w:rsidRDefault="00BC19EB" w:rsidP="000A6077">
      <w:pPr>
        <w:spacing w:after="0" w:line="480" w:lineRule="auto"/>
        <w:ind w:left="720" w:hanging="720"/>
        <w:jc w:val="center"/>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Students Name</w:t>
      </w:r>
    </w:p>
    <w:p w14:paraId="2AF0456F" w14:textId="58221DEC" w:rsidR="00BC19EB" w:rsidRPr="000A6077" w:rsidRDefault="00BC19EB" w:rsidP="000A6077">
      <w:pPr>
        <w:spacing w:after="0" w:line="480" w:lineRule="auto"/>
        <w:ind w:left="720" w:hanging="720"/>
        <w:jc w:val="center"/>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Institutional Affiliation</w:t>
      </w:r>
    </w:p>
    <w:p w14:paraId="3C73B4E1" w14:textId="2FE2BB7B" w:rsidR="00BC19EB" w:rsidRPr="000A6077" w:rsidRDefault="00BC19EB" w:rsidP="000A6077">
      <w:pPr>
        <w:spacing w:after="0" w:line="480" w:lineRule="auto"/>
        <w:ind w:left="720" w:hanging="720"/>
        <w:jc w:val="center"/>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Course</w:t>
      </w:r>
    </w:p>
    <w:p w14:paraId="590A2464" w14:textId="4528DD0B" w:rsidR="00BC19EB" w:rsidRPr="000A6077" w:rsidRDefault="00BC19EB" w:rsidP="000A6077">
      <w:pPr>
        <w:spacing w:after="0" w:line="480" w:lineRule="auto"/>
        <w:ind w:left="720" w:hanging="720"/>
        <w:jc w:val="center"/>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Date</w:t>
      </w:r>
    </w:p>
    <w:p w14:paraId="7DE13E88" w14:textId="4D6B2A82" w:rsidR="00BC19EB" w:rsidRPr="000A6077" w:rsidRDefault="00BC19EB" w:rsidP="000A6077">
      <w:pPr>
        <w:spacing w:after="0" w:line="480" w:lineRule="auto"/>
        <w:ind w:left="720" w:hanging="720"/>
        <w:jc w:val="center"/>
        <w:rPr>
          <w:rFonts w:ascii="Times New Roman" w:eastAsia="Times New Roman" w:hAnsi="Times New Roman" w:cs="Times New Roman"/>
          <w:b/>
          <w:sz w:val="24"/>
          <w:szCs w:val="24"/>
        </w:rPr>
      </w:pPr>
      <w:r w:rsidRPr="000A6077">
        <w:rPr>
          <w:rFonts w:ascii="Times New Roman" w:eastAsia="Times New Roman" w:hAnsi="Times New Roman" w:cs="Times New Roman"/>
          <w:sz w:val="24"/>
          <w:szCs w:val="24"/>
        </w:rPr>
        <w:br w:type="page"/>
      </w:r>
      <w:r w:rsidRPr="000A6077">
        <w:rPr>
          <w:rFonts w:ascii="Times New Roman" w:eastAsia="Times New Roman" w:hAnsi="Times New Roman" w:cs="Times New Roman"/>
          <w:b/>
          <w:sz w:val="24"/>
          <w:szCs w:val="24"/>
        </w:rPr>
        <w:lastRenderedPageBreak/>
        <w:t>Annotated Bibliography</w:t>
      </w:r>
    </w:p>
    <w:p w14:paraId="4A55DE41" w14:textId="06E34CE8" w:rsidR="00BB386E" w:rsidRPr="000A6077" w:rsidRDefault="00BB386E" w:rsidP="000A6077">
      <w:pPr>
        <w:spacing w:after="0" w:line="480" w:lineRule="auto"/>
        <w:ind w:left="720" w:hanging="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Zhang, Z., Tan, Y., &amp; Liu, J. (2024). The effects of electronic health records on patient safety: A systematic review. </w:t>
      </w:r>
      <w:r w:rsidRPr="000A6077">
        <w:rPr>
          <w:rFonts w:ascii="Times New Roman" w:eastAsia="Times New Roman" w:hAnsi="Times New Roman" w:cs="Times New Roman"/>
          <w:i/>
          <w:iCs/>
          <w:sz w:val="24"/>
          <w:szCs w:val="24"/>
        </w:rPr>
        <w:t>BMC Nursing</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i/>
          <w:iCs/>
          <w:sz w:val="24"/>
          <w:szCs w:val="24"/>
        </w:rPr>
        <w:t>23</w:t>
      </w:r>
      <w:r w:rsidRPr="000A6077">
        <w:rPr>
          <w:rFonts w:ascii="Times New Roman" w:eastAsia="Times New Roman" w:hAnsi="Times New Roman" w:cs="Times New Roman"/>
          <w:sz w:val="24"/>
          <w:szCs w:val="24"/>
        </w:rPr>
        <w:t xml:space="preserve">(1), 34. </w:t>
      </w:r>
      <w:hyperlink r:id="rId6" w:history="1">
        <w:r w:rsidR="008C3CC4" w:rsidRPr="000A6077">
          <w:rPr>
            <w:rStyle w:val="Hyperlink"/>
            <w:rFonts w:ascii="Times New Roman" w:eastAsia="Times New Roman" w:hAnsi="Times New Roman" w:cs="Times New Roman"/>
            <w:sz w:val="24"/>
            <w:szCs w:val="24"/>
          </w:rPr>
          <w:t>https://doi.org/10.1186/s12912-024-02591-8</w:t>
        </w:r>
      </w:hyperlink>
      <w:r w:rsidR="008C3CC4" w:rsidRPr="000A6077">
        <w:rPr>
          <w:rFonts w:ascii="Times New Roman" w:eastAsia="Times New Roman" w:hAnsi="Times New Roman" w:cs="Times New Roman"/>
          <w:sz w:val="24"/>
          <w:szCs w:val="24"/>
        </w:rPr>
        <w:t xml:space="preserve"> </w:t>
      </w:r>
    </w:p>
    <w:p w14:paraId="11788C4F" w14:textId="77777777" w:rsidR="00D21654" w:rsidRPr="000A6077" w:rsidRDefault="00D21654" w:rsidP="000A6077">
      <w:pPr>
        <w:spacing w:after="0" w:line="480" w:lineRule="auto"/>
        <w:ind w:firstLine="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The impact of electronic health records EHR on patient safety is evaluated in this systemic review by evaluating the effects of EHR adoption in health care settings. The benefits and challenges associated with EHR systems are discussed in this article. The finding from the article shows that communication between health care providers will be enhanced through application of EHR sayings it reduces medical errors by improving the accuracy of patient records. Duplication of orders and risk of misinterpretation are eliminated by EHR systems since handwriting notes are removed. Also, the article review highlights that usability issues may arise due to challenges of high initial cost of implementation and complexity of systems. The author’s point out that full potential of EHRs in enhancing patient safety is only realized when healthcare staffs are properly trained, and systems are designed to be user friendly. Since nurses are primary uses of EHR this article is helpful since it aids nurses in documenting patient care, tracking medical histories, and coordinating with other health care professionals. It is vital to understand the benefits and potential challenges of EHR systems in order to optimize they are used in daily practice. I selected this article because it is essential for advancing nursing practice and improving patient care outcome through evidence-based analysis of EHR's role in improving patient safety. </w:t>
      </w:r>
    </w:p>
    <w:p w14:paraId="094DB796" w14:textId="4E7CC08A" w:rsidR="00BB386E" w:rsidRPr="000A6077" w:rsidRDefault="00D21654" w:rsidP="000A6077">
      <w:pPr>
        <w:spacing w:after="0" w:line="480" w:lineRule="auto"/>
        <w:ind w:firstLine="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By using EHR, medication error will be reduced, communication among providers will be enhanced, and accurate and up-to-date documentation of patient care will be maintained. This article is relevant to nursing practice since they are central to the use of EHR and their ability to properly manage and utilize EHR ensuring high-quality, error-free care.  This article is important </w:t>
      </w:r>
      <w:r w:rsidRPr="000A6077">
        <w:rPr>
          <w:rFonts w:ascii="Times New Roman" w:eastAsia="Times New Roman" w:hAnsi="Times New Roman" w:cs="Times New Roman"/>
          <w:sz w:val="24"/>
          <w:szCs w:val="24"/>
        </w:rPr>
        <w:lastRenderedPageBreak/>
        <w:t>to healthcare practitioners because it provides a comprehensive review of EHRs effectiveness in improving patient service making it invaluable for nurses seeking to understand how to open optimize EHR system for better patient care.</w:t>
      </w:r>
    </w:p>
    <w:p w14:paraId="0588A23A" w14:textId="4E47B39D" w:rsidR="00BB386E" w:rsidRPr="000A6077" w:rsidRDefault="00BB386E" w:rsidP="000A6077">
      <w:pPr>
        <w:spacing w:after="0" w:line="480" w:lineRule="auto"/>
        <w:ind w:left="720" w:hanging="720"/>
        <w:rPr>
          <w:rFonts w:ascii="Times New Roman" w:eastAsia="Times New Roman" w:hAnsi="Times New Roman" w:cs="Times New Roman"/>
          <w:color w:val="0000FF"/>
          <w:sz w:val="24"/>
          <w:szCs w:val="24"/>
          <w:u w:val="single"/>
        </w:rPr>
      </w:pPr>
      <w:r w:rsidRPr="000A6077">
        <w:rPr>
          <w:rFonts w:ascii="Times New Roman" w:eastAsia="Times New Roman" w:hAnsi="Times New Roman" w:cs="Times New Roman"/>
          <w:sz w:val="24"/>
          <w:szCs w:val="24"/>
        </w:rPr>
        <w:t xml:space="preserve">Wagner, C., &amp; Rogers, A. (2023). Telehealth and remote patient monitoring: Transforming healthcare delivery. </w:t>
      </w:r>
      <w:r w:rsidRPr="000A6077">
        <w:rPr>
          <w:rFonts w:ascii="Times New Roman" w:eastAsia="Times New Roman" w:hAnsi="Times New Roman" w:cs="Times New Roman"/>
          <w:i/>
          <w:iCs/>
          <w:sz w:val="24"/>
          <w:szCs w:val="24"/>
        </w:rPr>
        <w:t>OJIN: The Online Journal of Issues in Nursing</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i/>
          <w:iCs/>
          <w:sz w:val="24"/>
          <w:szCs w:val="24"/>
        </w:rPr>
        <w:t>28</w:t>
      </w:r>
      <w:r w:rsidRPr="000A6077">
        <w:rPr>
          <w:rFonts w:ascii="Times New Roman" w:eastAsia="Times New Roman" w:hAnsi="Times New Roman" w:cs="Times New Roman"/>
          <w:sz w:val="24"/>
          <w:szCs w:val="24"/>
        </w:rPr>
        <w:t xml:space="preserve">(2), 1–10. </w:t>
      </w:r>
      <w:hyperlink r:id="rId7" w:tgtFrame="_new" w:history="1">
        <w:r w:rsidRPr="000A6077">
          <w:rPr>
            <w:rFonts w:ascii="Times New Roman" w:eastAsia="Times New Roman" w:hAnsi="Times New Roman" w:cs="Times New Roman"/>
            <w:color w:val="0000FF"/>
            <w:sz w:val="24"/>
            <w:szCs w:val="24"/>
            <w:u w:val="single"/>
          </w:rPr>
          <w:t>https://ojin.nursingworld.org/table-of-contents/volume-28-2023/number-2-may-2023/special-topic-nursing-now/telehealth-and-remote-patient-monitoring/</w:t>
        </w:r>
      </w:hyperlink>
    </w:p>
    <w:p w14:paraId="5FE46AA4" w14:textId="4385A071" w:rsidR="00EF48CF" w:rsidRPr="000A6077" w:rsidRDefault="00EF48CF" w:rsidP="000A6077">
      <w:pPr>
        <w:spacing w:after="0" w:line="480" w:lineRule="auto"/>
        <w:ind w:firstLine="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This article highlights the role of telehealth and remote patient monitoring in transforming healthcare delivery by expanding access to care, particularly for patients in rural or </w:t>
      </w:r>
      <w:r w:rsidRPr="000A6077">
        <w:rPr>
          <w:rFonts w:ascii="Times New Roman" w:eastAsia="Times New Roman" w:hAnsi="Times New Roman" w:cs="Times New Roman"/>
          <w:sz w:val="24"/>
          <w:szCs w:val="24"/>
        </w:rPr>
        <w:t>underserved</w:t>
      </w:r>
      <w:r w:rsidRPr="000A6077">
        <w:rPr>
          <w:rFonts w:ascii="Times New Roman" w:eastAsia="Times New Roman" w:hAnsi="Times New Roman" w:cs="Times New Roman"/>
          <w:sz w:val="24"/>
          <w:szCs w:val="24"/>
        </w:rPr>
        <w:t xml:space="preserve"> areas. The authors highlights stop it Bluetooth telemedicine enabling healthcare providers continuously provide care while minimizing the risk of infection especially during the covid-19 pandemic. Healthcare providers are able to assess patient conditions and intervene actively without requiring in-person visits with the help of telehealth technologies such as video consultation and remote monitoring devices. The role of nurses in telehealth who manage patient virtually through consultations, patient vitals monitoring, and remote health education have been specifically highlighted in this article. Patients are able to receive timely care regardless of geographical limitations by nurses leveraging telemedicine technology. This article was selected to since it provides an </w:t>
      </w:r>
      <w:r w:rsidRPr="000A6077">
        <w:rPr>
          <w:rFonts w:ascii="Times New Roman" w:eastAsia="Times New Roman" w:hAnsi="Times New Roman" w:cs="Times New Roman"/>
          <w:sz w:val="24"/>
          <w:szCs w:val="24"/>
        </w:rPr>
        <w:t>in-depth</w:t>
      </w:r>
      <w:r w:rsidRPr="000A6077">
        <w:rPr>
          <w:rFonts w:ascii="Times New Roman" w:eastAsia="Times New Roman" w:hAnsi="Times New Roman" w:cs="Times New Roman"/>
          <w:sz w:val="24"/>
          <w:szCs w:val="24"/>
        </w:rPr>
        <w:t xml:space="preserve"> analysis of telehealth’s growing role in nursing, especially in improving access to care, continuous monitoring, and enhancing patient outcomes. This article highlights the role of telehealth in promotion of patient engagement since they can access care more conveniently and follow treatment plans remotely. There reason for cho</w:t>
      </w:r>
      <w:r w:rsidRPr="000A6077">
        <w:rPr>
          <w:rFonts w:ascii="Times New Roman" w:eastAsia="Times New Roman" w:hAnsi="Times New Roman" w:cs="Times New Roman"/>
          <w:sz w:val="24"/>
          <w:szCs w:val="24"/>
        </w:rPr>
        <w:t>osing</w:t>
      </w:r>
      <w:r w:rsidRPr="000A6077">
        <w:rPr>
          <w:rFonts w:ascii="Times New Roman" w:eastAsia="Times New Roman" w:hAnsi="Times New Roman" w:cs="Times New Roman"/>
          <w:sz w:val="24"/>
          <w:szCs w:val="24"/>
        </w:rPr>
        <w:t xml:space="preserve"> this article is because it highlights the benefits of telehealth in current healthcare landscape and the potential it has in improvement of patient care through expanding nursing practice scope. </w:t>
      </w:r>
    </w:p>
    <w:p w14:paraId="0A7DDA81" w14:textId="77777777" w:rsidR="00994447" w:rsidRPr="000A6077" w:rsidRDefault="00EF48CF" w:rsidP="000A6077">
      <w:pPr>
        <w:spacing w:after="0" w:line="480" w:lineRule="auto"/>
        <w:ind w:firstLine="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lastRenderedPageBreak/>
        <w:t>Patient safety is enhanced since telemedicine reduces exposure to infection and provide remote monitoring to diagnose issues early which leads to better healthcare outcomes. This article is relevant to nursing practices since it helps them in implementing telehealth using remote technologies to monitor patients, provide guidance, and ensure continuous care. This source is important to healthcare practitioners because it underscores the critical role of telehealth in nursing practice making it essential for practitioners who seek to improve patient care through virtual health services.</w:t>
      </w:r>
    </w:p>
    <w:p w14:paraId="390E3090" w14:textId="1A9A5D45" w:rsidR="00BB386E" w:rsidRPr="000A6077" w:rsidRDefault="00BB386E" w:rsidP="000A6077">
      <w:pPr>
        <w:spacing w:after="0" w:line="480" w:lineRule="auto"/>
        <w:ind w:left="720" w:hanging="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Gomez, G. A., &amp; Marks, A. J. (2020). Wearable health devices: Revolutionizing patient monitoring and nursing practice. </w:t>
      </w:r>
      <w:r w:rsidRPr="000A6077">
        <w:rPr>
          <w:rFonts w:ascii="Times New Roman" w:eastAsia="Times New Roman" w:hAnsi="Times New Roman" w:cs="Times New Roman"/>
          <w:i/>
          <w:iCs/>
          <w:sz w:val="24"/>
          <w:szCs w:val="24"/>
        </w:rPr>
        <w:t>Journal of Nursing Care Quality</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i/>
          <w:iCs/>
          <w:sz w:val="24"/>
          <w:szCs w:val="24"/>
        </w:rPr>
        <w:t>35</w:t>
      </w:r>
      <w:r w:rsidRPr="000A6077">
        <w:rPr>
          <w:rFonts w:ascii="Times New Roman" w:eastAsia="Times New Roman" w:hAnsi="Times New Roman" w:cs="Times New Roman"/>
          <w:sz w:val="24"/>
          <w:szCs w:val="24"/>
        </w:rPr>
        <w:t xml:space="preserve">(5), 432–439. </w:t>
      </w:r>
      <w:hyperlink r:id="rId8" w:history="1">
        <w:r w:rsidR="008C3CC4" w:rsidRPr="000A6077">
          <w:rPr>
            <w:rStyle w:val="Hyperlink"/>
            <w:rFonts w:ascii="Times New Roman" w:eastAsia="Times New Roman" w:hAnsi="Times New Roman" w:cs="Times New Roman"/>
            <w:sz w:val="24"/>
            <w:szCs w:val="24"/>
          </w:rPr>
          <w:t>https://www.npjournal.org/article/S1555-4155(20)30515-8/fulltext</w:t>
        </w:r>
      </w:hyperlink>
      <w:r w:rsidR="008C3CC4" w:rsidRPr="000A6077">
        <w:rPr>
          <w:rFonts w:ascii="Times New Roman" w:eastAsia="Times New Roman" w:hAnsi="Times New Roman" w:cs="Times New Roman"/>
          <w:sz w:val="24"/>
          <w:szCs w:val="24"/>
        </w:rPr>
        <w:t xml:space="preserve"> </w:t>
      </w:r>
    </w:p>
    <w:p w14:paraId="5D8CA1C5" w14:textId="57D48D34" w:rsidR="00994447" w:rsidRPr="000A6077" w:rsidRDefault="00994447" w:rsidP="000A6077">
      <w:pPr>
        <w:spacing w:after="0" w:line="480" w:lineRule="auto"/>
        <w:ind w:firstLine="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The rise of wearable healthcare devices and the impact it has on patient monitoring and nursing practice have been investigated in this article. The </w:t>
      </w:r>
      <w:r w:rsidRPr="000A6077">
        <w:rPr>
          <w:rFonts w:ascii="Times New Roman" w:eastAsia="Times New Roman" w:hAnsi="Times New Roman" w:cs="Times New Roman"/>
          <w:sz w:val="24"/>
          <w:szCs w:val="24"/>
        </w:rPr>
        <w:t>authors</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sz w:val="24"/>
          <w:szCs w:val="24"/>
        </w:rPr>
        <w:t>explain</w:t>
      </w:r>
      <w:r w:rsidRPr="000A6077">
        <w:rPr>
          <w:rFonts w:ascii="Times New Roman" w:eastAsia="Times New Roman" w:hAnsi="Times New Roman" w:cs="Times New Roman"/>
          <w:sz w:val="24"/>
          <w:szCs w:val="24"/>
        </w:rPr>
        <w:t xml:space="preserve"> how wearable devices like heart rate monitors, glucose monitors and fitness trackers are transforming patient care by providing continuous, real-time data that could be transmitted directly to healthcare providers. This technology ensures that nurse and physicians can intervene earlier before a condition worsens because it allows for early detection of health issues. The article discusses how patient safety and care quality is enhanced by wearable devices since it </w:t>
      </w:r>
      <w:r w:rsidRPr="000A6077">
        <w:rPr>
          <w:rFonts w:ascii="Times New Roman" w:eastAsia="Times New Roman" w:hAnsi="Times New Roman" w:cs="Times New Roman"/>
          <w:sz w:val="24"/>
          <w:szCs w:val="24"/>
        </w:rPr>
        <w:t>supports</w:t>
      </w:r>
      <w:r w:rsidRPr="000A6077">
        <w:rPr>
          <w:rFonts w:ascii="Times New Roman" w:eastAsia="Times New Roman" w:hAnsi="Times New Roman" w:cs="Times New Roman"/>
          <w:sz w:val="24"/>
          <w:szCs w:val="24"/>
        </w:rPr>
        <w:t xml:space="preserve"> proactive care by enabling healthcare providers to monitor patients remotely. Nurses who are primary care providers are able to make informed decisions about treatment adjustments by using this data to track vital sign and assess recovery. This article was selected since it gives an in-depth analysis of how wearable devices are integrated into nursing workflows and the potential it has in improving patient outcomes. Understanding the role of wearable devices cannot be understated due to the increased overreliance on technology in healthcare which is essential to nurses in </w:t>
      </w:r>
      <w:r w:rsidRPr="000A6077">
        <w:rPr>
          <w:rFonts w:ascii="Times New Roman" w:eastAsia="Times New Roman" w:hAnsi="Times New Roman" w:cs="Times New Roman"/>
          <w:sz w:val="24"/>
          <w:szCs w:val="24"/>
        </w:rPr>
        <w:lastRenderedPageBreak/>
        <w:t xml:space="preserve">maintaining high standard of care. This article allows nurses to provide more personalized, continuous care by highlighting the importance of wearable devices in monitoring patients outside the hospital. </w:t>
      </w:r>
    </w:p>
    <w:p w14:paraId="0678086B" w14:textId="77777777" w:rsidR="00D70A81" w:rsidRPr="000A6077" w:rsidRDefault="00994447" w:rsidP="000A6077">
      <w:pPr>
        <w:spacing w:after="0" w:line="480" w:lineRule="auto"/>
        <w:ind w:firstLine="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This article has positive impact on quality of care since it shows how wearable devices enhance patient safety by providing real-time data that helps nurse detect issues earlier, improving healthcare outcomes through timely interventions. Also, this article is relevant to nursing practice since it emphasizes that wearable devices empower nurses in provision of continuous, data-driven care, which enables quicker responses and adjustment to treatment plans. Lastly, this article is important to healthcare practitioners because it provides practical insights on how wearable technology is changing the way nurses monitor and care for patients, making it essential for those integrating and technologies into practice.</w:t>
      </w:r>
    </w:p>
    <w:p w14:paraId="73404F3D" w14:textId="77777777" w:rsidR="00146FCC" w:rsidRPr="000A6077" w:rsidRDefault="00BB386E" w:rsidP="000A6077">
      <w:pPr>
        <w:spacing w:after="0" w:line="480" w:lineRule="auto"/>
        <w:ind w:left="720" w:hanging="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Smith, T. A., &amp; Patel, R. (2016). Enhancing clinical decision-making in nursing with decision support systems. </w:t>
      </w:r>
      <w:r w:rsidRPr="000A6077">
        <w:rPr>
          <w:rFonts w:ascii="Times New Roman" w:eastAsia="Times New Roman" w:hAnsi="Times New Roman" w:cs="Times New Roman"/>
          <w:i/>
          <w:iCs/>
          <w:sz w:val="24"/>
          <w:szCs w:val="24"/>
        </w:rPr>
        <w:t>Nursing Practice and Informatics</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i/>
          <w:iCs/>
          <w:sz w:val="24"/>
          <w:szCs w:val="24"/>
        </w:rPr>
        <w:t>32</w:t>
      </w:r>
      <w:r w:rsidRPr="000A6077">
        <w:rPr>
          <w:rFonts w:ascii="Times New Roman" w:eastAsia="Times New Roman" w:hAnsi="Times New Roman" w:cs="Times New Roman"/>
          <w:sz w:val="24"/>
          <w:szCs w:val="24"/>
        </w:rPr>
        <w:t xml:space="preserve">(1), 45–53. </w:t>
      </w:r>
      <w:hyperlink r:id="rId9" w:history="1">
        <w:r w:rsidR="008C3CC4" w:rsidRPr="000A6077">
          <w:rPr>
            <w:rStyle w:val="Hyperlink"/>
            <w:rFonts w:ascii="Times New Roman" w:eastAsia="Times New Roman" w:hAnsi="Times New Roman" w:cs="Times New Roman"/>
            <w:sz w:val="24"/>
            <w:szCs w:val="24"/>
          </w:rPr>
          <w:t>https://www.npjournal.org/article/S1555-4155(16)30510-4/fulltext</w:t>
        </w:r>
      </w:hyperlink>
      <w:r w:rsidR="008C3CC4" w:rsidRPr="000A6077">
        <w:rPr>
          <w:rFonts w:ascii="Times New Roman" w:eastAsia="Times New Roman" w:hAnsi="Times New Roman" w:cs="Times New Roman"/>
          <w:sz w:val="24"/>
          <w:szCs w:val="24"/>
        </w:rPr>
        <w:t xml:space="preserve"> </w:t>
      </w:r>
    </w:p>
    <w:p w14:paraId="6FCEA414" w14:textId="429F45A9" w:rsidR="00731531" w:rsidRPr="000A6077" w:rsidRDefault="00957BBE" w:rsidP="000A6077">
      <w:pPr>
        <w:spacing w:after="0" w:line="480" w:lineRule="auto"/>
        <w:ind w:firstLine="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The role of Clinical Decision Support System (CDSS) in nursing is discussed in this article, focusing on how this system enhance decision making and improving patient’s outcome. The authors highlight how evidence-based recommendations that support clinical decision making are made through the ability of CDSS to analyze patient’s data. CDSS ensures that nurses make well-informed decisions in complex care setting by providing real-time alerts about protection risks. The article also discusses the integration of CDSS into nursing practice, noting that while the system provides valuable support, nurses must still rely on their clinical judgment to interpret the information.</w:t>
      </w:r>
      <w:r w:rsidR="00731531"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sz w:val="24"/>
          <w:szCs w:val="24"/>
        </w:rPr>
        <w:t xml:space="preserve">The reason for selecting this source is because it emphasized the growing technological benefits in nursing decision-making, </w:t>
      </w:r>
      <w:r w:rsidR="00191075" w:rsidRPr="000A6077">
        <w:rPr>
          <w:rFonts w:ascii="Times New Roman" w:eastAsia="Times New Roman" w:hAnsi="Times New Roman" w:cs="Times New Roman"/>
          <w:sz w:val="24"/>
          <w:szCs w:val="24"/>
        </w:rPr>
        <w:t>highlighting</w:t>
      </w:r>
      <w:r w:rsidR="00617A00" w:rsidRPr="000A6077">
        <w:rPr>
          <w:rFonts w:ascii="Times New Roman" w:eastAsia="Times New Roman" w:hAnsi="Times New Roman" w:cs="Times New Roman"/>
          <w:sz w:val="24"/>
          <w:szCs w:val="24"/>
        </w:rPr>
        <w:t xml:space="preserve"> the role of CDSS in </w:t>
      </w:r>
      <w:r w:rsidR="00617A00" w:rsidRPr="000A6077">
        <w:rPr>
          <w:rFonts w:ascii="Times New Roman" w:eastAsia="Times New Roman" w:hAnsi="Times New Roman" w:cs="Times New Roman"/>
          <w:sz w:val="24"/>
          <w:szCs w:val="24"/>
        </w:rPr>
        <w:lastRenderedPageBreak/>
        <w:t xml:space="preserve">reducing errors, improving clinical workflows and optimizing patient care. </w:t>
      </w:r>
      <w:r w:rsidR="004854CC" w:rsidRPr="000A6077">
        <w:rPr>
          <w:rFonts w:ascii="Times New Roman" w:eastAsia="Times New Roman" w:hAnsi="Times New Roman" w:cs="Times New Roman"/>
          <w:sz w:val="24"/>
          <w:szCs w:val="24"/>
        </w:rPr>
        <w:t xml:space="preserve">I chose this article because it highlights the importance of CDSS in aiding nurses to navigate complex care decisions leading to a better patient safety and care quality. </w:t>
      </w:r>
      <w:r w:rsidR="00AA53CB" w:rsidRPr="000A6077">
        <w:rPr>
          <w:rFonts w:ascii="Times New Roman" w:eastAsia="Times New Roman" w:hAnsi="Times New Roman" w:cs="Times New Roman"/>
          <w:sz w:val="24"/>
          <w:szCs w:val="24"/>
        </w:rPr>
        <w:t xml:space="preserve">Understanding ways of utilizing </w:t>
      </w:r>
      <w:r w:rsidR="001D4355" w:rsidRPr="000A6077">
        <w:rPr>
          <w:rFonts w:ascii="Times New Roman" w:eastAsia="Times New Roman" w:hAnsi="Times New Roman" w:cs="Times New Roman"/>
          <w:sz w:val="24"/>
          <w:szCs w:val="24"/>
        </w:rPr>
        <w:t xml:space="preserve">CDSS </w:t>
      </w:r>
      <w:r w:rsidR="00575517" w:rsidRPr="000A6077">
        <w:rPr>
          <w:rFonts w:ascii="Times New Roman" w:eastAsia="Times New Roman" w:hAnsi="Times New Roman" w:cs="Times New Roman"/>
          <w:sz w:val="24"/>
          <w:szCs w:val="24"/>
        </w:rPr>
        <w:t>is vital for nurses to maintain high standard of patient</w:t>
      </w:r>
      <w:r w:rsidR="0030667E" w:rsidRPr="000A6077">
        <w:rPr>
          <w:rFonts w:ascii="Times New Roman" w:eastAsia="Times New Roman" w:hAnsi="Times New Roman" w:cs="Times New Roman"/>
          <w:sz w:val="24"/>
          <w:szCs w:val="24"/>
        </w:rPr>
        <w:t xml:space="preserve"> as </w:t>
      </w:r>
      <w:r w:rsidR="0030667E" w:rsidRPr="000A6077">
        <w:rPr>
          <w:rFonts w:ascii="Times New Roman" w:eastAsia="Times New Roman" w:hAnsi="Times New Roman" w:cs="Times New Roman"/>
          <w:sz w:val="24"/>
          <w:szCs w:val="24"/>
        </w:rPr>
        <w:t>clinical environments become more data-driven</w:t>
      </w:r>
      <w:r w:rsidR="0030667E" w:rsidRPr="000A6077">
        <w:rPr>
          <w:rFonts w:ascii="Times New Roman" w:eastAsia="Times New Roman" w:hAnsi="Times New Roman" w:cs="Times New Roman"/>
          <w:sz w:val="24"/>
          <w:szCs w:val="24"/>
        </w:rPr>
        <w:t xml:space="preserve">. </w:t>
      </w:r>
    </w:p>
    <w:p w14:paraId="72550D5E" w14:textId="465A75E6" w:rsidR="000A6077" w:rsidRDefault="00BB386E" w:rsidP="000A6077">
      <w:pPr>
        <w:spacing w:after="0" w:line="480" w:lineRule="auto"/>
        <w:ind w:firstLine="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CDSS enhances patient safety by providing evidence-based guidance that helps nurses avoid errors and improve clinical decisions.</w:t>
      </w:r>
      <w:r w:rsidR="000D4EC0" w:rsidRPr="000A6077">
        <w:rPr>
          <w:rFonts w:ascii="Times New Roman" w:eastAsia="Times New Roman" w:hAnsi="Times New Roman" w:cs="Times New Roman"/>
          <w:sz w:val="24"/>
          <w:szCs w:val="24"/>
        </w:rPr>
        <w:t xml:space="preserve"> This article is relevant to nursing practices since emphasized that nurses</w:t>
      </w:r>
      <w:r w:rsidRPr="000A6077">
        <w:rPr>
          <w:rFonts w:ascii="Times New Roman" w:eastAsia="Times New Roman" w:hAnsi="Times New Roman" w:cs="Times New Roman"/>
          <w:sz w:val="24"/>
          <w:szCs w:val="24"/>
        </w:rPr>
        <w:t xml:space="preserve"> rely on CDSS to assist in making timely, accurate decisions, which directly impacts patient care quality and safety.</w:t>
      </w:r>
      <w:r w:rsidR="00D70A81"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sz w:val="24"/>
          <w:szCs w:val="24"/>
        </w:rPr>
        <w:t xml:space="preserve">This </w:t>
      </w:r>
      <w:r w:rsidR="000D4EC0" w:rsidRPr="000A6077">
        <w:rPr>
          <w:rFonts w:ascii="Times New Roman" w:eastAsia="Times New Roman" w:hAnsi="Times New Roman" w:cs="Times New Roman"/>
          <w:sz w:val="24"/>
          <w:szCs w:val="24"/>
        </w:rPr>
        <w:t xml:space="preserve">source is important for healthcare </w:t>
      </w:r>
      <w:r w:rsidR="00731531" w:rsidRPr="000A6077">
        <w:rPr>
          <w:rFonts w:ascii="Times New Roman" w:eastAsia="Times New Roman" w:hAnsi="Times New Roman" w:cs="Times New Roman"/>
          <w:sz w:val="24"/>
          <w:szCs w:val="24"/>
        </w:rPr>
        <w:t>practitioners’</w:t>
      </w:r>
      <w:r w:rsidR="000D4EC0"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sz w:val="24"/>
          <w:szCs w:val="24"/>
        </w:rPr>
        <w:t xml:space="preserve">article </w:t>
      </w:r>
      <w:r w:rsidR="000D4EC0" w:rsidRPr="000A6077">
        <w:rPr>
          <w:rFonts w:ascii="Times New Roman" w:eastAsia="Times New Roman" w:hAnsi="Times New Roman" w:cs="Times New Roman"/>
          <w:sz w:val="24"/>
          <w:szCs w:val="24"/>
        </w:rPr>
        <w:t>since it provides</w:t>
      </w:r>
      <w:r w:rsidRPr="000A6077">
        <w:rPr>
          <w:rFonts w:ascii="Times New Roman" w:eastAsia="Times New Roman" w:hAnsi="Times New Roman" w:cs="Times New Roman"/>
          <w:sz w:val="24"/>
          <w:szCs w:val="24"/>
        </w:rPr>
        <w:t xml:space="preserve"> valuable</w:t>
      </w:r>
      <w:r w:rsidR="000D4EC0" w:rsidRPr="000A6077">
        <w:rPr>
          <w:rFonts w:ascii="Times New Roman" w:eastAsia="Times New Roman" w:hAnsi="Times New Roman" w:cs="Times New Roman"/>
          <w:sz w:val="24"/>
          <w:szCs w:val="24"/>
        </w:rPr>
        <w:t xml:space="preserve"> insights</w:t>
      </w:r>
      <w:r w:rsidRPr="000A6077">
        <w:rPr>
          <w:rFonts w:ascii="Times New Roman" w:eastAsia="Times New Roman" w:hAnsi="Times New Roman" w:cs="Times New Roman"/>
          <w:sz w:val="24"/>
          <w:szCs w:val="24"/>
        </w:rPr>
        <w:t xml:space="preserve"> because it demonstrates how CDSS can empower nurses to make better-informed decisions, improving patient outcomes and clinical efficiency.</w:t>
      </w:r>
    </w:p>
    <w:p w14:paraId="59705ADB" w14:textId="52C77235" w:rsidR="00BB386E" w:rsidRPr="000A6077" w:rsidRDefault="000A6077" w:rsidP="000A60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FC3E430" w14:textId="5BAF688D" w:rsidR="000B7691" w:rsidRPr="000A6077" w:rsidRDefault="00C5491A" w:rsidP="000A6077">
      <w:pPr>
        <w:spacing w:after="0" w:line="480" w:lineRule="auto"/>
        <w:jc w:val="center"/>
        <w:rPr>
          <w:rFonts w:ascii="Times New Roman" w:hAnsi="Times New Roman" w:cs="Times New Roman"/>
          <w:b/>
          <w:sz w:val="24"/>
          <w:szCs w:val="24"/>
        </w:rPr>
      </w:pPr>
      <w:r w:rsidRPr="000A6077">
        <w:rPr>
          <w:rFonts w:ascii="Times New Roman" w:hAnsi="Times New Roman" w:cs="Times New Roman"/>
          <w:b/>
          <w:sz w:val="24"/>
          <w:szCs w:val="24"/>
        </w:rPr>
        <w:lastRenderedPageBreak/>
        <w:t>References</w:t>
      </w:r>
    </w:p>
    <w:p w14:paraId="45B7E74A" w14:textId="77777777" w:rsidR="000A6077" w:rsidRPr="000A6077" w:rsidRDefault="000A6077" w:rsidP="000A6077">
      <w:pPr>
        <w:spacing w:after="0" w:line="480" w:lineRule="auto"/>
        <w:ind w:left="720" w:hanging="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Gomez, G. A., &amp; Marks, A. J. (2020). Wearable heal</w:t>
      </w:r>
      <w:bookmarkStart w:id="0" w:name="_GoBack"/>
      <w:bookmarkEnd w:id="0"/>
      <w:r w:rsidRPr="000A6077">
        <w:rPr>
          <w:rFonts w:ascii="Times New Roman" w:eastAsia="Times New Roman" w:hAnsi="Times New Roman" w:cs="Times New Roman"/>
          <w:sz w:val="24"/>
          <w:szCs w:val="24"/>
        </w:rPr>
        <w:t xml:space="preserve">th devices: Revolutionizing patient monitoring and nursing practice. </w:t>
      </w:r>
      <w:r w:rsidRPr="000A6077">
        <w:rPr>
          <w:rFonts w:ascii="Times New Roman" w:eastAsia="Times New Roman" w:hAnsi="Times New Roman" w:cs="Times New Roman"/>
          <w:i/>
          <w:iCs/>
          <w:sz w:val="24"/>
          <w:szCs w:val="24"/>
        </w:rPr>
        <w:t>Journal of Nursing Care Quality</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i/>
          <w:iCs/>
          <w:sz w:val="24"/>
          <w:szCs w:val="24"/>
        </w:rPr>
        <w:t>35</w:t>
      </w:r>
      <w:r w:rsidRPr="000A6077">
        <w:rPr>
          <w:rFonts w:ascii="Times New Roman" w:eastAsia="Times New Roman" w:hAnsi="Times New Roman" w:cs="Times New Roman"/>
          <w:sz w:val="24"/>
          <w:szCs w:val="24"/>
        </w:rPr>
        <w:t xml:space="preserve">(5), 432–439. </w:t>
      </w:r>
      <w:hyperlink r:id="rId10" w:history="1">
        <w:r w:rsidRPr="000A6077">
          <w:rPr>
            <w:rStyle w:val="Hyperlink"/>
            <w:rFonts w:ascii="Times New Roman" w:eastAsia="Times New Roman" w:hAnsi="Times New Roman" w:cs="Times New Roman"/>
            <w:sz w:val="24"/>
            <w:szCs w:val="24"/>
          </w:rPr>
          <w:t>https://www.npjournal.org/article/S1555-4155(20)30515-8/fulltext</w:t>
        </w:r>
      </w:hyperlink>
      <w:r w:rsidRPr="000A6077">
        <w:rPr>
          <w:rFonts w:ascii="Times New Roman" w:eastAsia="Times New Roman" w:hAnsi="Times New Roman" w:cs="Times New Roman"/>
          <w:sz w:val="24"/>
          <w:szCs w:val="24"/>
        </w:rPr>
        <w:t xml:space="preserve"> </w:t>
      </w:r>
    </w:p>
    <w:p w14:paraId="3B30D308" w14:textId="77777777" w:rsidR="000A6077" w:rsidRPr="000A6077" w:rsidRDefault="000A6077" w:rsidP="000A6077">
      <w:pPr>
        <w:spacing w:after="0" w:line="480" w:lineRule="auto"/>
        <w:ind w:left="720" w:hanging="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Smith, T. A., &amp; Patel, R. (2016). Enhancing clinical decision-making in nursing with decision support systems. </w:t>
      </w:r>
      <w:r w:rsidRPr="000A6077">
        <w:rPr>
          <w:rFonts w:ascii="Times New Roman" w:eastAsia="Times New Roman" w:hAnsi="Times New Roman" w:cs="Times New Roman"/>
          <w:i/>
          <w:iCs/>
          <w:sz w:val="24"/>
          <w:szCs w:val="24"/>
        </w:rPr>
        <w:t>Nursing Practice and Informatics</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i/>
          <w:iCs/>
          <w:sz w:val="24"/>
          <w:szCs w:val="24"/>
        </w:rPr>
        <w:t>32</w:t>
      </w:r>
      <w:r w:rsidRPr="000A6077">
        <w:rPr>
          <w:rFonts w:ascii="Times New Roman" w:eastAsia="Times New Roman" w:hAnsi="Times New Roman" w:cs="Times New Roman"/>
          <w:sz w:val="24"/>
          <w:szCs w:val="24"/>
        </w:rPr>
        <w:t xml:space="preserve">(1), 45–53. </w:t>
      </w:r>
      <w:hyperlink r:id="rId11" w:history="1">
        <w:r w:rsidRPr="000A6077">
          <w:rPr>
            <w:rStyle w:val="Hyperlink"/>
            <w:rFonts w:ascii="Times New Roman" w:eastAsia="Times New Roman" w:hAnsi="Times New Roman" w:cs="Times New Roman"/>
            <w:sz w:val="24"/>
            <w:szCs w:val="24"/>
          </w:rPr>
          <w:t>https://www.npjournal.org/article/S1555-4155(16)30510-4/fulltext</w:t>
        </w:r>
      </w:hyperlink>
      <w:r w:rsidRPr="000A6077">
        <w:rPr>
          <w:rFonts w:ascii="Times New Roman" w:eastAsia="Times New Roman" w:hAnsi="Times New Roman" w:cs="Times New Roman"/>
          <w:sz w:val="24"/>
          <w:szCs w:val="24"/>
        </w:rPr>
        <w:t xml:space="preserve"> </w:t>
      </w:r>
    </w:p>
    <w:p w14:paraId="5B1CA8E1" w14:textId="77777777" w:rsidR="000A6077" w:rsidRPr="000A6077" w:rsidRDefault="000A6077" w:rsidP="000A6077">
      <w:pPr>
        <w:spacing w:after="0" w:line="480" w:lineRule="auto"/>
        <w:ind w:left="720" w:hanging="720"/>
        <w:rPr>
          <w:rFonts w:ascii="Times New Roman" w:eastAsia="Times New Roman" w:hAnsi="Times New Roman" w:cs="Times New Roman"/>
          <w:color w:val="0000FF"/>
          <w:sz w:val="24"/>
          <w:szCs w:val="24"/>
          <w:u w:val="single"/>
        </w:rPr>
      </w:pPr>
      <w:r w:rsidRPr="000A6077">
        <w:rPr>
          <w:rFonts w:ascii="Times New Roman" w:eastAsia="Times New Roman" w:hAnsi="Times New Roman" w:cs="Times New Roman"/>
          <w:sz w:val="24"/>
          <w:szCs w:val="24"/>
        </w:rPr>
        <w:t xml:space="preserve">Wagner, C., &amp; Rogers, A. (2023). Telehealth and remote patient monitoring: Transforming healthcare delivery. </w:t>
      </w:r>
      <w:r w:rsidRPr="000A6077">
        <w:rPr>
          <w:rFonts w:ascii="Times New Roman" w:eastAsia="Times New Roman" w:hAnsi="Times New Roman" w:cs="Times New Roman"/>
          <w:i/>
          <w:iCs/>
          <w:sz w:val="24"/>
          <w:szCs w:val="24"/>
        </w:rPr>
        <w:t>OJIN: The Online Journal of Issues in Nursing</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i/>
          <w:iCs/>
          <w:sz w:val="24"/>
          <w:szCs w:val="24"/>
        </w:rPr>
        <w:t>28</w:t>
      </w:r>
      <w:r w:rsidRPr="000A6077">
        <w:rPr>
          <w:rFonts w:ascii="Times New Roman" w:eastAsia="Times New Roman" w:hAnsi="Times New Roman" w:cs="Times New Roman"/>
          <w:sz w:val="24"/>
          <w:szCs w:val="24"/>
        </w:rPr>
        <w:t xml:space="preserve">(2), 1–10. </w:t>
      </w:r>
      <w:hyperlink r:id="rId12" w:tgtFrame="_new" w:history="1">
        <w:r w:rsidRPr="000A6077">
          <w:rPr>
            <w:rFonts w:ascii="Times New Roman" w:eastAsia="Times New Roman" w:hAnsi="Times New Roman" w:cs="Times New Roman"/>
            <w:color w:val="0000FF"/>
            <w:sz w:val="24"/>
            <w:szCs w:val="24"/>
            <w:u w:val="single"/>
          </w:rPr>
          <w:t>https://ojin.nursingworld.org/table-of-contents/volume-28-2023/number-2-may-2023/special-topic-nursing-now/telehealth-and-remote-patient-monitoring/</w:t>
        </w:r>
      </w:hyperlink>
    </w:p>
    <w:p w14:paraId="7587AACF" w14:textId="77777777" w:rsidR="000A6077" w:rsidRPr="000A6077" w:rsidRDefault="000A6077" w:rsidP="000A6077">
      <w:pPr>
        <w:spacing w:after="0" w:line="480" w:lineRule="auto"/>
        <w:ind w:left="720" w:hanging="720"/>
        <w:rPr>
          <w:rFonts w:ascii="Times New Roman" w:eastAsia="Times New Roman" w:hAnsi="Times New Roman" w:cs="Times New Roman"/>
          <w:sz w:val="24"/>
          <w:szCs w:val="24"/>
        </w:rPr>
      </w:pPr>
      <w:r w:rsidRPr="000A6077">
        <w:rPr>
          <w:rFonts w:ascii="Times New Roman" w:eastAsia="Times New Roman" w:hAnsi="Times New Roman" w:cs="Times New Roman"/>
          <w:sz w:val="24"/>
          <w:szCs w:val="24"/>
        </w:rPr>
        <w:t xml:space="preserve">Zhang, Z., Tan, Y., &amp; Liu, J. (2024). The effects of electronic health records on patient safety: A systematic review. </w:t>
      </w:r>
      <w:r w:rsidRPr="000A6077">
        <w:rPr>
          <w:rFonts w:ascii="Times New Roman" w:eastAsia="Times New Roman" w:hAnsi="Times New Roman" w:cs="Times New Roman"/>
          <w:i/>
          <w:iCs/>
          <w:sz w:val="24"/>
          <w:szCs w:val="24"/>
        </w:rPr>
        <w:t>BMC Nursing</w:t>
      </w:r>
      <w:r w:rsidRPr="000A6077">
        <w:rPr>
          <w:rFonts w:ascii="Times New Roman" w:eastAsia="Times New Roman" w:hAnsi="Times New Roman" w:cs="Times New Roman"/>
          <w:sz w:val="24"/>
          <w:szCs w:val="24"/>
        </w:rPr>
        <w:t xml:space="preserve">, </w:t>
      </w:r>
      <w:r w:rsidRPr="000A6077">
        <w:rPr>
          <w:rFonts w:ascii="Times New Roman" w:eastAsia="Times New Roman" w:hAnsi="Times New Roman" w:cs="Times New Roman"/>
          <w:i/>
          <w:iCs/>
          <w:sz w:val="24"/>
          <w:szCs w:val="24"/>
        </w:rPr>
        <w:t>23</w:t>
      </w:r>
      <w:r w:rsidRPr="000A6077">
        <w:rPr>
          <w:rFonts w:ascii="Times New Roman" w:eastAsia="Times New Roman" w:hAnsi="Times New Roman" w:cs="Times New Roman"/>
          <w:sz w:val="24"/>
          <w:szCs w:val="24"/>
        </w:rPr>
        <w:t xml:space="preserve">(1), 34. </w:t>
      </w:r>
      <w:hyperlink r:id="rId13" w:history="1">
        <w:r w:rsidRPr="000A6077">
          <w:rPr>
            <w:rStyle w:val="Hyperlink"/>
            <w:rFonts w:ascii="Times New Roman" w:eastAsia="Times New Roman" w:hAnsi="Times New Roman" w:cs="Times New Roman"/>
            <w:sz w:val="24"/>
            <w:szCs w:val="24"/>
          </w:rPr>
          <w:t>https://doi.org/10.1186/s12912-024-02591-8</w:t>
        </w:r>
      </w:hyperlink>
      <w:r w:rsidRPr="000A6077">
        <w:rPr>
          <w:rFonts w:ascii="Times New Roman" w:eastAsia="Times New Roman" w:hAnsi="Times New Roman" w:cs="Times New Roman"/>
          <w:sz w:val="24"/>
          <w:szCs w:val="24"/>
        </w:rPr>
        <w:t xml:space="preserve"> </w:t>
      </w:r>
    </w:p>
    <w:p w14:paraId="3BF80931" w14:textId="77777777" w:rsidR="00C5491A" w:rsidRPr="000A6077" w:rsidRDefault="00C5491A" w:rsidP="000A6077">
      <w:pPr>
        <w:spacing w:after="0" w:line="480" w:lineRule="auto"/>
        <w:ind w:left="720" w:hanging="720"/>
        <w:rPr>
          <w:rFonts w:ascii="Times New Roman" w:eastAsia="Times New Roman" w:hAnsi="Times New Roman" w:cs="Times New Roman"/>
          <w:color w:val="0000FF"/>
          <w:sz w:val="24"/>
          <w:szCs w:val="24"/>
          <w:u w:val="single"/>
        </w:rPr>
      </w:pPr>
    </w:p>
    <w:p w14:paraId="4E1B7EF3" w14:textId="77777777" w:rsidR="00C5491A" w:rsidRPr="000A6077" w:rsidRDefault="00C5491A" w:rsidP="000A6077">
      <w:pPr>
        <w:spacing w:after="0" w:line="480" w:lineRule="auto"/>
        <w:ind w:left="720" w:hanging="720"/>
        <w:rPr>
          <w:rFonts w:ascii="Times New Roman" w:eastAsia="Times New Roman" w:hAnsi="Times New Roman" w:cs="Times New Roman"/>
          <w:sz w:val="24"/>
          <w:szCs w:val="24"/>
        </w:rPr>
      </w:pPr>
    </w:p>
    <w:p w14:paraId="42C3E363" w14:textId="77777777" w:rsidR="00C5491A" w:rsidRPr="000A6077" w:rsidRDefault="00C5491A" w:rsidP="000A6077">
      <w:pPr>
        <w:spacing w:after="0" w:line="480" w:lineRule="auto"/>
        <w:ind w:left="720" w:hanging="720"/>
        <w:rPr>
          <w:rFonts w:ascii="Times New Roman" w:eastAsia="Times New Roman" w:hAnsi="Times New Roman" w:cs="Times New Roman"/>
          <w:sz w:val="24"/>
          <w:szCs w:val="24"/>
        </w:rPr>
      </w:pPr>
    </w:p>
    <w:p w14:paraId="3E9A3D32" w14:textId="77777777" w:rsidR="00C5491A" w:rsidRPr="000A6077" w:rsidRDefault="00C5491A" w:rsidP="000A6077">
      <w:pPr>
        <w:spacing w:after="0" w:line="480" w:lineRule="auto"/>
        <w:ind w:left="720" w:hanging="720"/>
        <w:rPr>
          <w:rFonts w:ascii="Times New Roman" w:eastAsia="Times New Roman" w:hAnsi="Times New Roman" w:cs="Times New Roman"/>
          <w:sz w:val="24"/>
          <w:szCs w:val="24"/>
        </w:rPr>
      </w:pPr>
    </w:p>
    <w:p w14:paraId="3655D54F" w14:textId="77777777" w:rsidR="00C5491A" w:rsidRPr="000A6077" w:rsidRDefault="00C5491A" w:rsidP="000A6077">
      <w:pPr>
        <w:spacing w:after="0" w:line="480" w:lineRule="auto"/>
        <w:rPr>
          <w:rFonts w:ascii="Times New Roman" w:hAnsi="Times New Roman" w:cs="Times New Roman"/>
          <w:sz w:val="24"/>
          <w:szCs w:val="24"/>
        </w:rPr>
      </w:pPr>
    </w:p>
    <w:sectPr w:rsidR="00C5491A" w:rsidRPr="000A607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C796B" w14:textId="77777777" w:rsidR="006B24AD" w:rsidRDefault="006B24AD" w:rsidP="00BB386E">
      <w:pPr>
        <w:spacing w:after="0" w:line="240" w:lineRule="auto"/>
      </w:pPr>
      <w:r>
        <w:separator/>
      </w:r>
    </w:p>
  </w:endnote>
  <w:endnote w:type="continuationSeparator" w:id="0">
    <w:p w14:paraId="7F653E2B" w14:textId="77777777" w:rsidR="006B24AD" w:rsidRDefault="006B24AD" w:rsidP="00BB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8619" w14:textId="77777777" w:rsidR="006B24AD" w:rsidRDefault="006B24AD" w:rsidP="00BB386E">
      <w:pPr>
        <w:spacing w:after="0" w:line="240" w:lineRule="auto"/>
      </w:pPr>
      <w:r>
        <w:separator/>
      </w:r>
    </w:p>
  </w:footnote>
  <w:footnote w:type="continuationSeparator" w:id="0">
    <w:p w14:paraId="06BAF7A6" w14:textId="77777777" w:rsidR="006B24AD" w:rsidRDefault="006B24AD" w:rsidP="00BB3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119520288"/>
      <w:docPartObj>
        <w:docPartGallery w:val="Page Numbers (Top of Page)"/>
        <w:docPartUnique/>
      </w:docPartObj>
    </w:sdtPr>
    <w:sdtEndPr>
      <w:rPr>
        <w:noProof/>
      </w:rPr>
    </w:sdtEndPr>
    <w:sdtContent>
      <w:p w14:paraId="3E83909F" w14:textId="11BD97BB" w:rsidR="00BC19EB" w:rsidRPr="00BC19EB" w:rsidRDefault="00BC19EB">
        <w:pPr>
          <w:pStyle w:val="Header"/>
          <w:jc w:val="right"/>
          <w:rPr>
            <w:rFonts w:ascii="Times New Roman" w:hAnsi="Times New Roman" w:cs="Times New Roman"/>
            <w:sz w:val="24"/>
          </w:rPr>
        </w:pPr>
        <w:r w:rsidRPr="00BC19EB">
          <w:rPr>
            <w:rFonts w:ascii="Times New Roman" w:hAnsi="Times New Roman" w:cs="Times New Roman"/>
            <w:sz w:val="24"/>
          </w:rPr>
          <w:fldChar w:fldCharType="begin"/>
        </w:r>
        <w:r w:rsidRPr="00BC19EB">
          <w:rPr>
            <w:rFonts w:ascii="Times New Roman" w:hAnsi="Times New Roman" w:cs="Times New Roman"/>
            <w:sz w:val="24"/>
          </w:rPr>
          <w:instrText xml:space="preserve"> PAGE   \* MERGEFORMAT </w:instrText>
        </w:r>
        <w:r w:rsidRPr="00BC19EB">
          <w:rPr>
            <w:rFonts w:ascii="Times New Roman" w:hAnsi="Times New Roman" w:cs="Times New Roman"/>
            <w:sz w:val="24"/>
          </w:rPr>
          <w:fldChar w:fldCharType="separate"/>
        </w:r>
        <w:r w:rsidRPr="00BC19EB">
          <w:rPr>
            <w:rFonts w:ascii="Times New Roman" w:hAnsi="Times New Roman" w:cs="Times New Roman"/>
            <w:noProof/>
            <w:sz w:val="24"/>
          </w:rPr>
          <w:t>2</w:t>
        </w:r>
        <w:r w:rsidRPr="00BC19EB">
          <w:rPr>
            <w:rFonts w:ascii="Times New Roman" w:hAnsi="Times New Roman" w:cs="Times New Roman"/>
            <w:noProof/>
            <w:sz w:val="24"/>
          </w:rPr>
          <w:fldChar w:fldCharType="end"/>
        </w:r>
      </w:p>
    </w:sdtContent>
  </w:sdt>
  <w:p w14:paraId="33746B75" w14:textId="77777777" w:rsidR="00BC19EB" w:rsidRPr="00BC19EB" w:rsidRDefault="00BC19EB">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6E"/>
    <w:rsid w:val="000A6077"/>
    <w:rsid w:val="000B7691"/>
    <w:rsid w:val="000D4EC0"/>
    <w:rsid w:val="00101884"/>
    <w:rsid w:val="00146FCC"/>
    <w:rsid w:val="00191075"/>
    <w:rsid w:val="001D4355"/>
    <w:rsid w:val="0030667E"/>
    <w:rsid w:val="004854CC"/>
    <w:rsid w:val="00575517"/>
    <w:rsid w:val="00617A00"/>
    <w:rsid w:val="006828C4"/>
    <w:rsid w:val="006B24AD"/>
    <w:rsid w:val="00731531"/>
    <w:rsid w:val="00763225"/>
    <w:rsid w:val="007C180B"/>
    <w:rsid w:val="00827A00"/>
    <w:rsid w:val="008C3CC4"/>
    <w:rsid w:val="00957BBE"/>
    <w:rsid w:val="00994447"/>
    <w:rsid w:val="009B7818"/>
    <w:rsid w:val="00A07FF2"/>
    <w:rsid w:val="00AA53CB"/>
    <w:rsid w:val="00BB386E"/>
    <w:rsid w:val="00BC19EB"/>
    <w:rsid w:val="00BF18AD"/>
    <w:rsid w:val="00BF595D"/>
    <w:rsid w:val="00C5491A"/>
    <w:rsid w:val="00D21654"/>
    <w:rsid w:val="00D70A81"/>
    <w:rsid w:val="00E312E7"/>
    <w:rsid w:val="00EF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AED8"/>
  <w15:chartTrackingRefBased/>
  <w15:docId w15:val="{E022DC3F-E0C5-4601-A7D7-134C629F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B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86E"/>
  </w:style>
  <w:style w:type="paragraph" w:styleId="Footer">
    <w:name w:val="footer"/>
    <w:basedOn w:val="Normal"/>
    <w:link w:val="FooterChar"/>
    <w:uiPriority w:val="99"/>
    <w:unhideWhenUsed/>
    <w:rsid w:val="00BB3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86E"/>
  </w:style>
  <w:style w:type="character" w:customStyle="1" w:styleId="Heading3Char">
    <w:name w:val="Heading 3 Char"/>
    <w:basedOn w:val="DefaultParagraphFont"/>
    <w:link w:val="Heading3"/>
    <w:uiPriority w:val="9"/>
    <w:rsid w:val="00BB38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3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86E"/>
    <w:rPr>
      <w:b/>
      <w:bCs/>
    </w:rPr>
  </w:style>
  <w:style w:type="character" w:styleId="Emphasis">
    <w:name w:val="Emphasis"/>
    <w:basedOn w:val="DefaultParagraphFont"/>
    <w:uiPriority w:val="20"/>
    <w:qFormat/>
    <w:rsid w:val="00BB386E"/>
    <w:rPr>
      <w:i/>
      <w:iCs/>
    </w:rPr>
  </w:style>
  <w:style w:type="character" w:styleId="Hyperlink">
    <w:name w:val="Hyperlink"/>
    <w:basedOn w:val="DefaultParagraphFont"/>
    <w:uiPriority w:val="99"/>
    <w:unhideWhenUsed/>
    <w:rsid w:val="00BB386E"/>
    <w:rPr>
      <w:color w:val="0000FF"/>
      <w:u w:val="single"/>
    </w:rPr>
  </w:style>
  <w:style w:type="character" w:styleId="UnresolvedMention">
    <w:name w:val="Unresolved Mention"/>
    <w:basedOn w:val="DefaultParagraphFont"/>
    <w:uiPriority w:val="99"/>
    <w:semiHidden/>
    <w:unhideWhenUsed/>
    <w:rsid w:val="008C3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42505">
      <w:bodyDiv w:val="1"/>
      <w:marLeft w:val="0"/>
      <w:marRight w:val="0"/>
      <w:marTop w:val="0"/>
      <w:marBottom w:val="0"/>
      <w:divBdr>
        <w:top w:val="none" w:sz="0" w:space="0" w:color="auto"/>
        <w:left w:val="none" w:sz="0" w:space="0" w:color="auto"/>
        <w:bottom w:val="none" w:sz="0" w:space="0" w:color="auto"/>
        <w:right w:val="none" w:sz="0" w:space="0" w:color="auto"/>
      </w:divBdr>
      <w:divsChild>
        <w:div w:id="473184170">
          <w:marLeft w:val="0"/>
          <w:marRight w:val="0"/>
          <w:marTop w:val="0"/>
          <w:marBottom w:val="0"/>
          <w:divBdr>
            <w:top w:val="none" w:sz="0" w:space="0" w:color="auto"/>
            <w:left w:val="none" w:sz="0" w:space="0" w:color="auto"/>
            <w:bottom w:val="none" w:sz="0" w:space="0" w:color="auto"/>
            <w:right w:val="none" w:sz="0" w:space="0" w:color="auto"/>
          </w:divBdr>
          <w:divsChild>
            <w:div w:id="827743883">
              <w:marLeft w:val="0"/>
              <w:marRight w:val="0"/>
              <w:marTop w:val="0"/>
              <w:marBottom w:val="0"/>
              <w:divBdr>
                <w:top w:val="none" w:sz="0" w:space="0" w:color="auto"/>
                <w:left w:val="none" w:sz="0" w:space="0" w:color="auto"/>
                <w:bottom w:val="none" w:sz="0" w:space="0" w:color="auto"/>
                <w:right w:val="none" w:sz="0" w:space="0" w:color="auto"/>
              </w:divBdr>
              <w:divsChild>
                <w:div w:id="435906068">
                  <w:marLeft w:val="0"/>
                  <w:marRight w:val="0"/>
                  <w:marTop w:val="0"/>
                  <w:marBottom w:val="0"/>
                  <w:divBdr>
                    <w:top w:val="none" w:sz="0" w:space="0" w:color="auto"/>
                    <w:left w:val="none" w:sz="0" w:space="0" w:color="auto"/>
                    <w:bottom w:val="none" w:sz="0" w:space="0" w:color="auto"/>
                    <w:right w:val="none" w:sz="0" w:space="0" w:color="auto"/>
                  </w:divBdr>
                  <w:divsChild>
                    <w:div w:id="1606501428">
                      <w:marLeft w:val="0"/>
                      <w:marRight w:val="0"/>
                      <w:marTop w:val="0"/>
                      <w:marBottom w:val="0"/>
                      <w:divBdr>
                        <w:top w:val="none" w:sz="0" w:space="0" w:color="auto"/>
                        <w:left w:val="none" w:sz="0" w:space="0" w:color="auto"/>
                        <w:bottom w:val="none" w:sz="0" w:space="0" w:color="auto"/>
                        <w:right w:val="none" w:sz="0" w:space="0" w:color="auto"/>
                      </w:divBdr>
                      <w:divsChild>
                        <w:div w:id="190924717">
                          <w:marLeft w:val="0"/>
                          <w:marRight w:val="0"/>
                          <w:marTop w:val="0"/>
                          <w:marBottom w:val="0"/>
                          <w:divBdr>
                            <w:top w:val="none" w:sz="0" w:space="0" w:color="auto"/>
                            <w:left w:val="none" w:sz="0" w:space="0" w:color="auto"/>
                            <w:bottom w:val="none" w:sz="0" w:space="0" w:color="auto"/>
                            <w:right w:val="none" w:sz="0" w:space="0" w:color="auto"/>
                          </w:divBdr>
                          <w:divsChild>
                            <w:div w:id="3364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50351">
      <w:bodyDiv w:val="1"/>
      <w:marLeft w:val="0"/>
      <w:marRight w:val="0"/>
      <w:marTop w:val="0"/>
      <w:marBottom w:val="0"/>
      <w:divBdr>
        <w:top w:val="none" w:sz="0" w:space="0" w:color="auto"/>
        <w:left w:val="none" w:sz="0" w:space="0" w:color="auto"/>
        <w:bottom w:val="none" w:sz="0" w:space="0" w:color="auto"/>
        <w:right w:val="none" w:sz="0" w:space="0" w:color="auto"/>
      </w:divBdr>
      <w:divsChild>
        <w:div w:id="80949132">
          <w:marLeft w:val="0"/>
          <w:marRight w:val="0"/>
          <w:marTop w:val="0"/>
          <w:marBottom w:val="0"/>
          <w:divBdr>
            <w:top w:val="none" w:sz="0" w:space="0" w:color="auto"/>
            <w:left w:val="none" w:sz="0" w:space="0" w:color="auto"/>
            <w:bottom w:val="none" w:sz="0" w:space="0" w:color="auto"/>
            <w:right w:val="none" w:sz="0" w:space="0" w:color="auto"/>
          </w:divBdr>
          <w:divsChild>
            <w:div w:id="1576862193">
              <w:marLeft w:val="0"/>
              <w:marRight w:val="0"/>
              <w:marTop w:val="0"/>
              <w:marBottom w:val="0"/>
              <w:divBdr>
                <w:top w:val="none" w:sz="0" w:space="0" w:color="auto"/>
                <w:left w:val="none" w:sz="0" w:space="0" w:color="auto"/>
                <w:bottom w:val="none" w:sz="0" w:space="0" w:color="auto"/>
                <w:right w:val="none" w:sz="0" w:space="0" w:color="auto"/>
              </w:divBdr>
              <w:divsChild>
                <w:div w:id="424350113">
                  <w:marLeft w:val="0"/>
                  <w:marRight w:val="0"/>
                  <w:marTop w:val="0"/>
                  <w:marBottom w:val="0"/>
                  <w:divBdr>
                    <w:top w:val="none" w:sz="0" w:space="0" w:color="auto"/>
                    <w:left w:val="none" w:sz="0" w:space="0" w:color="auto"/>
                    <w:bottom w:val="none" w:sz="0" w:space="0" w:color="auto"/>
                    <w:right w:val="none" w:sz="0" w:space="0" w:color="auto"/>
                  </w:divBdr>
                  <w:divsChild>
                    <w:div w:id="1410346388">
                      <w:marLeft w:val="0"/>
                      <w:marRight w:val="0"/>
                      <w:marTop w:val="0"/>
                      <w:marBottom w:val="0"/>
                      <w:divBdr>
                        <w:top w:val="none" w:sz="0" w:space="0" w:color="auto"/>
                        <w:left w:val="none" w:sz="0" w:space="0" w:color="auto"/>
                        <w:bottom w:val="none" w:sz="0" w:space="0" w:color="auto"/>
                        <w:right w:val="none" w:sz="0" w:space="0" w:color="auto"/>
                      </w:divBdr>
                      <w:divsChild>
                        <w:div w:id="145976943">
                          <w:marLeft w:val="0"/>
                          <w:marRight w:val="0"/>
                          <w:marTop w:val="0"/>
                          <w:marBottom w:val="0"/>
                          <w:divBdr>
                            <w:top w:val="none" w:sz="0" w:space="0" w:color="auto"/>
                            <w:left w:val="none" w:sz="0" w:space="0" w:color="auto"/>
                            <w:bottom w:val="none" w:sz="0" w:space="0" w:color="auto"/>
                            <w:right w:val="none" w:sz="0" w:space="0" w:color="auto"/>
                          </w:divBdr>
                          <w:divsChild>
                            <w:div w:id="5488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journal.org/article/S1555-4155(20)30515-8/fulltext" TargetMode="External"/><Relationship Id="rId13" Type="http://schemas.openxmlformats.org/officeDocument/2006/relationships/hyperlink" Target="https://doi.org/10.1186/s12912-024-02591-8" TargetMode="External"/><Relationship Id="rId3" Type="http://schemas.openxmlformats.org/officeDocument/2006/relationships/webSettings" Target="webSettings.xml"/><Relationship Id="rId7" Type="http://schemas.openxmlformats.org/officeDocument/2006/relationships/hyperlink" Target="https://ojin.nursingworld.org/table-of-contents/volume-28-2023/number-2-may-2023/special-topic-nursing-now/telehealth-and-remote-patient-monitoring/" TargetMode="External"/><Relationship Id="rId12" Type="http://schemas.openxmlformats.org/officeDocument/2006/relationships/hyperlink" Target="https://ojin.nursingworld.org/table-of-contents/volume-28-2023/number-2-may-2023/special-topic-nursing-now/telehealth-and-remote-patient-monitor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86/s12912-024-02591-8" TargetMode="External"/><Relationship Id="rId11" Type="http://schemas.openxmlformats.org/officeDocument/2006/relationships/hyperlink" Target="https://www.npjournal.org/article/S1555-4155(16)30510-4/fulltex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npjournal.org/article/S1555-4155(20)30515-8/fulltext" TargetMode="External"/><Relationship Id="rId4" Type="http://schemas.openxmlformats.org/officeDocument/2006/relationships/footnotes" Target="footnotes.xml"/><Relationship Id="rId9" Type="http://schemas.openxmlformats.org/officeDocument/2006/relationships/hyperlink" Target="https://www.npjournal.org/article/S1555-4155(16)30510-4/fulltex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2025-01-01T14:40:00Z</dcterms:created>
  <dcterms:modified xsi:type="dcterms:W3CDTF">2025-01-02T13:24:00Z</dcterms:modified>
</cp:coreProperties>
</file>